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39CCD" w14:textId="77777777" w:rsidR="0011396C" w:rsidRDefault="004F0C71" w:rsidP="0011396C">
      <w:pPr>
        <w:pStyle w:val="LessonTitle"/>
        <w:ind w:left="0"/>
      </w:pPr>
      <w:r w:rsidRPr="00B86216">
        <w:drawing>
          <wp:inline distT="0" distB="0" distL="0" distR="0" wp14:anchorId="17992778" wp14:editId="0031EECD">
            <wp:extent cx="3069043" cy="981075"/>
            <wp:effectExtent l="0" t="0" r="0" b="0"/>
            <wp:docPr id="1" name="Picture 1" descr="logo with brown and green National Park Service arrowhead and blue text which reads: Cuyahoga Valley Environmental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gelini\Documents\APS\Disco Books\CVEEC_wArrowhead-P-4C.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69043" cy="981075"/>
                    </a:xfrm>
                    <a:prstGeom prst="rect">
                      <a:avLst/>
                    </a:prstGeom>
                    <a:noFill/>
                    <a:ln>
                      <a:noFill/>
                    </a:ln>
                  </pic:spPr>
                </pic:pic>
              </a:graphicData>
            </a:graphic>
          </wp:inline>
        </w:drawing>
      </w:r>
    </w:p>
    <w:p w14:paraId="1214EBC1" w14:textId="1342A57E" w:rsidR="00FB7F4F" w:rsidRPr="00B86216" w:rsidRDefault="00FB7F4F" w:rsidP="0011396C">
      <w:pPr>
        <w:pStyle w:val="LessonTitle"/>
        <w:ind w:left="0"/>
      </w:pPr>
      <w:r w:rsidRPr="00B86216">
        <w:t>Citizen Science 2.0</w:t>
      </w:r>
    </w:p>
    <w:p w14:paraId="35294D42" w14:textId="35EDB7AF" w:rsidR="00F342C6" w:rsidRPr="00B86216" w:rsidRDefault="00BF61B4" w:rsidP="0011396C">
      <w:pPr>
        <w:pStyle w:val="LessonTitle"/>
        <w:ind w:left="0"/>
      </w:pPr>
      <w:r>
        <w:t>4</w:t>
      </w:r>
      <w:r w:rsidR="00826E22" w:rsidRPr="00B86216">
        <w:t>5</w:t>
      </w:r>
      <w:r w:rsidR="00943802" w:rsidRPr="00B86216">
        <w:t xml:space="preserve"> </w:t>
      </w:r>
      <w:r w:rsidR="00F342C6" w:rsidRPr="00B86216">
        <w:t>Minute Lesson</w:t>
      </w:r>
    </w:p>
    <w:p w14:paraId="0C85A270" w14:textId="7CA16D75" w:rsidR="00F342C6" w:rsidRPr="00B86216" w:rsidRDefault="00401736" w:rsidP="0011396C">
      <w:pPr>
        <w:pStyle w:val="LessonSubtitle"/>
        <w:ind w:left="0"/>
      </w:pPr>
      <w:r w:rsidRPr="00B86216">
        <w:t xml:space="preserve">Suggested </w:t>
      </w:r>
      <w:r w:rsidR="00F342C6" w:rsidRPr="00B86216">
        <w:t>Grades</w:t>
      </w:r>
      <w:r w:rsidR="00495C9F" w:rsidRPr="00B86216">
        <w:t xml:space="preserve"> </w:t>
      </w:r>
      <w:r w:rsidR="00CC748D">
        <w:t>9</w:t>
      </w:r>
      <w:r w:rsidR="00495C9F" w:rsidRPr="00B86216">
        <w:t>-12</w:t>
      </w:r>
    </w:p>
    <w:p w14:paraId="44E806FF" w14:textId="74294054" w:rsidR="005C6E5A" w:rsidRPr="00B86216" w:rsidRDefault="00495C9F" w:rsidP="0011396C">
      <w:pPr>
        <w:pStyle w:val="LessonSubtitle"/>
        <w:ind w:left="0"/>
      </w:pPr>
      <w:r w:rsidRPr="00B86216">
        <w:t>All seasons</w:t>
      </w:r>
    </w:p>
    <w:p w14:paraId="1C5C129C" w14:textId="77777777" w:rsidR="0011396C" w:rsidRDefault="0011396C" w:rsidP="00AB2F68">
      <w:pPr>
        <w:pStyle w:val="SectionHeading"/>
        <w:sectPr w:rsidR="0011396C" w:rsidSect="0011396C">
          <w:footerReference w:type="default" r:id="rId12"/>
          <w:pgSz w:w="12240" w:h="15840"/>
          <w:pgMar w:top="1008" w:right="1152" w:bottom="1008" w:left="1152" w:header="720" w:footer="720" w:gutter="0"/>
          <w:cols w:num="2" w:space="720"/>
          <w:docGrid w:linePitch="360"/>
        </w:sectPr>
      </w:pPr>
    </w:p>
    <w:p w14:paraId="294BCE4D" w14:textId="342C4542" w:rsidR="000141B8" w:rsidRPr="00B86216" w:rsidRDefault="005A78C7" w:rsidP="00AB2F68">
      <w:pPr>
        <w:pStyle w:val="SectionHeading"/>
      </w:pPr>
      <w:r>
        <w:t>Why Water Matters</w:t>
      </w:r>
    </w:p>
    <w:p w14:paraId="7329CE84" w14:textId="32D7B90C" w:rsidR="00742B5A" w:rsidRPr="00325685" w:rsidRDefault="00742B5A" w:rsidP="00325685">
      <w:pPr>
        <w:pStyle w:val="Sub-sectionHeading"/>
      </w:pPr>
      <w:r w:rsidRPr="00414ECF">
        <w:t>Background</w:t>
      </w:r>
    </w:p>
    <w:p w14:paraId="4D71E36A" w14:textId="14F2DA4C" w:rsidR="00742B5A" w:rsidRPr="005C1DA3" w:rsidRDefault="00596A2A" w:rsidP="005C1DA3">
      <w:r w:rsidRPr="00596A2A">
        <w:t xml:space="preserve">The Cuyahoga River gained national attention when TIME magazine published the infamous burning river photograph in 1969. Though the incident helped propel improved standards in water quality nationwide and ultimately </w:t>
      </w:r>
      <w:r w:rsidR="00241EF7">
        <w:t>helped inspire</w:t>
      </w:r>
      <w:r w:rsidRPr="00596A2A">
        <w:t xml:space="preserve"> the Clean Water Act, we continue to struggle as a nation with water quality issues. In countries that have less stringent standards, clean water is an even greater concern.  In this activity, students will divide into 3 groups and be assigned an article to read and summarize. Groups will then share their summaries with their peers, and the entire class will discuss the similarities and differences between all three articles. Articles selected focus on the Cuyahoga River, Lake Erie, and rivers of Latin America.</w:t>
      </w:r>
    </w:p>
    <w:p w14:paraId="00702FB1" w14:textId="6137F165" w:rsidR="00B75888" w:rsidRPr="00414ECF" w:rsidRDefault="001B3670" w:rsidP="00B86216">
      <w:pPr>
        <w:pStyle w:val="Sub-sectionHeading"/>
      </w:pPr>
      <w:r w:rsidRPr="00414ECF">
        <w:t>Essential questions</w:t>
      </w:r>
    </w:p>
    <w:p w14:paraId="1BFE2D44" w14:textId="58A7D0EF" w:rsidR="00D8413D" w:rsidRPr="00D8413D" w:rsidRDefault="00D8413D" w:rsidP="00D8413D">
      <w:pPr>
        <w:pStyle w:val="ListParagraph"/>
        <w:numPr>
          <w:ilvl w:val="0"/>
          <w:numId w:val="6"/>
        </w:numPr>
        <w:rPr>
          <w:b/>
          <w:i/>
        </w:rPr>
      </w:pPr>
      <w:r w:rsidRPr="00D8413D">
        <w:rPr>
          <w:bCs/>
          <w:iCs/>
        </w:rPr>
        <w:t>What are some historic and current water quality issues in the local watershed?</w:t>
      </w:r>
    </w:p>
    <w:p w14:paraId="5D5BDD42" w14:textId="154B6BF6" w:rsidR="001B3670" w:rsidRPr="00414F2B" w:rsidRDefault="00D8413D" w:rsidP="00414F2B">
      <w:pPr>
        <w:pStyle w:val="ListParagraph"/>
        <w:numPr>
          <w:ilvl w:val="0"/>
          <w:numId w:val="6"/>
        </w:numPr>
        <w:rPr>
          <w:bCs/>
          <w:iCs/>
        </w:rPr>
      </w:pPr>
      <w:r w:rsidRPr="00D8413D">
        <w:rPr>
          <w:bCs/>
          <w:iCs/>
        </w:rPr>
        <w:t xml:space="preserve">What </w:t>
      </w:r>
      <w:r w:rsidR="003568D2">
        <w:rPr>
          <w:bCs/>
          <w:iCs/>
        </w:rPr>
        <w:t>are</w:t>
      </w:r>
      <w:r w:rsidRPr="00D8413D">
        <w:rPr>
          <w:bCs/>
          <w:iCs/>
        </w:rPr>
        <w:t xml:space="preserve"> the main cause</w:t>
      </w:r>
      <w:r w:rsidR="003568D2">
        <w:rPr>
          <w:bCs/>
          <w:iCs/>
        </w:rPr>
        <w:t>s</w:t>
      </w:r>
      <w:r w:rsidRPr="00D8413D">
        <w:rPr>
          <w:bCs/>
          <w:iCs/>
        </w:rPr>
        <w:t xml:space="preserve"> of local and global water quality issues?</w:t>
      </w:r>
    </w:p>
    <w:p w14:paraId="7C1503D4" w14:textId="2C8F0A80" w:rsidR="00204E74" w:rsidRPr="00414ECF" w:rsidRDefault="000124F3" w:rsidP="00B86216">
      <w:pPr>
        <w:pStyle w:val="Sub-sectionHeading"/>
      </w:pPr>
      <w:r w:rsidRPr="00414ECF">
        <w:t>Learning objectives</w:t>
      </w:r>
    </w:p>
    <w:p w14:paraId="0692ACE4" w14:textId="51B38E6C" w:rsidR="000124F3" w:rsidRPr="00414ECF" w:rsidRDefault="000124F3" w:rsidP="00003FC7">
      <w:pPr>
        <w:rPr>
          <w:b/>
          <w:i/>
        </w:rPr>
      </w:pPr>
      <w:r w:rsidRPr="00414ECF">
        <w:t>Students will:</w:t>
      </w:r>
    </w:p>
    <w:p w14:paraId="759C3229" w14:textId="3584ED57" w:rsidR="007E5833" w:rsidRPr="007E5833" w:rsidRDefault="007E5833" w:rsidP="007E5833">
      <w:pPr>
        <w:pStyle w:val="ListParagraph"/>
        <w:numPr>
          <w:ilvl w:val="0"/>
          <w:numId w:val="7"/>
        </w:numPr>
        <w:rPr>
          <w:b/>
          <w:i/>
        </w:rPr>
      </w:pPr>
      <w:r w:rsidRPr="007E5833">
        <w:rPr>
          <w:bCs/>
          <w:iCs/>
        </w:rPr>
        <w:t>Identify water quality issues affecting local and global waterways</w:t>
      </w:r>
      <w:r>
        <w:rPr>
          <w:bCs/>
          <w:iCs/>
        </w:rPr>
        <w:t>.</w:t>
      </w:r>
    </w:p>
    <w:p w14:paraId="5A3F70AC" w14:textId="51409445" w:rsidR="00490D5B" w:rsidRPr="007E5833" w:rsidRDefault="007E5833" w:rsidP="007E5833">
      <w:pPr>
        <w:pStyle w:val="ListParagraph"/>
        <w:numPr>
          <w:ilvl w:val="0"/>
          <w:numId w:val="7"/>
        </w:numPr>
        <w:rPr>
          <w:bCs/>
          <w:iCs/>
        </w:rPr>
      </w:pPr>
      <w:r w:rsidRPr="007E5833">
        <w:rPr>
          <w:bCs/>
          <w:iCs/>
        </w:rPr>
        <w:t>Be able to discuss specific water quality issues existing in northern Ohio watersheds</w:t>
      </w:r>
      <w:r w:rsidR="006B2DFF" w:rsidRPr="00414ECF">
        <w:t>.</w:t>
      </w:r>
    </w:p>
    <w:p w14:paraId="3ACC0DF9" w14:textId="706BA55D" w:rsidR="00490D5B" w:rsidRPr="00414ECF" w:rsidRDefault="00490D5B" w:rsidP="00B86216">
      <w:pPr>
        <w:pStyle w:val="Sub-sectionHeading"/>
      </w:pPr>
      <w:r w:rsidRPr="00414ECF">
        <w:t>Materials</w:t>
      </w:r>
    </w:p>
    <w:p w14:paraId="71905085" w14:textId="77777777" w:rsidR="00B86216" w:rsidRDefault="00490D5B" w:rsidP="00003FC7">
      <w:pPr>
        <w:rPr>
          <w:i/>
          <w:iCs/>
        </w:rPr>
      </w:pPr>
      <w:r w:rsidRPr="00414ECF">
        <w:rPr>
          <w:i/>
          <w:iCs/>
        </w:rPr>
        <w:t>For instructor:</w:t>
      </w:r>
    </w:p>
    <w:p w14:paraId="4211A394" w14:textId="0F416637" w:rsidR="00490D5B" w:rsidRPr="00414ECF" w:rsidRDefault="00C93578" w:rsidP="006A18B7">
      <w:pPr>
        <w:pStyle w:val="ListParagraph"/>
        <w:numPr>
          <w:ilvl w:val="0"/>
          <w:numId w:val="8"/>
        </w:numPr>
        <w:spacing w:after="120"/>
      </w:pPr>
      <w:r>
        <w:t>Links or e</w:t>
      </w:r>
      <w:r w:rsidR="00EB776B" w:rsidRPr="00EB776B">
        <w:t>lectronic copies of the articles to be shared with students</w:t>
      </w:r>
    </w:p>
    <w:p w14:paraId="02E677A9" w14:textId="77777777" w:rsidR="00B86216" w:rsidRDefault="00490D5B" w:rsidP="00003FC7">
      <w:r w:rsidRPr="00414ECF">
        <w:rPr>
          <w:i/>
          <w:iCs/>
        </w:rPr>
        <w:t>For each student:</w:t>
      </w:r>
    </w:p>
    <w:p w14:paraId="030B5FF9" w14:textId="77777777" w:rsidR="006B778E" w:rsidRDefault="006B778E" w:rsidP="006B778E">
      <w:pPr>
        <w:pStyle w:val="ListParagraph"/>
        <w:numPr>
          <w:ilvl w:val="0"/>
          <w:numId w:val="8"/>
        </w:numPr>
      </w:pPr>
      <w:r w:rsidRPr="006B778E">
        <w:t>Article summary sheet</w:t>
      </w:r>
    </w:p>
    <w:p w14:paraId="3D23858A" w14:textId="28C72236" w:rsidR="00B86216" w:rsidRDefault="000D65F6" w:rsidP="006B778E">
      <w:pPr>
        <w:pStyle w:val="ListParagraph"/>
        <w:numPr>
          <w:ilvl w:val="0"/>
          <w:numId w:val="8"/>
        </w:numPr>
      </w:pPr>
      <w:r>
        <w:t>Access to o</w:t>
      </w:r>
      <w:r w:rsidR="006B778E" w:rsidRPr="006B778E">
        <w:t>ne of the following articles</w:t>
      </w:r>
      <w:r w:rsidR="006B778E">
        <w:t>:</w:t>
      </w:r>
    </w:p>
    <w:p w14:paraId="5D156CF6" w14:textId="135D691C" w:rsidR="00B86216" w:rsidRDefault="00A2692A" w:rsidP="006B778E">
      <w:pPr>
        <w:pStyle w:val="ListParagraph"/>
        <w:numPr>
          <w:ilvl w:val="1"/>
          <w:numId w:val="8"/>
        </w:numPr>
      </w:pPr>
      <w:r>
        <w:t>“</w:t>
      </w:r>
      <w:r w:rsidRPr="00A2692A">
        <w:t>The burning river that sparked a revolution</w:t>
      </w:r>
      <w:r>
        <w:t>”</w:t>
      </w:r>
      <w:r w:rsidRPr="00A2692A">
        <w:t xml:space="preserve"> </w:t>
      </w:r>
      <w:r>
        <w:t xml:space="preserve">from TIME, published </w:t>
      </w:r>
      <w:r w:rsidR="0069507C">
        <w:t xml:space="preserve">in </w:t>
      </w:r>
      <w:r>
        <w:t>2015</w:t>
      </w:r>
    </w:p>
    <w:p w14:paraId="01961A3D" w14:textId="757EBF44" w:rsidR="006D2061" w:rsidRDefault="006D2061" w:rsidP="000D65F6">
      <w:pPr>
        <w:pStyle w:val="ListParagraph"/>
        <w:numPr>
          <w:ilvl w:val="2"/>
          <w:numId w:val="8"/>
        </w:numPr>
        <w:ind w:left="1944"/>
      </w:pPr>
      <w:hyperlink r:id="rId13" w:history="1">
        <w:r>
          <w:rPr>
            <w:rStyle w:val="Hyperlink"/>
          </w:rPr>
          <w:t>https://time.com/3921976/cuyahoga-fire/</w:t>
        </w:r>
      </w:hyperlink>
    </w:p>
    <w:p w14:paraId="78D4DB76" w14:textId="26922985" w:rsidR="006F7B18" w:rsidRDefault="006F7B18" w:rsidP="006B778E">
      <w:pPr>
        <w:pStyle w:val="ListParagraph"/>
        <w:numPr>
          <w:ilvl w:val="1"/>
          <w:numId w:val="8"/>
        </w:numPr>
      </w:pPr>
      <w:r>
        <w:t>“</w:t>
      </w:r>
      <w:r w:rsidR="0069507C" w:rsidRPr="0069507C">
        <w:t>Harmful algal blooms continue to plague Lake Erie, threaten drinking water, fish, pets</w:t>
      </w:r>
      <w:r w:rsidR="0069507C">
        <w:t>” from Cleveland.com, published in 2017</w:t>
      </w:r>
    </w:p>
    <w:p w14:paraId="504F9D32" w14:textId="14F9ED35" w:rsidR="00104542" w:rsidRDefault="00085C7B" w:rsidP="000D65F6">
      <w:pPr>
        <w:pStyle w:val="ListParagraph"/>
        <w:numPr>
          <w:ilvl w:val="2"/>
          <w:numId w:val="8"/>
        </w:numPr>
        <w:ind w:left="1944"/>
      </w:pPr>
      <w:hyperlink r:id="rId14" w:history="1">
        <w:r>
          <w:rPr>
            <w:rStyle w:val="Hyperlink"/>
          </w:rPr>
          <w:t>https://www.cleveland.com/metro/2017/08/harmful_algal_blooms_continue.html</w:t>
        </w:r>
      </w:hyperlink>
    </w:p>
    <w:p w14:paraId="092E83C6" w14:textId="77777777" w:rsidR="00104542" w:rsidRDefault="008932C2" w:rsidP="00104542">
      <w:pPr>
        <w:pStyle w:val="ListParagraph"/>
        <w:numPr>
          <w:ilvl w:val="1"/>
          <w:numId w:val="8"/>
        </w:numPr>
      </w:pPr>
      <w:r>
        <w:t>“</w:t>
      </w:r>
      <w:r w:rsidRPr="008932C2">
        <w:t>Latin American rivers among most polluted in the world, says new study</w:t>
      </w:r>
      <w:r>
        <w:t>” from The Telegraph, published in 201</w:t>
      </w:r>
      <w:r w:rsidR="00104542">
        <w:t>4</w:t>
      </w:r>
    </w:p>
    <w:p w14:paraId="2FE8747F" w14:textId="1BB40E94" w:rsidR="00B86216" w:rsidRDefault="00705144" w:rsidP="000D65F6">
      <w:pPr>
        <w:pStyle w:val="ListParagraph"/>
        <w:numPr>
          <w:ilvl w:val="2"/>
          <w:numId w:val="8"/>
        </w:numPr>
        <w:ind w:left="1944"/>
      </w:pPr>
      <w:hyperlink r:id="rId15" w:history="1">
        <w:r>
          <w:rPr>
            <w:rStyle w:val="Hyperlink"/>
          </w:rPr>
          <w:t>https://www.telegraph.co.uk/news/worldnews/southamerica/argentina/10559685/Latin-American-rivers-among-most-polluted-in-the-world-says-new-study.html</w:t>
        </w:r>
      </w:hyperlink>
      <w:r w:rsidR="00B86216">
        <w:br w:type="page"/>
      </w:r>
    </w:p>
    <w:p w14:paraId="1AFC9446" w14:textId="0890A3CC" w:rsidR="00490D5B" w:rsidRPr="00BB49D8" w:rsidRDefault="008B7FAE" w:rsidP="00B86216">
      <w:pPr>
        <w:pStyle w:val="Sub-sectionHeading"/>
      </w:pPr>
      <w:r w:rsidRPr="00BB49D8">
        <w:lastRenderedPageBreak/>
        <w:t>Lesson overview</w:t>
      </w:r>
    </w:p>
    <w:tbl>
      <w:tblPr>
        <w:tblStyle w:val="TableGrid"/>
        <w:tblW w:w="1024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365"/>
        <w:gridCol w:w="2880"/>
      </w:tblGrid>
      <w:tr w:rsidR="0002435D" w:rsidRPr="00BB49D8" w14:paraId="0F3A33F0" w14:textId="77777777" w:rsidTr="008B4F72">
        <w:trPr>
          <w:trHeight w:val="432"/>
          <w:jc w:val="center"/>
        </w:trPr>
        <w:tc>
          <w:tcPr>
            <w:tcW w:w="7365" w:type="dxa"/>
            <w:tcBorders>
              <w:top w:val="single" w:sz="12" w:space="0" w:color="auto"/>
              <w:bottom w:val="nil"/>
            </w:tcBorders>
            <w:shd w:val="clear" w:color="auto" w:fill="005F61"/>
            <w:vAlign w:val="center"/>
          </w:tcPr>
          <w:p w14:paraId="76B0C9B3" w14:textId="37AEA407" w:rsidR="0002435D" w:rsidRPr="00B86216" w:rsidRDefault="008B7FAE" w:rsidP="005C1DA3">
            <w:pPr>
              <w:rPr>
                <w:rFonts w:ascii="Frutiger LT Std 45 Light" w:hAnsi="Frutiger LT Std 45 Light"/>
                <w:b/>
                <w:bCs/>
                <w:color w:val="FFFFFF" w:themeColor="background1"/>
                <w:sz w:val="24"/>
                <w:szCs w:val="24"/>
              </w:rPr>
            </w:pPr>
            <w:r w:rsidRPr="00B86216">
              <w:rPr>
                <w:rFonts w:ascii="Frutiger LT Std 45 Light" w:hAnsi="Frutiger LT Std 45 Light"/>
                <w:b/>
                <w:bCs/>
                <w:color w:val="FFFFFF" w:themeColor="background1"/>
                <w:sz w:val="24"/>
                <w:szCs w:val="24"/>
              </w:rPr>
              <w:t>Activity</w:t>
            </w:r>
          </w:p>
        </w:tc>
        <w:tc>
          <w:tcPr>
            <w:tcW w:w="2880" w:type="dxa"/>
            <w:tcBorders>
              <w:top w:val="single" w:sz="12" w:space="0" w:color="auto"/>
              <w:bottom w:val="nil"/>
            </w:tcBorders>
            <w:shd w:val="clear" w:color="auto" w:fill="005F61"/>
            <w:vAlign w:val="center"/>
          </w:tcPr>
          <w:p w14:paraId="7736DFF2" w14:textId="2D658FA4" w:rsidR="0002435D" w:rsidRPr="00B86216" w:rsidRDefault="0002435D" w:rsidP="005C1DA3">
            <w:pPr>
              <w:rPr>
                <w:rFonts w:ascii="Frutiger LT Std 45 Light" w:hAnsi="Frutiger LT Std 45 Light"/>
                <w:b/>
                <w:bCs/>
                <w:color w:val="FFFFFF" w:themeColor="background1"/>
                <w:sz w:val="24"/>
                <w:szCs w:val="24"/>
              </w:rPr>
            </w:pPr>
            <w:r w:rsidRPr="00B86216">
              <w:rPr>
                <w:rFonts w:ascii="Frutiger LT Std 45 Light" w:hAnsi="Frutiger LT Std 45 Light"/>
                <w:b/>
                <w:bCs/>
                <w:color w:val="FFFFFF" w:themeColor="background1"/>
                <w:sz w:val="24"/>
                <w:szCs w:val="24"/>
              </w:rPr>
              <w:t>Estimated duration</w:t>
            </w:r>
          </w:p>
        </w:tc>
      </w:tr>
      <w:tr w:rsidR="0002435D" w:rsidRPr="00BB49D8" w14:paraId="5190452B" w14:textId="77777777" w:rsidTr="008B4F72">
        <w:trPr>
          <w:trHeight w:val="432"/>
          <w:jc w:val="center"/>
        </w:trPr>
        <w:tc>
          <w:tcPr>
            <w:tcW w:w="7365" w:type="dxa"/>
            <w:tcBorders>
              <w:top w:val="nil"/>
              <w:bottom w:val="single" w:sz="6" w:space="0" w:color="auto"/>
              <w:right w:val="single" w:sz="6" w:space="0" w:color="auto"/>
            </w:tcBorders>
            <w:vAlign w:val="center"/>
          </w:tcPr>
          <w:p w14:paraId="46E73CC1" w14:textId="233D0801" w:rsidR="0002435D" w:rsidRPr="009A5FF0" w:rsidRDefault="008B7FAE" w:rsidP="005C1DA3">
            <w:r w:rsidRPr="009A5FF0">
              <w:t>Opening questions</w:t>
            </w:r>
          </w:p>
        </w:tc>
        <w:tc>
          <w:tcPr>
            <w:tcW w:w="2880" w:type="dxa"/>
            <w:tcBorders>
              <w:top w:val="nil"/>
              <w:left w:val="single" w:sz="6" w:space="0" w:color="auto"/>
              <w:bottom w:val="single" w:sz="6" w:space="0" w:color="auto"/>
            </w:tcBorders>
            <w:vAlign w:val="center"/>
          </w:tcPr>
          <w:p w14:paraId="3012854A" w14:textId="57BB0B50" w:rsidR="0002435D" w:rsidRPr="009A5FF0" w:rsidRDefault="008B7FAE" w:rsidP="005C1DA3">
            <w:r w:rsidRPr="009A5FF0">
              <w:t>5 minutes</w:t>
            </w:r>
          </w:p>
        </w:tc>
      </w:tr>
      <w:tr w:rsidR="0002435D" w:rsidRPr="00BB49D8" w14:paraId="1088758B"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26BA61EF" w14:textId="6030F120" w:rsidR="0002435D" w:rsidRPr="009A5FF0" w:rsidRDefault="00B92847" w:rsidP="005C1DA3">
            <w:r w:rsidRPr="00B92847">
              <w:t>Reading articles and answering summary questions</w:t>
            </w:r>
          </w:p>
        </w:tc>
        <w:tc>
          <w:tcPr>
            <w:tcW w:w="2880" w:type="dxa"/>
            <w:tcBorders>
              <w:top w:val="single" w:sz="6" w:space="0" w:color="auto"/>
              <w:left w:val="single" w:sz="6" w:space="0" w:color="auto"/>
              <w:bottom w:val="single" w:sz="6" w:space="0" w:color="auto"/>
            </w:tcBorders>
            <w:vAlign w:val="center"/>
          </w:tcPr>
          <w:p w14:paraId="574BC319" w14:textId="0A4DFAA5" w:rsidR="0002435D" w:rsidRPr="009A5FF0" w:rsidRDefault="00B92847" w:rsidP="005C1DA3">
            <w:r>
              <w:t>2</w:t>
            </w:r>
            <w:r w:rsidR="00AC3F2B">
              <w:t>5</w:t>
            </w:r>
            <w:r w:rsidR="00AF070F" w:rsidRPr="009A5FF0">
              <w:t xml:space="preserve"> </w:t>
            </w:r>
            <w:r w:rsidR="008B7FAE" w:rsidRPr="009A5FF0">
              <w:t>minutes</w:t>
            </w:r>
          </w:p>
        </w:tc>
      </w:tr>
      <w:tr w:rsidR="0002435D" w:rsidRPr="00BB49D8" w14:paraId="07274A6C"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5E1218B5" w14:textId="7AB6416A" w:rsidR="0002435D" w:rsidRPr="009A5FF0" w:rsidRDefault="005F7852" w:rsidP="005C1DA3">
            <w:r>
              <w:t>Share-back</w:t>
            </w:r>
          </w:p>
        </w:tc>
        <w:tc>
          <w:tcPr>
            <w:tcW w:w="2880" w:type="dxa"/>
            <w:tcBorders>
              <w:top w:val="single" w:sz="6" w:space="0" w:color="auto"/>
              <w:left w:val="single" w:sz="6" w:space="0" w:color="auto"/>
              <w:bottom w:val="single" w:sz="6" w:space="0" w:color="auto"/>
            </w:tcBorders>
            <w:vAlign w:val="center"/>
          </w:tcPr>
          <w:p w14:paraId="774AAEF8" w14:textId="23D5400A" w:rsidR="0002435D" w:rsidRPr="009A5FF0" w:rsidRDefault="005F7852" w:rsidP="005C1DA3">
            <w:r>
              <w:t>1</w:t>
            </w:r>
            <w:r w:rsidR="00AC3F2B">
              <w:t>0</w:t>
            </w:r>
            <w:r w:rsidR="00AF070F" w:rsidRPr="009A5FF0">
              <w:t xml:space="preserve"> </w:t>
            </w:r>
            <w:r w:rsidR="008B7FAE" w:rsidRPr="009A5FF0">
              <w:t>minutes</w:t>
            </w:r>
          </w:p>
        </w:tc>
      </w:tr>
      <w:tr w:rsidR="008B7FAE" w:rsidRPr="00BB49D8" w14:paraId="02F77DF8"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1B371864" w14:textId="3EEC9401" w:rsidR="008B7FAE" w:rsidRPr="009A5FF0" w:rsidRDefault="00945B7F" w:rsidP="005C1DA3">
            <w:r w:rsidRPr="00945B7F">
              <w:t>Final reflection summaries</w:t>
            </w:r>
          </w:p>
        </w:tc>
        <w:tc>
          <w:tcPr>
            <w:tcW w:w="2880" w:type="dxa"/>
            <w:tcBorders>
              <w:top w:val="single" w:sz="6" w:space="0" w:color="auto"/>
              <w:left w:val="single" w:sz="6" w:space="0" w:color="auto"/>
              <w:bottom w:val="single" w:sz="6" w:space="0" w:color="auto"/>
            </w:tcBorders>
            <w:vAlign w:val="center"/>
          </w:tcPr>
          <w:p w14:paraId="2BAF6662" w14:textId="79107ECC" w:rsidR="008B7FAE" w:rsidRPr="009A5FF0" w:rsidRDefault="00945B7F" w:rsidP="005C1DA3">
            <w:r>
              <w:t>5</w:t>
            </w:r>
            <w:r w:rsidR="00AF070F" w:rsidRPr="009A5FF0">
              <w:t xml:space="preserve"> </w:t>
            </w:r>
            <w:r w:rsidR="008B7FAE" w:rsidRPr="009A5FF0">
              <w:t>minutes</w:t>
            </w:r>
          </w:p>
        </w:tc>
      </w:tr>
      <w:tr w:rsidR="008A5AD7" w:rsidRPr="00BB49D8" w14:paraId="72ED566B" w14:textId="77777777" w:rsidTr="008B4F72">
        <w:trPr>
          <w:trHeight w:val="462"/>
          <w:jc w:val="center"/>
        </w:trPr>
        <w:tc>
          <w:tcPr>
            <w:tcW w:w="7365" w:type="dxa"/>
            <w:tcBorders>
              <w:top w:val="single" w:sz="6" w:space="0" w:color="auto"/>
              <w:bottom w:val="single" w:sz="12" w:space="0" w:color="auto"/>
              <w:right w:val="single" w:sz="6" w:space="0" w:color="auto"/>
            </w:tcBorders>
            <w:vAlign w:val="center"/>
          </w:tcPr>
          <w:p w14:paraId="4E58C5B5" w14:textId="73B9F0ED" w:rsidR="008A5AD7" w:rsidRPr="009A5FF0" w:rsidRDefault="009A5FF0" w:rsidP="00B86216">
            <w:pPr>
              <w:jc w:val="right"/>
            </w:pPr>
            <w:r>
              <w:t>T</w:t>
            </w:r>
            <w:r w:rsidR="00B86216">
              <w:t>otal</w:t>
            </w:r>
          </w:p>
        </w:tc>
        <w:tc>
          <w:tcPr>
            <w:tcW w:w="2880" w:type="dxa"/>
            <w:tcBorders>
              <w:top w:val="single" w:sz="6" w:space="0" w:color="auto"/>
              <w:left w:val="single" w:sz="6" w:space="0" w:color="auto"/>
              <w:bottom w:val="single" w:sz="12" w:space="0" w:color="auto"/>
            </w:tcBorders>
            <w:vAlign w:val="center"/>
          </w:tcPr>
          <w:p w14:paraId="3EA59FB9" w14:textId="6D4B26FC" w:rsidR="008A5AD7" w:rsidRPr="009A5FF0" w:rsidRDefault="00945B7F" w:rsidP="005C1DA3">
            <w:r>
              <w:t>4</w:t>
            </w:r>
            <w:r w:rsidR="00AC3F2B">
              <w:t>5</w:t>
            </w:r>
            <w:r w:rsidR="008A5AD7" w:rsidRPr="009A5FF0">
              <w:t xml:space="preserve"> minutes</w:t>
            </w:r>
          </w:p>
        </w:tc>
      </w:tr>
    </w:tbl>
    <w:p w14:paraId="3BD5ADC1" w14:textId="1FAC8B5B" w:rsidR="001968A2" w:rsidRDefault="001968A2" w:rsidP="00B86216">
      <w:pPr>
        <w:pStyle w:val="Sub-sectionHeading"/>
      </w:pPr>
      <w:r w:rsidRPr="00BB49D8">
        <w:t>Key concepts and v</w:t>
      </w:r>
      <w:r w:rsidR="008B7FAE" w:rsidRPr="00BB49D8">
        <w:t>ocabulary</w:t>
      </w:r>
    </w:p>
    <w:p w14:paraId="5B59ED65" w14:textId="0A6D0D6F" w:rsidR="001773B8" w:rsidRPr="00325685" w:rsidRDefault="00DA2B21" w:rsidP="008B4F72">
      <w:pPr>
        <w:spacing w:after="60"/>
        <w:rPr>
          <w:sz w:val="24"/>
          <w:szCs w:val="24"/>
        </w:rPr>
      </w:pPr>
      <w:r w:rsidRPr="00DA2B21">
        <w:rPr>
          <w:b/>
          <w:bCs/>
          <w:sz w:val="24"/>
          <w:szCs w:val="24"/>
        </w:rPr>
        <w:t>Algal bloom</w:t>
      </w:r>
      <w:r w:rsidR="217861CF" w:rsidRPr="00325685">
        <w:rPr>
          <w:sz w:val="24"/>
          <w:szCs w:val="24"/>
        </w:rPr>
        <w:t xml:space="preserve"> (from </w:t>
      </w:r>
      <w:r w:rsidR="009505CC">
        <w:rPr>
          <w:sz w:val="24"/>
          <w:szCs w:val="24"/>
        </w:rPr>
        <w:t>the National Oceanic and Atmospheric Administration (NOAA)</w:t>
      </w:r>
      <w:r w:rsidR="00167183">
        <w:rPr>
          <w:sz w:val="24"/>
          <w:szCs w:val="24"/>
        </w:rPr>
        <w:t>)</w:t>
      </w:r>
      <w:r w:rsidR="00671D38">
        <w:rPr>
          <w:sz w:val="24"/>
          <w:szCs w:val="24"/>
        </w:rPr>
        <w:t>:</w:t>
      </w:r>
    </w:p>
    <w:p w14:paraId="6A95049A" w14:textId="71BB1384" w:rsidR="43188437" w:rsidRPr="00C745AC" w:rsidRDefault="00237C4A" w:rsidP="00C745AC">
      <w:pPr>
        <w:ind w:left="432"/>
      </w:pPr>
      <w:r w:rsidRPr="00237C4A">
        <w:t>occur when colonies of algae — simple plants that live in the sea and freshwater — grow out of control and produce toxic or harmful effects on people, fish, shellfish, marine mammals and birds.</w:t>
      </w:r>
    </w:p>
    <w:p w14:paraId="40D680D2" w14:textId="57DC4EF5" w:rsidR="001773B8" w:rsidRPr="00325685" w:rsidRDefault="00167183" w:rsidP="008B4F72">
      <w:pPr>
        <w:spacing w:before="120" w:after="60"/>
        <w:rPr>
          <w:sz w:val="24"/>
          <w:szCs w:val="24"/>
        </w:rPr>
      </w:pPr>
      <w:r>
        <w:rPr>
          <w:b/>
          <w:bCs/>
          <w:sz w:val="24"/>
          <w:szCs w:val="24"/>
        </w:rPr>
        <w:t xml:space="preserve">The Clean </w:t>
      </w:r>
      <w:r w:rsidR="006B2DFF" w:rsidRPr="00325685">
        <w:rPr>
          <w:b/>
          <w:bCs/>
          <w:sz w:val="24"/>
          <w:szCs w:val="24"/>
        </w:rPr>
        <w:t xml:space="preserve">Water </w:t>
      </w:r>
      <w:r>
        <w:rPr>
          <w:b/>
          <w:bCs/>
          <w:sz w:val="24"/>
          <w:szCs w:val="24"/>
        </w:rPr>
        <w:t>Act</w:t>
      </w:r>
      <w:r w:rsidR="760986DB" w:rsidRPr="00325685">
        <w:rPr>
          <w:b/>
          <w:bCs/>
          <w:sz w:val="24"/>
          <w:szCs w:val="24"/>
        </w:rPr>
        <w:t xml:space="preserve"> </w:t>
      </w:r>
      <w:r w:rsidR="760986DB" w:rsidRPr="00325685">
        <w:rPr>
          <w:sz w:val="24"/>
          <w:szCs w:val="24"/>
        </w:rPr>
        <w:t xml:space="preserve">(from the </w:t>
      </w:r>
      <w:r w:rsidR="00ED6E64">
        <w:rPr>
          <w:sz w:val="24"/>
          <w:szCs w:val="24"/>
        </w:rPr>
        <w:t>U</w:t>
      </w:r>
      <w:r w:rsidR="009C0A41">
        <w:rPr>
          <w:sz w:val="24"/>
          <w:szCs w:val="24"/>
        </w:rPr>
        <w:t xml:space="preserve">nited </w:t>
      </w:r>
      <w:r w:rsidR="00ED6E64">
        <w:rPr>
          <w:sz w:val="24"/>
          <w:szCs w:val="24"/>
        </w:rPr>
        <w:t>S</w:t>
      </w:r>
      <w:r w:rsidR="009C0A41">
        <w:rPr>
          <w:sz w:val="24"/>
          <w:szCs w:val="24"/>
        </w:rPr>
        <w:t>tates</w:t>
      </w:r>
      <w:r w:rsidR="00ED6E64">
        <w:rPr>
          <w:sz w:val="24"/>
          <w:szCs w:val="24"/>
        </w:rPr>
        <w:t xml:space="preserve"> Environmental </w:t>
      </w:r>
      <w:r w:rsidR="009C0A41">
        <w:rPr>
          <w:sz w:val="24"/>
          <w:szCs w:val="24"/>
        </w:rPr>
        <w:t>Protection Agency (EPA))</w:t>
      </w:r>
      <w:r w:rsidR="004B3EF5" w:rsidRPr="00325685">
        <w:rPr>
          <w:sz w:val="24"/>
          <w:szCs w:val="24"/>
        </w:rPr>
        <w:t>:</w:t>
      </w:r>
    </w:p>
    <w:p w14:paraId="1FF70529" w14:textId="33CD079C" w:rsidR="43188437" w:rsidRPr="001773B8" w:rsidRDefault="00134503" w:rsidP="001773B8">
      <w:pPr>
        <w:ind w:left="432"/>
      </w:pPr>
      <w:r w:rsidRPr="00134503">
        <w:t>33 U.S.C. §1251 et seq. (1972); The Clean Water Act (CWA) establishes the basic structure for regulating discharges of pollutants into the waters of the United States and regulating quality standards for surface waters</w:t>
      </w:r>
      <w:r w:rsidR="760986DB" w:rsidRPr="001773B8">
        <w:t>.</w:t>
      </w:r>
    </w:p>
    <w:p w14:paraId="47992CC5" w14:textId="674CA381" w:rsidR="001773B8" w:rsidRPr="00325685" w:rsidRDefault="00891367" w:rsidP="008B4F72">
      <w:pPr>
        <w:spacing w:before="120" w:after="60"/>
        <w:rPr>
          <w:sz w:val="24"/>
          <w:szCs w:val="24"/>
        </w:rPr>
      </w:pPr>
      <w:r w:rsidRPr="00325685">
        <w:rPr>
          <w:b/>
          <w:bCs/>
          <w:sz w:val="24"/>
          <w:szCs w:val="24"/>
        </w:rPr>
        <w:t>Watershed</w:t>
      </w:r>
      <w:r w:rsidR="0D4DADB1" w:rsidRPr="00325685">
        <w:rPr>
          <w:sz w:val="24"/>
          <w:szCs w:val="24"/>
        </w:rPr>
        <w:t xml:space="preserve"> (</w:t>
      </w:r>
      <w:r w:rsidR="009C0A41" w:rsidRPr="00325685">
        <w:rPr>
          <w:sz w:val="24"/>
          <w:szCs w:val="24"/>
        </w:rPr>
        <w:t>from the</w:t>
      </w:r>
      <w:r w:rsidR="009C0A41">
        <w:rPr>
          <w:sz w:val="24"/>
          <w:szCs w:val="24"/>
        </w:rPr>
        <w:t xml:space="preserve"> </w:t>
      </w:r>
      <w:r w:rsidR="009C0A41" w:rsidRPr="00325685">
        <w:rPr>
          <w:sz w:val="24"/>
          <w:szCs w:val="24"/>
        </w:rPr>
        <w:t>United States Geological Survey (USGS))</w:t>
      </w:r>
      <w:r w:rsidR="004B3EF5" w:rsidRPr="00325685">
        <w:rPr>
          <w:sz w:val="24"/>
          <w:szCs w:val="24"/>
        </w:rPr>
        <w:t>:</w:t>
      </w:r>
    </w:p>
    <w:p w14:paraId="5926677B" w14:textId="53282ED3" w:rsidR="00891367" w:rsidRPr="001773B8" w:rsidRDefault="0D4DADB1" w:rsidP="001773B8">
      <w:pPr>
        <w:ind w:left="432"/>
      </w:pPr>
      <w:r w:rsidRPr="001773B8">
        <w:t>an area of land that drains all the streams and rainfall to a common outlet such as the outflow of a reservoir, mouth of a bay, or any point along a stream channel.</w:t>
      </w:r>
    </w:p>
    <w:p w14:paraId="6F74866B" w14:textId="08774E96" w:rsidR="004617A9" w:rsidRPr="00325685" w:rsidRDefault="00A86DE8" w:rsidP="00AB2F68">
      <w:pPr>
        <w:pStyle w:val="SectionHeading"/>
      </w:pPr>
      <w:r>
        <w:t xml:space="preserve"> </w:t>
      </w:r>
      <w:r w:rsidR="000124F3" w:rsidRPr="00655BC6">
        <w:t>Activities</w:t>
      </w:r>
    </w:p>
    <w:p w14:paraId="44D662D3" w14:textId="3B98F3E5" w:rsidR="004617A9" w:rsidRPr="00325685" w:rsidRDefault="004617A9" w:rsidP="00325685">
      <w:pPr>
        <w:spacing w:after="60"/>
        <w:rPr>
          <w:b/>
          <w:bCs/>
          <w:sz w:val="24"/>
          <w:szCs w:val="24"/>
        </w:rPr>
      </w:pPr>
      <w:r w:rsidRPr="00325685">
        <w:rPr>
          <w:b/>
          <w:bCs/>
          <w:sz w:val="24"/>
          <w:szCs w:val="24"/>
        </w:rPr>
        <w:t>Opening questions (5 minutes)</w:t>
      </w:r>
    </w:p>
    <w:p w14:paraId="3B52B41D" w14:textId="70C25CD5" w:rsidR="00F97029" w:rsidRDefault="00A11D03" w:rsidP="00AB2F68">
      <w:pPr>
        <w:ind w:left="288"/>
      </w:pPr>
      <w:r>
        <w:t>Ask students the following questions:</w:t>
      </w:r>
    </w:p>
    <w:p w14:paraId="57E0808D" w14:textId="0ACD9B01" w:rsidR="004C1C9E" w:rsidRDefault="004C1C9E" w:rsidP="004C1C9E">
      <w:pPr>
        <w:pStyle w:val="ListParagraph"/>
        <w:numPr>
          <w:ilvl w:val="0"/>
          <w:numId w:val="10"/>
        </w:numPr>
      </w:pPr>
      <w:r>
        <w:t>How clean do you think our local streams, rivers, and lakes are?</w:t>
      </w:r>
    </w:p>
    <w:p w14:paraId="5AB098E2" w14:textId="77777777" w:rsidR="004C1C9E" w:rsidRDefault="004C1C9E" w:rsidP="004C1C9E">
      <w:pPr>
        <w:pStyle w:val="ListParagraph"/>
        <w:numPr>
          <w:ilvl w:val="0"/>
          <w:numId w:val="10"/>
        </w:numPr>
        <w:spacing w:after="120"/>
      </w:pPr>
      <w:r>
        <w:t>Have our local waterways always been “clean”?</w:t>
      </w:r>
    </w:p>
    <w:p w14:paraId="06E25E2D" w14:textId="5C6B095E" w:rsidR="00490D5B" w:rsidRPr="00657F63" w:rsidRDefault="004C1C9E" w:rsidP="004C1C9E">
      <w:pPr>
        <w:pStyle w:val="ListParagraph"/>
        <w:numPr>
          <w:ilvl w:val="0"/>
          <w:numId w:val="10"/>
        </w:numPr>
        <w:spacing w:after="120"/>
      </w:pPr>
      <w:r>
        <w:t>Is water quality a local or global issue?</w:t>
      </w:r>
    </w:p>
    <w:p w14:paraId="0504CC23" w14:textId="7E00805C" w:rsidR="00A11D03" w:rsidRPr="00325685" w:rsidRDefault="00F10F90" w:rsidP="00325685">
      <w:pPr>
        <w:spacing w:after="60"/>
        <w:rPr>
          <w:rFonts w:eastAsia="Arial" w:cs="Arial"/>
          <w:b/>
          <w:bCs/>
          <w:spacing w:val="3"/>
          <w:sz w:val="24"/>
          <w:szCs w:val="24"/>
        </w:rPr>
      </w:pPr>
      <w:r w:rsidRPr="00F10F90">
        <w:rPr>
          <w:b/>
          <w:bCs/>
          <w:sz w:val="24"/>
          <w:szCs w:val="24"/>
        </w:rPr>
        <w:t>Reading articles and answering summary questions</w:t>
      </w:r>
      <w:r w:rsidR="00AF070F" w:rsidRPr="00325685">
        <w:rPr>
          <w:b/>
          <w:bCs/>
          <w:sz w:val="24"/>
          <w:szCs w:val="24"/>
        </w:rPr>
        <w:t xml:space="preserve"> (</w:t>
      </w:r>
      <w:r>
        <w:rPr>
          <w:b/>
          <w:bCs/>
          <w:sz w:val="24"/>
          <w:szCs w:val="24"/>
        </w:rPr>
        <w:t>2</w:t>
      </w:r>
      <w:r w:rsidR="00AC3F2B" w:rsidRPr="00325685">
        <w:rPr>
          <w:b/>
          <w:bCs/>
          <w:sz w:val="24"/>
          <w:szCs w:val="24"/>
        </w:rPr>
        <w:t>5</w:t>
      </w:r>
      <w:r w:rsidR="00A11D03" w:rsidRPr="00325685">
        <w:rPr>
          <w:b/>
          <w:bCs/>
          <w:sz w:val="24"/>
          <w:szCs w:val="24"/>
        </w:rPr>
        <w:t xml:space="preserve"> minutes)</w:t>
      </w:r>
    </w:p>
    <w:p w14:paraId="6314249C" w14:textId="368244DB" w:rsidR="00F33869" w:rsidRPr="00657F63" w:rsidRDefault="00C058CF" w:rsidP="00AB2F68">
      <w:pPr>
        <w:spacing w:after="120"/>
        <w:ind w:left="288"/>
        <w:rPr>
          <w:rFonts w:ascii="Calibri" w:hAnsi="Calibri" w:cs="Arial"/>
          <w:bCs/>
          <w:iCs/>
        </w:rPr>
      </w:pPr>
      <w:r w:rsidRPr="00C058CF">
        <w:t>Divide the class into 3 groups. Assign the first article to group 1, second article to group 2, and third article to group 3. Distribute article summary sheets to each student. Within their group, have students read the article and answer the assigned questions. Students should then write a brief summary of the article in their own words. If time permits, students can share their summaries with one another to make a unified group summary of the article.</w:t>
      </w:r>
    </w:p>
    <w:p w14:paraId="6D4AA4A2" w14:textId="0A977461" w:rsidR="00A11D03" w:rsidRPr="00325685" w:rsidRDefault="008234F6" w:rsidP="00325685">
      <w:pPr>
        <w:spacing w:after="60"/>
        <w:rPr>
          <w:b/>
          <w:bCs/>
          <w:sz w:val="24"/>
          <w:szCs w:val="24"/>
        </w:rPr>
      </w:pPr>
      <w:r>
        <w:rPr>
          <w:b/>
          <w:bCs/>
          <w:sz w:val="24"/>
          <w:szCs w:val="24"/>
        </w:rPr>
        <w:t>Share-back</w:t>
      </w:r>
      <w:r w:rsidR="00A11D03" w:rsidRPr="00325685">
        <w:rPr>
          <w:b/>
          <w:bCs/>
          <w:sz w:val="24"/>
          <w:szCs w:val="24"/>
        </w:rPr>
        <w:t xml:space="preserve"> (</w:t>
      </w:r>
      <w:r>
        <w:rPr>
          <w:b/>
          <w:bCs/>
          <w:sz w:val="24"/>
          <w:szCs w:val="24"/>
        </w:rPr>
        <w:t>1</w:t>
      </w:r>
      <w:r w:rsidR="00AC3F2B" w:rsidRPr="00325685">
        <w:rPr>
          <w:b/>
          <w:bCs/>
          <w:sz w:val="24"/>
          <w:szCs w:val="24"/>
        </w:rPr>
        <w:t>0</w:t>
      </w:r>
      <w:r w:rsidR="00A11D03" w:rsidRPr="00325685">
        <w:rPr>
          <w:b/>
          <w:bCs/>
          <w:sz w:val="24"/>
          <w:szCs w:val="24"/>
        </w:rPr>
        <w:t xml:space="preserve"> minutes)</w:t>
      </w:r>
    </w:p>
    <w:p w14:paraId="16CD5A34" w14:textId="2A1CB4EA" w:rsidR="00F33869" w:rsidRPr="00D63B9A" w:rsidRDefault="00F461CA" w:rsidP="00AB2F68">
      <w:pPr>
        <w:spacing w:after="120"/>
        <w:ind w:left="288"/>
        <w:rPr>
          <w:rFonts w:ascii="Calibri" w:hAnsi="Calibri" w:cs="Arial"/>
          <w:bCs/>
          <w:iCs/>
          <w:sz w:val="28"/>
          <w:szCs w:val="28"/>
        </w:rPr>
      </w:pPr>
      <w:r w:rsidRPr="00F461CA">
        <w:t xml:space="preserve">Groups will then share their summaries with the whole class. You may wish to make some notes on the board from the students’ verbal summaries of each article. From those summaries, students should then identify how the articles are similar and how they are different. A Venn diagram would </w:t>
      </w:r>
      <w:r w:rsidRPr="00F461CA">
        <w:lastRenderedPageBreak/>
        <w:t>be useful for organizing the comparisons. You may wish for students to record this graphic organizer in the blank space on the back of their article summary sheets.</w:t>
      </w:r>
    </w:p>
    <w:p w14:paraId="21257EF2" w14:textId="7396CBC7" w:rsidR="00A11D03" w:rsidRPr="00325685" w:rsidRDefault="00BA65C2" w:rsidP="00325685">
      <w:pPr>
        <w:spacing w:after="60"/>
        <w:rPr>
          <w:b/>
          <w:bCs/>
          <w:sz w:val="24"/>
          <w:szCs w:val="24"/>
        </w:rPr>
      </w:pPr>
      <w:r w:rsidRPr="00BA65C2">
        <w:rPr>
          <w:b/>
          <w:bCs/>
          <w:sz w:val="24"/>
          <w:szCs w:val="24"/>
        </w:rPr>
        <w:t>Final reflection summaries</w:t>
      </w:r>
      <w:r w:rsidR="00A11D03" w:rsidRPr="00325685">
        <w:rPr>
          <w:b/>
          <w:bCs/>
          <w:sz w:val="24"/>
          <w:szCs w:val="24"/>
        </w:rPr>
        <w:t xml:space="preserve"> (</w:t>
      </w:r>
      <w:r>
        <w:rPr>
          <w:b/>
          <w:bCs/>
          <w:sz w:val="24"/>
          <w:szCs w:val="24"/>
        </w:rPr>
        <w:t>5</w:t>
      </w:r>
      <w:r w:rsidR="00A11D03" w:rsidRPr="00325685">
        <w:rPr>
          <w:b/>
          <w:bCs/>
          <w:sz w:val="24"/>
          <w:szCs w:val="24"/>
        </w:rPr>
        <w:t xml:space="preserve"> minutes)</w:t>
      </w:r>
    </w:p>
    <w:p w14:paraId="4CFDA3A3" w14:textId="1D9E348B" w:rsidR="00AC3F2B" w:rsidRPr="006018EC" w:rsidRDefault="009224D4" w:rsidP="00AB2F68">
      <w:pPr>
        <w:spacing w:after="120"/>
        <w:ind w:left="288"/>
      </w:pPr>
      <w:r w:rsidRPr="009224D4">
        <w:t>Revisit the introductory question, “Is water quality a local or global issue?” Ask students to refine their initial thoughts and write a conclusion about the scope of water quality in the designated space on their article summary sheets.</w:t>
      </w:r>
    </w:p>
    <w:p w14:paraId="4D8C41C6" w14:textId="335EDFC2" w:rsidR="008B7FAE" w:rsidRPr="00325685" w:rsidRDefault="008B7FAE" w:rsidP="00325685">
      <w:pPr>
        <w:pStyle w:val="Sub-sectionHeading"/>
      </w:pPr>
      <w:r w:rsidRPr="00BB49D8">
        <w:t xml:space="preserve">Teaching </w:t>
      </w:r>
      <w:r w:rsidR="00CB5ECD">
        <w:t>objective</w:t>
      </w:r>
      <w:r w:rsidRPr="00BB49D8">
        <w:t>s</w:t>
      </w:r>
    </w:p>
    <w:p w14:paraId="6BE0A617" w14:textId="621AB151" w:rsidR="00580CBC" w:rsidRDefault="00580CBC" w:rsidP="00580CBC">
      <w:pPr>
        <w:pStyle w:val="ListParagraph"/>
        <w:numPr>
          <w:ilvl w:val="0"/>
          <w:numId w:val="11"/>
        </w:numPr>
      </w:pPr>
      <w:r>
        <w:t xml:space="preserve">Understand the connectivity between waterways </w:t>
      </w:r>
    </w:p>
    <w:p w14:paraId="2450AFC7" w14:textId="77777777" w:rsidR="00580CBC" w:rsidRDefault="00580CBC" w:rsidP="00580CBC">
      <w:pPr>
        <w:pStyle w:val="ListParagraph"/>
        <w:numPr>
          <w:ilvl w:val="0"/>
          <w:numId w:val="11"/>
        </w:numPr>
      </w:pPr>
      <w:r>
        <w:t>Students identify how water quality affects their lives</w:t>
      </w:r>
    </w:p>
    <w:p w14:paraId="437A5757" w14:textId="39722A7E" w:rsidR="00C11A4F" w:rsidRPr="00C11A4F" w:rsidRDefault="00580CBC" w:rsidP="00580CBC">
      <w:pPr>
        <w:pStyle w:val="ListParagraph"/>
        <w:numPr>
          <w:ilvl w:val="0"/>
          <w:numId w:val="11"/>
        </w:numPr>
      </w:pPr>
      <w:r>
        <w:t>Compare global and local issues around water quality</w:t>
      </w:r>
    </w:p>
    <w:p w14:paraId="29B7E438" w14:textId="640E7ECC" w:rsidR="00C11A4F" w:rsidRPr="0080646E" w:rsidRDefault="00A86DE8" w:rsidP="00AB2F68">
      <w:pPr>
        <w:pStyle w:val="SectionHeading"/>
      </w:pPr>
      <w:r>
        <w:t xml:space="preserve"> </w:t>
      </w:r>
      <w:r w:rsidR="00C11A4F">
        <w:t>Ohio’s Learning Standards</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5"/>
        <w:gridCol w:w="3600"/>
        <w:gridCol w:w="3399"/>
        <w:gridCol w:w="1584"/>
      </w:tblGrid>
      <w:tr w:rsidR="00C11A4F" w:rsidRPr="00BB49D8" w14:paraId="45D0035D" w14:textId="77777777" w:rsidTr="00AB2F68">
        <w:trPr>
          <w:trHeight w:val="432"/>
          <w:jc w:val="center"/>
        </w:trPr>
        <w:tc>
          <w:tcPr>
            <w:tcW w:w="1065" w:type="dxa"/>
            <w:tcBorders>
              <w:top w:val="single" w:sz="12" w:space="0" w:color="auto"/>
              <w:left w:val="single" w:sz="12" w:space="0" w:color="auto"/>
              <w:bottom w:val="double" w:sz="12" w:space="0" w:color="auto"/>
              <w:right w:val="nil"/>
            </w:tcBorders>
            <w:shd w:val="clear" w:color="auto" w:fill="FFFFFF" w:themeFill="background1"/>
            <w:vAlign w:val="center"/>
          </w:tcPr>
          <w:p w14:paraId="0EBB084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Grade</w:t>
            </w:r>
          </w:p>
        </w:tc>
        <w:tc>
          <w:tcPr>
            <w:tcW w:w="3600" w:type="dxa"/>
            <w:tcBorders>
              <w:top w:val="single" w:sz="12" w:space="0" w:color="auto"/>
              <w:left w:val="nil"/>
              <w:bottom w:val="double" w:sz="12" w:space="0" w:color="auto"/>
              <w:right w:val="nil"/>
            </w:tcBorders>
            <w:shd w:val="clear" w:color="auto" w:fill="FFFFFF" w:themeFill="background1"/>
            <w:vAlign w:val="center"/>
          </w:tcPr>
          <w:p w14:paraId="3839F7D1"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Topic</w:t>
            </w:r>
          </w:p>
        </w:tc>
        <w:tc>
          <w:tcPr>
            <w:tcW w:w="3399" w:type="dxa"/>
            <w:tcBorders>
              <w:top w:val="single" w:sz="12" w:space="0" w:color="auto"/>
              <w:left w:val="nil"/>
              <w:bottom w:val="double" w:sz="12" w:space="0" w:color="auto"/>
              <w:right w:val="nil"/>
            </w:tcBorders>
            <w:shd w:val="clear" w:color="auto" w:fill="FFFFFF" w:themeFill="background1"/>
            <w:vAlign w:val="center"/>
          </w:tcPr>
          <w:p w14:paraId="22E4ED36"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Sub-Topic</w:t>
            </w:r>
          </w:p>
        </w:tc>
        <w:tc>
          <w:tcPr>
            <w:tcW w:w="1584" w:type="dxa"/>
            <w:tcBorders>
              <w:top w:val="single" w:sz="12" w:space="0" w:color="auto"/>
              <w:left w:val="nil"/>
              <w:bottom w:val="double" w:sz="12" w:space="0" w:color="auto"/>
              <w:right w:val="single" w:sz="12" w:space="0" w:color="auto"/>
            </w:tcBorders>
            <w:shd w:val="clear" w:color="auto" w:fill="FFFFFF" w:themeFill="background1"/>
            <w:vAlign w:val="center"/>
          </w:tcPr>
          <w:p w14:paraId="436CF3C1"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Code</w:t>
            </w:r>
          </w:p>
        </w:tc>
      </w:tr>
      <w:tr w:rsidR="00720F9B" w:rsidRPr="00BB49D8" w14:paraId="5731AEDF" w14:textId="77777777" w:rsidTr="00AB2F68">
        <w:trPr>
          <w:trHeight w:val="586"/>
          <w:jc w:val="center"/>
        </w:trPr>
        <w:tc>
          <w:tcPr>
            <w:tcW w:w="1065" w:type="dxa"/>
            <w:tcBorders>
              <w:top w:val="double" w:sz="12" w:space="0" w:color="auto"/>
              <w:left w:val="single" w:sz="12" w:space="0" w:color="auto"/>
              <w:bottom w:val="single" w:sz="6" w:space="0" w:color="auto"/>
              <w:right w:val="nil"/>
            </w:tcBorders>
            <w:vAlign w:val="center"/>
          </w:tcPr>
          <w:p w14:paraId="581DCEDD" w14:textId="11E9F43A" w:rsidR="00720F9B" w:rsidRPr="009A5FF0" w:rsidRDefault="00B13285" w:rsidP="005C1DA3">
            <w:r w:rsidRPr="00B13285">
              <w:t>9-12</w:t>
            </w:r>
          </w:p>
        </w:tc>
        <w:tc>
          <w:tcPr>
            <w:tcW w:w="3600" w:type="dxa"/>
            <w:tcBorders>
              <w:top w:val="double" w:sz="12" w:space="0" w:color="auto"/>
              <w:left w:val="nil"/>
              <w:bottom w:val="single" w:sz="6" w:space="0" w:color="auto"/>
              <w:right w:val="nil"/>
            </w:tcBorders>
            <w:vAlign w:val="center"/>
          </w:tcPr>
          <w:p w14:paraId="0A95EA73" w14:textId="19E6AED8" w:rsidR="00720F9B" w:rsidRPr="009A5FF0" w:rsidRDefault="000A48FE" w:rsidP="005C1DA3">
            <w:r w:rsidRPr="000A48FE">
              <w:t>Environmental Science</w:t>
            </w:r>
          </w:p>
        </w:tc>
        <w:tc>
          <w:tcPr>
            <w:tcW w:w="3399" w:type="dxa"/>
            <w:tcBorders>
              <w:top w:val="double" w:sz="12" w:space="0" w:color="auto"/>
              <w:left w:val="nil"/>
              <w:bottom w:val="single" w:sz="6" w:space="0" w:color="auto"/>
              <w:right w:val="nil"/>
            </w:tcBorders>
            <w:vAlign w:val="center"/>
          </w:tcPr>
          <w:p w14:paraId="3450026A" w14:textId="195C2DE3" w:rsidR="00720F9B" w:rsidRDefault="00D008E8" w:rsidP="005C1DA3">
            <w:r w:rsidRPr="00D008E8">
              <w:t>Earth Systems</w:t>
            </w:r>
          </w:p>
        </w:tc>
        <w:tc>
          <w:tcPr>
            <w:tcW w:w="1584" w:type="dxa"/>
            <w:tcBorders>
              <w:top w:val="double" w:sz="12" w:space="0" w:color="auto"/>
              <w:left w:val="nil"/>
              <w:bottom w:val="single" w:sz="6" w:space="0" w:color="auto"/>
              <w:right w:val="single" w:sz="12" w:space="0" w:color="auto"/>
            </w:tcBorders>
            <w:vAlign w:val="center"/>
          </w:tcPr>
          <w:p w14:paraId="7C795EAB" w14:textId="32DD6FD9" w:rsidR="00720F9B" w:rsidRPr="009A5FF0" w:rsidRDefault="00F86C61" w:rsidP="005C1DA3">
            <w:r>
              <w:t>ENV</w:t>
            </w:r>
            <w:r w:rsidR="00720F9B">
              <w:t>.</w:t>
            </w:r>
            <w:r>
              <w:t>ES</w:t>
            </w:r>
            <w:r w:rsidR="00720F9B">
              <w:t>.1</w:t>
            </w:r>
          </w:p>
        </w:tc>
      </w:tr>
      <w:tr w:rsidR="00091111" w:rsidRPr="00BB49D8" w14:paraId="0BB964DF"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280E7874" w14:textId="1BBF2226" w:rsidR="00091111" w:rsidRPr="009A5FF0" w:rsidRDefault="00B13285" w:rsidP="005C1DA3">
            <w:r w:rsidRPr="00B13285">
              <w:t>9-12</w:t>
            </w:r>
          </w:p>
        </w:tc>
        <w:tc>
          <w:tcPr>
            <w:tcW w:w="3600" w:type="dxa"/>
            <w:tcBorders>
              <w:top w:val="single" w:sz="6" w:space="0" w:color="auto"/>
              <w:left w:val="nil"/>
              <w:bottom w:val="single" w:sz="6" w:space="0" w:color="auto"/>
              <w:right w:val="nil"/>
            </w:tcBorders>
            <w:vAlign w:val="center"/>
          </w:tcPr>
          <w:p w14:paraId="4E2FD301" w14:textId="0E1B452C" w:rsidR="00091111" w:rsidRPr="009A5FF0" w:rsidRDefault="000A48FE" w:rsidP="005C1DA3">
            <w:r w:rsidRPr="000A48FE">
              <w:t>Environmental Science</w:t>
            </w:r>
          </w:p>
        </w:tc>
        <w:tc>
          <w:tcPr>
            <w:tcW w:w="3399" w:type="dxa"/>
            <w:tcBorders>
              <w:top w:val="single" w:sz="6" w:space="0" w:color="auto"/>
              <w:left w:val="nil"/>
              <w:bottom w:val="single" w:sz="6" w:space="0" w:color="auto"/>
              <w:right w:val="nil"/>
            </w:tcBorders>
            <w:vAlign w:val="center"/>
          </w:tcPr>
          <w:p w14:paraId="1BBEB78A" w14:textId="5087F65A" w:rsidR="00091111" w:rsidRDefault="00282C40" w:rsidP="005C1DA3">
            <w:r w:rsidRPr="00282C40">
              <w:t>Earth’s Resources</w:t>
            </w:r>
          </w:p>
        </w:tc>
        <w:tc>
          <w:tcPr>
            <w:tcW w:w="1584" w:type="dxa"/>
            <w:tcBorders>
              <w:top w:val="single" w:sz="6" w:space="0" w:color="auto"/>
              <w:left w:val="nil"/>
              <w:bottom w:val="single" w:sz="6" w:space="0" w:color="auto"/>
              <w:right w:val="single" w:sz="12" w:space="0" w:color="auto"/>
            </w:tcBorders>
            <w:vAlign w:val="center"/>
          </w:tcPr>
          <w:p w14:paraId="7E93EB5E" w14:textId="69637E58" w:rsidR="00091111" w:rsidRPr="009A5FF0" w:rsidRDefault="001514CC" w:rsidP="005C1DA3">
            <w:r>
              <w:t>ENV</w:t>
            </w:r>
            <w:r w:rsidR="00091111">
              <w:t>.</w:t>
            </w:r>
            <w:r>
              <w:t>ER</w:t>
            </w:r>
            <w:r w:rsidR="00091111">
              <w:t>.</w:t>
            </w:r>
            <w:r>
              <w:t>3</w:t>
            </w:r>
          </w:p>
        </w:tc>
      </w:tr>
      <w:tr w:rsidR="00091111" w:rsidRPr="00BB49D8" w14:paraId="04BB5AEB"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1AB06CB" w14:textId="73652B7C" w:rsidR="00091111" w:rsidRDefault="00B13285" w:rsidP="005C1DA3">
            <w:r w:rsidRPr="00B13285">
              <w:t>9-12</w:t>
            </w:r>
          </w:p>
        </w:tc>
        <w:tc>
          <w:tcPr>
            <w:tcW w:w="3600" w:type="dxa"/>
            <w:tcBorders>
              <w:top w:val="single" w:sz="6" w:space="0" w:color="auto"/>
              <w:left w:val="nil"/>
              <w:bottom w:val="single" w:sz="6" w:space="0" w:color="auto"/>
              <w:right w:val="nil"/>
            </w:tcBorders>
            <w:vAlign w:val="center"/>
          </w:tcPr>
          <w:p w14:paraId="09307889" w14:textId="01CD47D1" w:rsidR="00091111" w:rsidRDefault="000A48FE" w:rsidP="005C1DA3">
            <w:r w:rsidRPr="000A48FE">
              <w:t>Environmental Science</w:t>
            </w:r>
          </w:p>
        </w:tc>
        <w:tc>
          <w:tcPr>
            <w:tcW w:w="3399" w:type="dxa"/>
            <w:tcBorders>
              <w:top w:val="single" w:sz="6" w:space="0" w:color="auto"/>
              <w:left w:val="nil"/>
              <w:bottom w:val="single" w:sz="6" w:space="0" w:color="auto"/>
              <w:right w:val="nil"/>
            </w:tcBorders>
            <w:vAlign w:val="center"/>
          </w:tcPr>
          <w:p w14:paraId="238CCAA1" w14:textId="27560763" w:rsidR="00091111" w:rsidRDefault="00C656CF" w:rsidP="005C1DA3">
            <w:r w:rsidRPr="00C656CF">
              <w:t>Global Environment Problems and Issues</w:t>
            </w:r>
          </w:p>
        </w:tc>
        <w:tc>
          <w:tcPr>
            <w:tcW w:w="1584" w:type="dxa"/>
            <w:tcBorders>
              <w:top w:val="single" w:sz="6" w:space="0" w:color="auto"/>
              <w:left w:val="nil"/>
              <w:bottom w:val="single" w:sz="6" w:space="0" w:color="auto"/>
              <w:right w:val="single" w:sz="12" w:space="0" w:color="auto"/>
            </w:tcBorders>
            <w:vAlign w:val="center"/>
          </w:tcPr>
          <w:p w14:paraId="6B46586E" w14:textId="456B1C08" w:rsidR="00091111" w:rsidRDefault="001514CC" w:rsidP="005C1DA3">
            <w:r>
              <w:t>ENV.GP</w:t>
            </w:r>
            <w:r w:rsidR="00091111">
              <w:t>.</w:t>
            </w:r>
            <w:r>
              <w:t>2</w:t>
            </w:r>
          </w:p>
        </w:tc>
      </w:tr>
      <w:tr w:rsidR="001514CC" w:rsidRPr="00BB49D8" w14:paraId="701EAF0D"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20C4AA2D" w14:textId="021298A9" w:rsidR="001514CC" w:rsidRDefault="001514CC" w:rsidP="001514CC">
            <w:r w:rsidRPr="00B13285">
              <w:t>9-12</w:t>
            </w:r>
          </w:p>
        </w:tc>
        <w:tc>
          <w:tcPr>
            <w:tcW w:w="3600" w:type="dxa"/>
            <w:tcBorders>
              <w:top w:val="single" w:sz="6" w:space="0" w:color="auto"/>
              <w:left w:val="nil"/>
              <w:bottom w:val="single" w:sz="6" w:space="0" w:color="auto"/>
              <w:right w:val="nil"/>
            </w:tcBorders>
            <w:vAlign w:val="center"/>
          </w:tcPr>
          <w:p w14:paraId="33C13CD1" w14:textId="1075E820" w:rsidR="001514CC" w:rsidRDefault="001514CC" w:rsidP="001514CC">
            <w:r w:rsidRPr="000A48FE">
              <w:t>Environmental Science</w:t>
            </w:r>
          </w:p>
        </w:tc>
        <w:tc>
          <w:tcPr>
            <w:tcW w:w="3399" w:type="dxa"/>
            <w:tcBorders>
              <w:top w:val="single" w:sz="6" w:space="0" w:color="auto"/>
              <w:left w:val="nil"/>
              <w:bottom w:val="single" w:sz="6" w:space="0" w:color="auto"/>
              <w:right w:val="nil"/>
            </w:tcBorders>
            <w:vAlign w:val="center"/>
          </w:tcPr>
          <w:p w14:paraId="1746E7CF" w14:textId="14ED06A0" w:rsidR="001514CC" w:rsidRDefault="001514CC" w:rsidP="001514CC">
            <w:r w:rsidRPr="00C656CF">
              <w:t>Global Environment Problems and Issues</w:t>
            </w:r>
          </w:p>
        </w:tc>
        <w:tc>
          <w:tcPr>
            <w:tcW w:w="1584" w:type="dxa"/>
            <w:tcBorders>
              <w:top w:val="single" w:sz="6" w:space="0" w:color="auto"/>
              <w:left w:val="nil"/>
              <w:bottom w:val="single" w:sz="6" w:space="0" w:color="auto"/>
              <w:right w:val="single" w:sz="12" w:space="0" w:color="auto"/>
            </w:tcBorders>
            <w:vAlign w:val="center"/>
          </w:tcPr>
          <w:p w14:paraId="1637A76D" w14:textId="1DAF8166" w:rsidR="001514CC" w:rsidRDefault="001514CC" w:rsidP="001514CC">
            <w:r>
              <w:t>ENV.GP.9</w:t>
            </w:r>
          </w:p>
        </w:tc>
      </w:tr>
      <w:tr w:rsidR="00091111" w:rsidRPr="00BB49D8" w14:paraId="5627205B"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625F6BE4" w14:textId="5D21804D" w:rsidR="00091111" w:rsidRPr="009A5FF0" w:rsidRDefault="00B13285" w:rsidP="005C1DA3">
            <w:r w:rsidRPr="00B13285">
              <w:t>9-12</w:t>
            </w:r>
          </w:p>
        </w:tc>
        <w:tc>
          <w:tcPr>
            <w:tcW w:w="3600" w:type="dxa"/>
            <w:tcBorders>
              <w:top w:val="single" w:sz="6" w:space="0" w:color="auto"/>
              <w:left w:val="nil"/>
              <w:bottom w:val="single" w:sz="6" w:space="0" w:color="auto"/>
              <w:right w:val="nil"/>
            </w:tcBorders>
            <w:vAlign w:val="center"/>
          </w:tcPr>
          <w:p w14:paraId="01BB0278" w14:textId="6ADF68BD" w:rsidR="00091111" w:rsidRPr="009A5FF0" w:rsidRDefault="007056FE" w:rsidP="005C1DA3">
            <w:r w:rsidRPr="007056FE">
              <w:t>Physical Geology</w:t>
            </w:r>
          </w:p>
        </w:tc>
        <w:tc>
          <w:tcPr>
            <w:tcW w:w="3399" w:type="dxa"/>
            <w:tcBorders>
              <w:top w:val="single" w:sz="6" w:space="0" w:color="auto"/>
              <w:left w:val="nil"/>
              <w:bottom w:val="single" w:sz="6" w:space="0" w:color="auto"/>
              <w:right w:val="nil"/>
            </w:tcBorders>
            <w:vAlign w:val="center"/>
          </w:tcPr>
          <w:p w14:paraId="7E5A53A3" w14:textId="1FBDAA87" w:rsidR="00091111" w:rsidRDefault="00F86C61" w:rsidP="005C1DA3">
            <w:r w:rsidRPr="00F86C61">
              <w:t>Earth’s Resources</w:t>
            </w:r>
          </w:p>
        </w:tc>
        <w:tc>
          <w:tcPr>
            <w:tcW w:w="1584" w:type="dxa"/>
            <w:tcBorders>
              <w:top w:val="single" w:sz="6" w:space="0" w:color="auto"/>
              <w:left w:val="nil"/>
              <w:bottom w:val="single" w:sz="6" w:space="0" w:color="auto"/>
              <w:right w:val="single" w:sz="12" w:space="0" w:color="auto"/>
            </w:tcBorders>
            <w:vAlign w:val="center"/>
          </w:tcPr>
          <w:p w14:paraId="6A478E33" w14:textId="66E25108" w:rsidR="00091111" w:rsidRPr="009A5FF0" w:rsidRDefault="00FD6E70" w:rsidP="005C1DA3">
            <w:r>
              <w:t>PG</w:t>
            </w:r>
            <w:r w:rsidR="00091111">
              <w:t>.</w:t>
            </w:r>
            <w:r>
              <w:t>ER</w:t>
            </w:r>
            <w:r w:rsidR="00091111">
              <w:t>.</w:t>
            </w:r>
            <w:r>
              <w:t>3</w:t>
            </w:r>
          </w:p>
        </w:tc>
      </w:tr>
      <w:tr w:rsidR="00FD6E70" w:rsidRPr="00BB49D8" w14:paraId="484CA90F"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6111721" w14:textId="2091A45D" w:rsidR="00FD6E70" w:rsidRPr="009A5FF0" w:rsidRDefault="00FD6E70" w:rsidP="00FD6E70">
            <w:r w:rsidRPr="00B13285">
              <w:t>9-1</w:t>
            </w:r>
            <w:r>
              <w:t>0</w:t>
            </w:r>
          </w:p>
        </w:tc>
        <w:tc>
          <w:tcPr>
            <w:tcW w:w="3600" w:type="dxa"/>
            <w:tcBorders>
              <w:top w:val="single" w:sz="6" w:space="0" w:color="auto"/>
              <w:left w:val="nil"/>
              <w:bottom w:val="single" w:sz="6" w:space="0" w:color="auto"/>
              <w:right w:val="nil"/>
            </w:tcBorders>
            <w:vAlign w:val="center"/>
          </w:tcPr>
          <w:p w14:paraId="48B11F2F" w14:textId="6AD960D5" w:rsidR="00FD6E70" w:rsidRPr="009A5FF0" w:rsidRDefault="00FD6E70" w:rsidP="00FD6E70">
            <w:r>
              <w:t>Reading for Informational Text</w:t>
            </w:r>
          </w:p>
        </w:tc>
        <w:tc>
          <w:tcPr>
            <w:tcW w:w="3399" w:type="dxa"/>
            <w:tcBorders>
              <w:top w:val="single" w:sz="6" w:space="0" w:color="auto"/>
              <w:left w:val="nil"/>
              <w:bottom w:val="single" w:sz="6" w:space="0" w:color="auto"/>
              <w:right w:val="nil"/>
            </w:tcBorders>
            <w:vAlign w:val="center"/>
          </w:tcPr>
          <w:p w14:paraId="4E0631E1" w14:textId="1D63E84F" w:rsidR="00FD6E70" w:rsidRDefault="00FD6E70" w:rsidP="00FD6E70">
            <w:r>
              <w:t>Key Ideas and Details</w:t>
            </w:r>
          </w:p>
        </w:tc>
        <w:tc>
          <w:tcPr>
            <w:tcW w:w="1584" w:type="dxa"/>
            <w:tcBorders>
              <w:top w:val="single" w:sz="6" w:space="0" w:color="auto"/>
              <w:left w:val="nil"/>
              <w:bottom w:val="single" w:sz="6" w:space="0" w:color="auto"/>
              <w:right w:val="single" w:sz="12" w:space="0" w:color="auto"/>
            </w:tcBorders>
            <w:vAlign w:val="center"/>
          </w:tcPr>
          <w:p w14:paraId="5EB45C7A" w14:textId="30B66AAA" w:rsidR="00FD6E70" w:rsidRPr="009A5FF0" w:rsidRDefault="00FD6E70" w:rsidP="00FD6E70">
            <w:r>
              <w:t>RL.9-10.1</w:t>
            </w:r>
          </w:p>
        </w:tc>
      </w:tr>
      <w:tr w:rsidR="00FD6E70" w:rsidRPr="00BB49D8" w14:paraId="49EBFE03"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21CEE9C" w14:textId="4295CC00" w:rsidR="00FD6E70" w:rsidRDefault="00FD6E70" w:rsidP="00FD6E70">
            <w:r>
              <w:t>9-10</w:t>
            </w:r>
          </w:p>
        </w:tc>
        <w:tc>
          <w:tcPr>
            <w:tcW w:w="3600" w:type="dxa"/>
            <w:tcBorders>
              <w:top w:val="single" w:sz="6" w:space="0" w:color="auto"/>
              <w:left w:val="nil"/>
              <w:bottom w:val="single" w:sz="6" w:space="0" w:color="auto"/>
              <w:right w:val="nil"/>
            </w:tcBorders>
            <w:vAlign w:val="center"/>
          </w:tcPr>
          <w:p w14:paraId="1AFAA1AD" w14:textId="21063CF3" w:rsidR="00FD6E70" w:rsidRDefault="00FD6E70" w:rsidP="00FD6E70">
            <w:r>
              <w:t>Reading for Informational Text</w:t>
            </w:r>
          </w:p>
        </w:tc>
        <w:tc>
          <w:tcPr>
            <w:tcW w:w="3399" w:type="dxa"/>
            <w:tcBorders>
              <w:top w:val="single" w:sz="6" w:space="0" w:color="auto"/>
              <w:left w:val="nil"/>
              <w:bottom w:val="single" w:sz="6" w:space="0" w:color="auto"/>
              <w:right w:val="nil"/>
            </w:tcBorders>
            <w:vAlign w:val="center"/>
          </w:tcPr>
          <w:p w14:paraId="1C193CDF" w14:textId="7FDEB136" w:rsidR="00FD6E70" w:rsidRDefault="00FD6E70" w:rsidP="00FD6E70">
            <w:r>
              <w:t>Craft and Structure</w:t>
            </w:r>
          </w:p>
        </w:tc>
        <w:tc>
          <w:tcPr>
            <w:tcW w:w="1584" w:type="dxa"/>
            <w:tcBorders>
              <w:top w:val="single" w:sz="6" w:space="0" w:color="auto"/>
              <w:left w:val="nil"/>
              <w:bottom w:val="single" w:sz="6" w:space="0" w:color="auto"/>
              <w:right w:val="single" w:sz="12" w:space="0" w:color="auto"/>
            </w:tcBorders>
            <w:vAlign w:val="center"/>
          </w:tcPr>
          <w:p w14:paraId="0F40F462" w14:textId="73CC871B" w:rsidR="00FD6E70" w:rsidRDefault="00FD6E70" w:rsidP="00FD6E70">
            <w:r>
              <w:t>RL.9-10.4</w:t>
            </w:r>
          </w:p>
        </w:tc>
      </w:tr>
      <w:tr w:rsidR="00FD6E70" w:rsidRPr="00BB49D8" w14:paraId="7C8B101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B47BD26" w14:textId="3FD252E3" w:rsidR="00FD6E70" w:rsidRDefault="00FD6E70" w:rsidP="00FD6E70">
            <w:r>
              <w:t>11-12</w:t>
            </w:r>
          </w:p>
        </w:tc>
        <w:tc>
          <w:tcPr>
            <w:tcW w:w="3600" w:type="dxa"/>
            <w:tcBorders>
              <w:top w:val="single" w:sz="6" w:space="0" w:color="auto"/>
              <w:left w:val="nil"/>
              <w:bottom w:val="single" w:sz="6" w:space="0" w:color="auto"/>
              <w:right w:val="nil"/>
            </w:tcBorders>
            <w:vAlign w:val="center"/>
          </w:tcPr>
          <w:p w14:paraId="1A303C84" w14:textId="1779C97F" w:rsidR="00FD6E70" w:rsidRDefault="00FD6E70" w:rsidP="00FD6E70">
            <w:r>
              <w:t>Reading for Informational Text</w:t>
            </w:r>
          </w:p>
        </w:tc>
        <w:tc>
          <w:tcPr>
            <w:tcW w:w="3399" w:type="dxa"/>
            <w:tcBorders>
              <w:top w:val="single" w:sz="6" w:space="0" w:color="auto"/>
              <w:left w:val="nil"/>
              <w:bottom w:val="single" w:sz="6" w:space="0" w:color="auto"/>
              <w:right w:val="nil"/>
            </w:tcBorders>
            <w:vAlign w:val="center"/>
          </w:tcPr>
          <w:p w14:paraId="478E4209" w14:textId="0361854D" w:rsidR="00FD6E70" w:rsidRDefault="00FD6E70" w:rsidP="00FD6E70">
            <w:r>
              <w:t>Key Ideas and Details</w:t>
            </w:r>
          </w:p>
        </w:tc>
        <w:tc>
          <w:tcPr>
            <w:tcW w:w="1584" w:type="dxa"/>
            <w:tcBorders>
              <w:top w:val="single" w:sz="6" w:space="0" w:color="auto"/>
              <w:left w:val="nil"/>
              <w:bottom w:val="single" w:sz="6" w:space="0" w:color="auto"/>
              <w:right w:val="single" w:sz="12" w:space="0" w:color="auto"/>
            </w:tcBorders>
            <w:vAlign w:val="center"/>
          </w:tcPr>
          <w:p w14:paraId="378821F2" w14:textId="52DE4446" w:rsidR="00FD6E70" w:rsidRDefault="00FD6E70" w:rsidP="00FD6E70">
            <w:r>
              <w:t>RL.11-12.1</w:t>
            </w:r>
          </w:p>
        </w:tc>
      </w:tr>
      <w:tr w:rsidR="00F86C61" w:rsidRPr="00BB49D8" w14:paraId="088A03E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D5392D7" w14:textId="626219B6" w:rsidR="00F86C61" w:rsidRDefault="00F86C61" w:rsidP="00F86C61">
            <w:r>
              <w:t>11-12</w:t>
            </w:r>
          </w:p>
        </w:tc>
        <w:tc>
          <w:tcPr>
            <w:tcW w:w="3600" w:type="dxa"/>
            <w:tcBorders>
              <w:top w:val="single" w:sz="6" w:space="0" w:color="auto"/>
              <w:left w:val="nil"/>
              <w:bottom w:val="single" w:sz="6" w:space="0" w:color="auto"/>
              <w:right w:val="nil"/>
            </w:tcBorders>
            <w:vAlign w:val="center"/>
          </w:tcPr>
          <w:p w14:paraId="1A352683" w14:textId="7CBE5E31" w:rsidR="00F86C61" w:rsidRDefault="00F86C61" w:rsidP="00F86C61">
            <w:r>
              <w:t>Reading for Informational Text</w:t>
            </w:r>
          </w:p>
        </w:tc>
        <w:tc>
          <w:tcPr>
            <w:tcW w:w="3399" w:type="dxa"/>
            <w:tcBorders>
              <w:top w:val="single" w:sz="6" w:space="0" w:color="auto"/>
              <w:left w:val="nil"/>
              <w:bottom w:val="single" w:sz="6" w:space="0" w:color="auto"/>
              <w:right w:val="nil"/>
            </w:tcBorders>
            <w:vAlign w:val="center"/>
          </w:tcPr>
          <w:p w14:paraId="0413325B" w14:textId="0B0E9F68" w:rsidR="00F86C61" w:rsidRDefault="00F86C61" w:rsidP="00F86C61">
            <w:r>
              <w:t>Craft and Structure</w:t>
            </w:r>
          </w:p>
        </w:tc>
        <w:tc>
          <w:tcPr>
            <w:tcW w:w="1584" w:type="dxa"/>
            <w:tcBorders>
              <w:top w:val="single" w:sz="6" w:space="0" w:color="auto"/>
              <w:left w:val="nil"/>
              <w:bottom w:val="single" w:sz="6" w:space="0" w:color="auto"/>
              <w:right w:val="single" w:sz="12" w:space="0" w:color="auto"/>
            </w:tcBorders>
            <w:vAlign w:val="center"/>
          </w:tcPr>
          <w:p w14:paraId="6F7F7A76" w14:textId="7DF1182D" w:rsidR="00F86C61" w:rsidRDefault="00F86C61" w:rsidP="00F86C61">
            <w:r>
              <w:t>RL.11-12.</w:t>
            </w:r>
            <w:r w:rsidR="00FD6E70">
              <w:t>4</w:t>
            </w:r>
          </w:p>
        </w:tc>
      </w:tr>
    </w:tbl>
    <w:p w14:paraId="737C7E30" w14:textId="1B233BB1" w:rsidR="00C11A4F" w:rsidRPr="0080646E" w:rsidRDefault="00A86DE8" w:rsidP="00AB2F68">
      <w:pPr>
        <w:pStyle w:val="SectionHeading"/>
      </w:pPr>
      <w:r>
        <w:t xml:space="preserve"> </w:t>
      </w:r>
      <w:r w:rsidR="00C11A4F">
        <w:t>Next Generation Science Standards</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5"/>
        <w:gridCol w:w="3600"/>
        <w:gridCol w:w="3399"/>
        <w:gridCol w:w="1584"/>
      </w:tblGrid>
      <w:tr w:rsidR="00C11A4F" w:rsidRPr="00BB49D8" w14:paraId="56AC075F" w14:textId="77777777" w:rsidTr="00AB2F68">
        <w:trPr>
          <w:trHeight w:val="432"/>
          <w:jc w:val="center"/>
        </w:trPr>
        <w:tc>
          <w:tcPr>
            <w:tcW w:w="1065" w:type="dxa"/>
            <w:tcBorders>
              <w:top w:val="single" w:sz="12" w:space="0" w:color="auto"/>
              <w:left w:val="single" w:sz="12" w:space="0" w:color="auto"/>
              <w:bottom w:val="double" w:sz="12" w:space="0" w:color="auto"/>
              <w:right w:val="nil"/>
            </w:tcBorders>
            <w:shd w:val="clear" w:color="auto" w:fill="FFFFFF" w:themeFill="background1"/>
            <w:vAlign w:val="center"/>
          </w:tcPr>
          <w:p w14:paraId="0A01EF2D"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Grade</w:t>
            </w:r>
          </w:p>
        </w:tc>
        <w:tc>
          <w:tcPr>
            <w:tcW w:w="3600" w:type="dxa"/>
            <w:tcBorders>
              <w:top w:val="single" w:sz="12" w:space="0" w:color="auto"/>
              <w:left w:val="nil"/>
              <w:bottom w:val="double" w:sz="12" w:space="0" w:color="auto"/>
              <w:right w:val="nil"/>
            </w:tcBorders>
            <w:shd w:val="clear" w:color="auto" w:fill="FFFFFF" w:themeFill="background1"/>
            <w:vAlign w:val="center"/>
          </w:tcPr>
          <w:p w14:paraId="07414F04"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Topic</w:t>
            </w:r>
          </w:p>
        </w:tc>
        <w:tc>
          <w:tcPr>
            <w:tcW w:w="3399" w:type="dxa"/>
            <w:tcBorders>
              <w:top w:val="single" w:sz="12" w:space="0" w:color="auto"/>
              <w:left w:val="nil"/>
              <w:bottom w:val="double" w:sz="12" w:space="0" w:color="auto"/>
              <w:right w:val="nil"/>
            </w:tcBorders>
            <w:shd w:val="clear" w:color="auto" w:fill="FFFFFF" w:themeFill="background1"/>
            <w:vAlign w:val="center"/>
          </w:tcPr>
          <w:p w14:paraId="6F8112B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Sub-Topic</w:t>
            </w:r>
          </w:p>
        </w:tc>
        <w:tc>
          <w:tcPr>
            <w:tcW w:w="1584" w:type="dxa"/>
            <w:tcBorders>
              <w:top w:val="single" w:sz="12" w:space="0" w:color="auto"/>
              <w:left w:val="nil"/>
              <w:bottom w:val="double" w:sz="12" w:space="0" w:color="auto"/>
              <w:right w:val="single" w:sz="12" w:space="0" w:color="auto"/>
            </w:tcBorders>
            <w:shd w:val="clear" w:color="auto" w:fill="FFFFFF" w:themeFill="background1"/>
            <w:vAlign w:val="center"/>
          </w:tcPr>
          <w:p w14:paraId="45B89EA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Code</w:t>
            </w:r>
          </w:p>
        </w:tc>
      </w:tr>
      <w:tr w:rsidR="00FA5D1A" w:rsidRPr="00BB49D8" w14:paraId="44446C89" w14:textId="77777777" w:rsidTr="00632614">
        <w:trPr>
          <w:trHeight w:val="586"/>
          <w:jc w:val="center"/>
        </w:trPr>
        <w:tc>
          <w:tcPr>
            <w:tcW w:w="1065" w:type="dxa"/>
            <w:tcBorders>
              <w:top w:val="double" w:sz="12" w:space="0" w:color="auto"/>
              <w:left w:val="single" w:sz="12" w:space="0" w:color="auto"/>
              <w:bottom w:val="single" w:sz="4" w:space="0" w:color="auto"/>
              <w:right w:val="nil"/>
            </w:tcBorders>
            <w:vAlign w:val="center"/>
          </w:tcPr>
          <w:p w14:paraId="20A3AE04" w14:textId="3900C11A" w:rsidR="00FA5D1A" w:rsidRPr="009A5FF0" w:rsidRDefault="004759A3" w:rsidP="005C1DA3">
            <w:r>
              <w:t>9</w:t>
            </w:r>
            <w:r w:rsidR="00FA5D1A">
              <w:t>-</w:t>
            </w:r>
            <w:r>
              <w:t>12</w:t>
            </w:r>
          </w:p>
        </w:tc>
        <w:tc>
          <w:tcPr>
            <w:tcW w:w="3600" w:type="dxa"/>
            <w:tcBorders>
              <w:top w:val="double" w:sz="12" w:space="0" w:color="auto"/>
              <w:left w:val="nil"/>
              <w:bottom w:val="single" w:sz="4" w:space="0" w:color="auto"/>
              <w:right w:val="nil"/>
            </w:tcBorders>
            <w:vAlign w:val="center"/>
          </w:tcPr>
          <w:p w14:paraId="42579583" w14:textId="5EAC709A" w:rsidR="00FA5D1A" w:rsidRPr="009A5FF0" w:rsidRDefault="00FA5D1A" w:rsidP="005C1DA3">
            <w:r>
              <w:t>Earth and Space Sciences</w:t>
            </w:r>
          </w:p>
        </w:tc>
        <w:tc>
          <w:tcPr>
            <w:tcW w:w="3399" w:type="dxa"/>
            <w:tcBorders>
              <w:top w:val="double" w:sz="12" w:space="0" w:color="auto"/>
              <w:left w:val="nil"/>
              <w:bottom w:val="single" w:sz="4" w:space="0" w:color="auto"/>
              <w:right w:val="nil"/>
            </w:tcBorders>
            <w:vAlign w:val="center"/>
          </w:tcPr>
          <w:p w14:paraId="350F9610" w14:textId="1868A93E" w:rsidR="00FA5D1A" w:rsidRDefault="00FA5D1A" w:rsidP="005C1DA3">
            <w:r>
              <w:t>Earth and Human Activity</w:t>
            </w:r>
          </w:p>
        </w:tc>
        <w:tc>
          <w:tcPr>
            <w:tcW w:w="1584" w:type="dxa"/>
            <w:tcBorders>
              <w:top w:val="double" w:sz="12" w:space="0" w:color="auto"/>
              <w:left w:val="nil"/>
              <w:bottom w:val="single" w:sz="4" w:space="0" w:color="auto"/>
              <w:right w:val="single" w:sz="12" w:space="0" w:color="auto"/>
            </w:tcBorders>
            <w:vAlign w:val="center"/>
          </w:tcPr>
          <w:p w14:paraId="31FCA4A0" w14:textId="3C4DC1A1" w:rsidR="004759A3" w:rsidRPr="009A5FF0" w:rsidRDefault="004759A3" w:rsidP="005C1DA3">
            <w:r>
              <w:t>H</w:t>
            </w:r>
            <w:r w:rsidR="00FA5D1A">
              <w:t>S-ESS3-</w:t>
            </w:r>
            <w:r w:rsidR="00632614">
              <w:t>1</w:t>
            </w:r>
          </w:p>
        </w:tc>
      </w:tr>
      <w:tr w:rsidR="004759A3" w:rsidRPr="00BB49D8" w14:paraId="7C50A26A" w14:textId="77777777" w:rsidTr="00632614">
        <w:trPr>
          <w:trHeight w:val="586"/>
          <w:jc w:val="center"/>
        </w:trPr>
        <w:tc>
          <w:tcPr>
            <w:tcW w:w="1065" w:type="dxa"/>
            <w:tcBorders>
              <w:top w:val="single" w:sz="4" w:space="0" w:color="auto"/>
              <w:left w:val="single" w:sz="12" w:space="0" w:color="auto"/>
              <w:bottom w:val="single" w:sz="12" w:space="0" w:color="auto"/>
              <w:right w:val="nil"/>
            </w:tcBorders>
            <w:vAlign w:val="center"/>
          </w:tcPr>
          <w:p w14:paraId="2DEF5B34" w14:textId="3D4A3618" w:rsidR="004759A3" w:rsidRDefault="004759A3" w:rsidP="004759A3">
            <w:r>
              <w:t>9-12</w:t>
            </w:r>
          </w:p>
        </w:tc>
        <w:tc>
          <w:tcPr>
            <w:tcW w:w="3600" w:type="dxa"/>
            <w:tcBorders>
              <w:top w:val="single" w:sz="4" w:space="0" w:color="auto"/>
              <w:left w:val="nil"/>
              <w:bottom w:val="single" w:sz="12" w:space="0" w:color="auto"/>
              <w:right w:val="nil"/>
            </w:tcBorders>
            <w:vAlign w:val="center"/>
          </w:tcPr>
          <w:p w14:paraId="528AB839" w14:textId="630A0CD0" w:rsidR="004759A3" w:rsidRDefault="004759A3" w:rsidP="004759A3">
            <w:r>
              <w:t>Earth and Space Sciences</w:t>
            </w:r>
          </w:p>
        </w:tc>
        <w:tc>
          <w:tcPr>
            <w:tcW w:w="3399" w:type="dxa"/>
            <w:tcBorders>
              <w:top w:val="single" w:sz="4" w:space="0" w:color="auto"/>
              <w:left w:val="nil"/>
              <w:bottom w:val="single" w:sz="12" w:space="0" w:color="auto"/>
              <w:right w:val="nil"/>
            </w:tcBorders>
            <w:vAlign w:val="center"/>
          </w:tcPr>
          <w:p w14:paraId="2ECA56D9" w14:textId="139A647A" w:rsidR="004759A3" w:rsidRDefault="004759A3" w:rsidP="004759A3">
            <w:r>
              <w:t>Earth and Human Activity</w:t>
            </w:r>
          </w:p>
        </w:tc>
        <w:tc>
          <w:tcPr>
            <w:tcW w:w="1584" w:type="dxa"/>
            <w:tcBorders>
              <w:top w:val="single" w:sz="4" w:space="0" w:color="auto"/>
              <w:left w:val="nil"/>
              <w:bottom w:val="single" w:sz="12" w:space="0" w:color="auto"/>
              <w:right w:val="single" w:sz="12" w:space="0" w:color="auto"/>
            </w:tcBorders>
            <w:vAlign w:val="center"/>
          </w:tcPr>
          <w:p w14:paraId="23728B24" w14:textId="55EC7BED" w:rsidR="004759A3" w:rsidRDefault="00632614" w:rsidP="004759A3">
            <w:r>
              <w:t>H</w:t>
            </w:r>
            <w:r w:rsidR="004759A3">
              <w:t>S-ESS3-</w:t>
            </w:r>
            <w:r>
              <w:t>4</w:t>
            </w:r>
          </w:p>
        </w:tc>
      </w:tr>
    </w:tbl>
    <w:p w14:paraId="2E2C8885" w14:textId="77777777" w:rsidR="00AB2F68" w:rsidRDefault="00AB2F68" w:rsidP="005C1DA3">
      <w:r>
        <w:br w:type="page"/>
      </w:r>
    </w:p>
    <w:p w14:paraId="1BD25F97" w14:textId="77777777" w:rsidR="00CA5ED7" w:rsidRDefault="00CA5ED7" w:rsidP="00B86216">
      <w:pPr>
        <w:pStyle w:val="Sub-sectionHeading"/>
        <w:sectPr w:rsidR="00CA5ED7" w:rsidSect="0011396C">
          <w:type w:val="continuous"/>
          <w:pgSz w:w="12240" w:h="15840"/>
          <w:pgMar w:top="1008" w:right="1152" w:bottom="1008" w:left="1152" w:header="720" w:footer="720" w:gutter="0"/>
          <w:cols w:space="720"/>
          <w:docGrid w:linePitch="360"/>
        </w:sectPr>
      </w:pPr>
    </w:p>
    <w:p w14:paraId="70711B12" w14:textId="1B754AA7" w:rsidR="00581649" w:rsidRPr="00AB2F68" w:rsidRDefault="008A7863" w:rsidP="00581649">
      <w:pPr>
        <w:rPr>
          <w:rFonts w:ascii="Frutiger LT Std 45 Light" w:hAnsi="Frutiger LT Std 45 Light"/>
          <w:sz w:val="28"/>
          <w:szCs w:val="28"/>
        </w:rPr>
      </w:pPr>
      <w:r>
        <w:rPr>
          <w:rFonts w:ascii="Frutiger LT Std 45 Light" w:hAnsi="Frutiger LT Std 45 Light"/>
          <w:b/>
          <w:bCs/>
          <w:color w:val="005F61"/>
          <w:sz w:val="28"/>
          <w:szCs w:val="28"/>
        </w:rPr>
        <w:lastRenderedPageBreak/>
        <w:t>Why Water Matters</w:t>
      </w:r>
      <w:r w:rsidR="00581649" w:rsidRPr="00AB2F68">
        <w:rPr>
          <w:rFonts w:ascii="Frutiger LT Std 45 Light" w:hAnsi="Frutiger LT Std 45 Light"/>
          <w:b/>
          <w:bCs/>
          <w:color w:val="005F61"/>
          <w:sz w:val="28"/>
          <w:szCs w:val="28"/>
        </w:rPr>
        <w:t>:</w:t>
      </w:r>
      <w:r w:rsidR="00581649" w:rsidRPr="00AB2F68">
        <w:rPr>
          <w:rFonts w:ascii="Frutiger LT Std 45 Light" w:hAnsi="Frutiger LT Std 45 Light"/>
          <w:color w:val="005F61"/>
          <w:sz w:val="28"/>
          <w:szCs w:val="28"/>
        </w:rPr>
        <w:t xml:space="preserve"> </w:t>
      </w:r>
      <w:r>
        <w:rPr>
          <w:rFonts w:ascii="Frutiger LT Std 45 Light" w:hAnsi="Frutiger LT Std 45 Light"/>
          <w:sz w:val="28"/>
          <w:szCs w:val="28"/>
        </w:rPr>
        <w:t>Article Summary S</w:t>
      </w:r>
      <w:bookmarkStart w:id="0" w:name="_GoBack"/>
      <w:bookmarkEnd w:id="0"/>
      <w:r>
        <w:rPr>
          <w:rFonts w:ascii="Frutiger LT Std 45 Light" w:hAnsi="Frutiger LT Std 45 Light"/>
          <w:sz w:val="28"/>
          <w:szCs w:val="28"/>
        </w:rPr>
        <w:t>heet</w:t>
      </w:r>
    </w:p>
    <w:p w14:paraId="590C78C1" w14:textId="3D6A590C" w:rsidR="00107E7D" w:rsidRPr="00107E7D" w:rsidRDefault="006309D2" w:rsidP="00581649">
      <w:pPr>
        <w:spacing w:before="240"/>
      </w:pPr>
      <w:r w:rsidRPr="00107E7D">
        <w:t>Name_____________________________________________________</w:t>
      </w:r>
      <w:r w:rsidR="00107E7D" w:rsidRPr="00107E7D">
        <w:t xml:space="preserve"> D</w:t>
      </w:r>
      <w:r w:rsidRPr="00107E7D">
        <w:t>ate _________</w:t>
      </w:r>
      <w:r w:rsidR="00107E7D" w:rsidRPr="00107E7D">
        <w:t>_______</w:t>
      </w:r>
    </w:p>
    <w:p w14:paraId="6D6DD7AB" w14:textId="6ADD3DF8" w:rsidR="00ED7CE8" w:rsidRDefault="004266D7" w:rsidP="007565CE">
      <w:pPr>
        <w:spacing w:before="240"/>
      </w:pPr>
      <w:r>
        <w:t>Article Title:</w:t>
      </w:r>
    </w:p>
    <w:p w14:paraId="3CFAE946" w14:textId="77777777" w:rsidR="007565CE" w:rsidRDefault="004266D7" w:rsidP="007565CE">
      <w:pPr>
        <w:spacing w:before="120"/>
      </w:pPr>
      <w:r>
        <w:t>____________________________________________________________________________________________</w:t>
      </w:r>
    </w:p>
    <w:p w14:paraId="449F31A7" w14:textId="7A12C420" w:rsidR="004266D7" w:rsidRDefault="004266D7" w:rsidP="007565CE">
      <w:pPr>
        <w:spacing w:before="120"/>
      </w:pPr>
      <w:r>
        <w:t>____________________________________________________________________________________________</w:t>
      </w:r>
    </w:p>
    <w:p w14:paraId="2E2A5A6E" w14:textId="663B48CB" w:rsidR="004266D7" w:rsidRDefault="004266D7" w:rsidP="00581649">
      <w:pPr>
        <w:spacing w:before="240"/>
      </w:pPr>
      <w:r>
        <w:t>Author:</w:t>
      </w:r>
      <w:r w:rsidR="00FA6553">
        <w:t xml:space="preserve"> ___________________________________</w:t>
      </w:r>
      <w:r w:rsidR="00FA6553">
        <w:tab/>
        <w:t xml:space="preserve">Source: </w:t>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r>
      <w:r w:rsidR="00FA6553">
        <w:softHyphen/>
        <w:t>______________________________________</w:t>
      </w:r>
    </w:p>
    <w:p w14:paraId="7BE09FE4" w14:textId="77777777" w:rsidR="007565CE" w:rsidRDefault="007565CE" w:rsidP="007565CE">
      <w:pPr>
        <w:spacing w:before="240"/>
      </w:pPr>
      <w:r>
        <w:t>Read the assigned article with the members of your group. As you read, record any unfamiliar concepts or vocabulary words. As a group answer the assigned questions.</w:t>
      </w:r>
    </w:p>
    <w:p w14:paraId="7362DD05" w14:textId="77777777" w:rsidR="007565CE" w:rsidRDefault="007565CE" w:rsidP="007565CE">
      <w:pPr>
        <w:spacing w:before="240"/>
      </w:pPr>
      <w:r>
        <w:t xml:space="preserve">New concepts and vocabulary: </w:t>
      </w:r>
    </w:p>
    <w:p w14:paraId="78D4EE97" w14:textId="77777777" w:rsidR="007565CE" w:rsidRDefault="007565CE" w:rsidP="00A22E1B">
      <w:pPr>
        <w:spacing w:before="840"/>
      </w:pPr>
      <w:r>
        <w:t>Questions:</w:t>
      </w:r>
    </w:p>
    <w:p w14:paraId="1BD20F1E" w14:textId="77777777" w:rsidR="007565CE" w:rsidRDefault="007565CE" w:rsidP="007565CE">
      <w:pPr>
        <w:spacing w:before="240"/>
      </w:pPr>
      <w:r>
        <w:t>1. What is the primary body of water discussed in the article?</w:t>
      </w:r>
    </w:p>
    <w:p w14:paraId="74334E08" w14:textId="77777777" w:rsidR="007565CE" w:rsidRDefault="007565CE" w:rsidP="00997736">
      <w:pPr>
        <w:spacing w:before="600"/>
      </w:pPr>
      <w:r>
        <w:t>2. What water quality issues has this body of water faced?</w:t>
      </w:r>
    </w:p>
    <w:p w14:paraId="28B8BCF9" w14:textId="77777777" w:rsidR="007565CE" w:rsidRDefault="007565CE" w:rsidP="00997736">
      <w:pPr>
        <w:spacing w:before="960"/>
      </w:pPr>
      <w:r>
        <w:t>3. What are the main causes of this water quality issue?</w:t>
      </w:r>
    </w:p>
    <w:p w14:paraId="3F256638" w14:textId="77777777" w:rsidR="007565CE" w:rsidRDefault="007565CE" w:rsidP="00997736">
      <w:pPr>
        <w:spacing w:before="960"/>
      </w:pPr>
      <w:r>
        <w:t>4. What if anything has been done to improve the water quality?</w:t>
      </w:r>
    </w:p>
    <w:p w14:paraId="0B647621" w14:textId="15806797" w:rsidR="00FA6553" w:rsidRDefault="007565CE" w:rsidP="00997736">
      <w:pPr>
        <w:spacing w:before="960"/>
      </w:pPr>
      <w:r>
        <w:t>In your own words, write a brief summary of the author’s main point(s) in this article.</w:t>
      </w:r>
    </w:p>
    <w:p w14:paraId="487E8B6E" w14:textId="05719D94" w:rsidR="00456B60" w:rsidRPr="006309D2" w:rsidRDefault="00A22E1B" w:rsidP="00997736">
      <w:pPr>
        <w:spacing w:before="960"/>
      </w:pPr>
      <w:r w:rsidRPr="00A22E1B">
        <w:rPr>
          <w:b/>
          <w:bCs/>
        </w:rPr>
        <w:t>Final reflection:</w:t>
      </w:r>
      <w:r w:rsidRPr="00A22E1B">
        <w:t xml:space="preserve"> Is water quality a local or global issue?</w:t>
      </w:r>
    </w:p>
    <w:sectPr w:rsidR="00456B60" w:rsidRPr="006309D2" w:rsidSect="00DD5B23">
      <w:footerReference w:type="default" r:id="rId1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4F70" w14:textId="77777777" w:rsidR="00C579AC" w:rsidRDefault="00C579AC" w:rsidP="005C1DA3">
      <w:r>
        <w:separator/>
      </w:r>
    </w:p>
  </w:endnote>
  <w:endnote w:type="continuationSeparator" w:id="0">
    <w:p w14:paraId="0CA35347" w14:textId="77777777" w:rsidR="00C579AC" w:rsidRDefault="00C579AC" w:rsidP="005C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PSRawlinsonOT">
    <w:panose1 w:val="02000505070000020003"/>
    <w:charset w:val="00"/>
    <w:family w:val="modern"/>
    <w:notTrueType/>
    <w:pitch w:val="variable"/>
    <w:sig w:usb0="A00000AF" w:usb1="5000005B" w:usb2="00000000" w:usb3="00000000" w:csb0="0000009B" w:csb1="00000000"/>
  </w:font>
  <w:font w:name="Frutiger LT Std 45 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49A2" w14:textId="72BDFCB1" w:rsidR="0011396C" w:rsidRPr="00B30623" w:rsidRDefault="00C93578" w:rsidP="00AB2F68">
    <w:pPr>
      <w:pStyle w:val="Footer"/>
      <w:tabs>
        <w:tab w:val="clear" w:pos="4680"/>
      </w:tabs>
      <w:spacing w:before="120"/>
      <w:ind w:left="-450"/>
      <w:jc w:val="right"/>
      <w:rPr>
        <w:sz w:val="18"/>
        <w:szCs w:val="18"/>
      </w:rPr>
    </w:pPr>
    <w:sdt>
      <w:sdtPr>
        <w:id w:val="-1590235015"/>
        <w:docPartObj>
          <w:docPartGallery w:val="Page Numbers (Bottom of Page)"/>
          <w:docPartUnique/>
        </w:docPartObj>
      </w:sdtPr>
      <w:sdtEndPr>
        <w:rPr>
          <w:noProof/>
          <w:sz w:val="24"/>
          <w:szCs w:val="24"/>
        </w:rPr>
      </w:sdtEndPr>
      <w:sdtContent>
        <w:r w:rsidR="0011396C" w:rsidRPr="00B30623">
          <w:fldChar w:fldCharType="begin"/>
        </w:r>
        <w:r w:rsidR="0011396C" w:rsidRPr="00B30623">
          <w:instrText xml:space="preserve"> PAGE   \* MERGEFORMAT </w:instrText>
        </w:r>
        <w:r w:rsidR="0011396C" w:rsidRPr="00B30623">
          <w:fldChar w:fldCharType="separate"/>
        </w:r>
        <w:r w:rsidR="0011396C" w:rsidRPr="00B30623">
          <w:rPr>
            <w:noProof/>
          </w:rPr>
          <w:t>2</w:t>
        </w:r>
        <w:r w:rsidR="0011396C" w:rsidRPr="00B30623">
          <w:rPr>
            <w:noProof/>
          </w:rPr>
          <w:fldChar w:fldCharType="end"/>
        </w:r>
      </w:sdtContent>
    </w:sdt>
    <w:r w:rsidR="0011396C">
      <w:rPr>
        <w:noProof/>
        <w:sz w:val="24"/>
        <w:szCs w:val="24"/>
      </w:rPr>
      <w:tab/>
    </w:r>
    <w:r w:rsidR="0011396C" w:rsidRPr="00B30623">
      <w:rPr>
        <w:sz w:val="18"/>
        <w:szCs w:val="18"/>
      </w:rPr>
      <w:t>Produced by the Cuyahoga Valley Environmental Education Center</w:t>
    </w:r>
  </w:p>
  <w:p w14:paraId="2841CD3C" w14:textId="7CB61DD8" w:rsidR="0011396C" w:rsidRPr="00B30623" w:rsidRDefault="0011396C" w:rsidP="008B4F72">
    <w:pPr>
      <w:pStyle w:val="Footer"/>
      <w:jc w:val="right"/>
      <w:rPr>
        <w:sz w:val="18"/>
        <w:szCs w:val="18"/>
      </w:rPr>
    </w:pPr>
    <w:r w:rsidRPr="00B30623">
      <w:rPr>
        <w:sz w:val="18"/>
        <w:szCs w:val="18"/>
      </w:rPr>
      <w:t>3675 Oak Hill Road, Peninsula, OH 44264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624B" w14:textId="77777777" w:rsidR="0011396C" w:rsidRPr="00B30623" w:rsidRDefault="0011396C" w:rsidP="003552EC">
    <w:pPr>
      <w:pStyle w:val="Footer"/>
      <w:tabs>
        <w:tab w:val="clear" w:pos="4680"/>
      </w:tabs>
      <w:spacing w:before="120"/>
      <w:ind w:left="-450"/>
      <w:jc w:val="right"/>
      <w:rPr>
        <w:sz w:val="18"/>
        <w:szCs w:val="18"/>
      </w:rPr>
    </w:pPr>
    <w:r w:rsidRPr="00B30623">
      <w:rPr>
        <w:sz w:val="18"/>
        <w:szCs w:val="18"/>
      </w:rPr>
      <w:t>Produced by the Cuyahoga Valley Environmental Education Center</w:t>
    </w:r>
  </w:p>
  <w:p w14:paraId="482B1358" w14:textId="555C0D78" w:rsidR="0011396C" w:rsidRPr="00B30623" w:rsidRDefault="0011396C" w:rsidP="003552EC">
    <w:pPr>
      <w:pStyle w:val="Footer"/>
      <w:jc w:val="right"/>
      <w:rPr>
        <w:sz w:val="18"/>
        <w:szCs w:val="18"/>
      </w:rPr>
    </w:pPr>
    <w:r w:rsidRPr="00B30623">
      <w:rPr>
        <w:sz w:val="18"/>
        <w:szCs w:val="18"/>
      </w:rPr>
      <w:t>3675 Oak Hill Road, Peninsula, OH 44264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BBD0" w14:textId="77777777" w:rsidR="00C579AC" w:rsidRDefault="00C579AC" w:rsidP="005C1DA3">
      <w:r>
        <w:separator/>
      </w:r>
    </w:p>
  </w:footnote>
  <w:footnote w:type="continuationSeparator" w:id="0">
    <w:p w14:paraId="721CA8DB" w14:textId="77777777" w:rsidR="00C579AC" w:rsidRDefault="00C579AC" w:rsidP="005C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4476"/>
    <w:multiLevelType w:val="hybridMultilevel"/>
    <w:tmpl w:val="5B16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A256A"/>
    <w:multiLevelType w:val="hybridMultilevel"/>
    <w:tmpl w:val="F55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482E"/>
    <w:multiLevelType w:val="hybridMultilevel"/>
    <w:tmpl w:val="BABC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B2333"/>
    <w:multiLevelType w:val="hybridMultilevel"/>
    <w:tmpl w:val="0E6C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7ACC"/>
    <w:multiLevelType w:val="hybridMultilevel"/>
    <w:tmpl w:val="5FC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72C30"/>
    <w:multiLevelType w:val="hybridMultilevel"/>
    <w:tmpl w:val="CC08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D3E9B"/>
    <w:multiLevelType w:val="hybridMultilevel"/>
    <w:tmpl w:val="D9BA6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7B73"/>
    <w:multiLevelType w:val="hybridMultilevel"/>
    <w:tmpl w:val="7188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E76C8"/>
    <w:multiLevelType w:val="hybridMultilevel"/>
    <w:tmpl w:val="A636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535FF"/>
    <w:multiLevelType w:val="hybridMultilevel"/>
    <w:tmpl w:val="6A4C7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A20901"/>
    <w:multiLevelType w:val="hybridMultilevel"/>
    <w:tmpl w:val="3BA8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50294"/>
    <w:multiLevelType w:val="hybridMultilevel"/>
    <w:tmpl w:val="3CA6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9107F"/>
    <w:multiLevelType w:val="hybridMultilevel"/>
    <w:tmpl w:val="35CAEF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7C3E3ABE"/>
    <w:multiLevelType w:val="hybridMultilevel"/>
    <w:tmpl w:val="7E24C0AE"/>
    <w:lvl w:ilvl="0" w:tplc="6E9CD13A">
      <w:start w:val="1"/>
      <w:numFmt w:val="bullet"/>
      <w:lvlText w:val=""/>
      <w:lvlJc w:val="left"/>
      <w:pPr>
        <w:ind w:left="720" w:hanging="360"/>
      </w:pPr>
      <w:rPr>
        <w:rFonts w:ascii="Symbol" w:hAnsi="Symbol" w:hint="default"/>
      </w:rPr>
    </w:lvl>
    <w:lvl w:ilvl="1" w:tplc="261427C2">
      <w:start w:val="1"/>
      <w:numFmt w:val="bullet"/>
      <w:lvlText w:val="o"/>
      <w:lvlJc w:val="left"/>
      <w:pPr>
        <w:ind w:left="1440" w:hanging="360"/>
      </w:pPr>
      <w:rPr>
        <w:rFonts w:ascii="Courier New" w:hAnsi="Courier New" w:hint="default"/>
      </w:rPr>
    </w:lvl>
    <w:lvl w:ilvl="2" w:tplc="96D019E4">
      <w:start w:val="1"/>
      <w:numFmt w:val="bullet"/>
      <w:lvlText w:val=""/>
      <w:lvlJc w:val="left"/>
      <w:pPr>
        <w:ind w:left="2160" w:hanging="360"/>
      </w:pPr>
      <w:rPr>
        <w:rFonts w:ascii="Wingdings" w:hAnsi="Wingdings" w:hint="default"/>
      </w:rPr>
    </w:lvl>
    <w:lvl w:ilvl="3" w:tplc="B4628274">
      <w:start w:val="1"/>
      <w:numFmt w:val="bullet"/>
      <w:lvlText w:val=""/>
      <w:lvlJc w:val="left"/>
      <w:pPr>
        <w:ind w:left="2880" w:hanging="360"/>
      </w:pPr>
      <w:rPr>
        <w:rFonts w:ascii="Symbol" w:hAnsi="Symbol" w:hint="default"/>
      </w:rPr>
    </w:lvl>
    <w:lvl w:ilvl="4" w:tplc="3092D2C4">
      <w:start w:val="1"/>
      <w:numFmt w:val="bullet"/>
      <w:lvlText w:val="o"/>
      <w:lvlJc w:val="left"/>
      <w:pPr>
        <w:ind w:left="3600" w:hanging="360"/>
      </w:pPr>
      <w:rPr>
        <w:rFonts w:ascii="Courier New" w:hAnsi="Courier New" w:hint="default"/>
      </w:rPr>
    </w:lvl>
    <w:lvl w:ilvl="5" w:tplc="51EC62A0">
      <w:start w:val="1"/>
      <w:numFmt w:val="bullet"/>
      <w:lvlText w:val=""/>
      <w:lvlJc w:val="left"/>
      <w:pPr>
        <w:ind w:left="4320" w:hanging="360"/>
      </w:pPr>
      <w:rPr>
        <w:rFonts w:ascii="Wingdings" w:hAnsi="Wingdings" w:hint="default"/>
      </w:rPr>
    </w:lvl>
    <w:lvl w:ilvl="6" w:tplc="30B28494">
      <w:start w:val="1"/>
      <w:numFmt w:val="bullet"/>
      <w:lvlText w:val=""/>
      <w:lvlJc w:val="left"/>
      <w:pPr>
        <w:ind w:left="5040" w:hanging="360"/>
      </w:pPr>
      <w:rPr>
        <w:rFonts w:ascii="Symbol" w:hAnsi="Symbol" w:hint="default"/>
      </w:rPr>
    </w:lvl>
    <w:lvl w:ilvl="7" w:tplc="AB4E5ECA">
      <w:start w:val="1"/>
      <w:numFmt w:val="bullet"/>
      <w:lvlText w:val="o"/>
      <w:lvlJc w:val="left"/>
      <w:pPr>
        <w:ind w:left="5760" w:hanging="360"/>
      </w:pPr>
      <w:rPr>
        <w:rFonts w:ascii="Courier New" w:hAnsi="Courier New" w:hint="default"/>
      </w:rPr>
    </w:lvl>
    <w:lvl w:ilvl="8" w:tplc="C5C0104E">
      <w:start w:val="1"/>
      <w:numFmt w:val="bullet"/>
      <w:lvlText w:val=""/>
      <w:lvlJc w:val="left"/>
      <w:pPr>
        <w:ind w:left="6480" w:hanging="360"/>
      </w:pPr>
      <w:rPr>
        <w:rFonts w:ascii="Wingdings" w:hAnsi="Wingdings" w:hint="default"/>
      </w:rPr>
    </w:lvl>
  </w:abstractNum>
  <w:abstractNum w:abstractNumId="14" w15:restartNumberingAfterBreak="0">
    <w:nsid w:val="7F3153A3"/>
    <w:multiLevelType w:val="hybridMultilevel"/>
    <w:tmpl w:val="AB0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47398"/>
    <w:multiLevelType w:val="hybridMultilevel"/>
    <w:tmpl w:val="D90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5"/>
  </w:num>
  <w:num w:numId="5">
    <w:abstractNumId w:val="9"/>
  </w:num>
  <w:num w:numId="6">
    <w:abstractNumId w:val="4"/>
  </w:num>
  <w:num w:numId="7">
    <w:abstractNumId w:val="7"/>
  </w:num>
  <w:num w:numId="8">
    <w:abstractNumId w:val="6"/>
  </w:num>
  <w:num w:numId="9">
    <w:abstractNumId w:val="12"/>
  </w:num>
  <w:num w:numId="10">
    <w:abstractNumId w:val="3"/>
  </w:num>
  <w:num w:numId="11">
    <w:abstractNumId w:val="1"/>
  </w:num>
  <w:num w:numId="12">
    <w:abstractNumId w:val="0"/>
  </w:num>
  <w:num w:numId="13">
    <w:abstractNumId w:val="8"/>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16"/>
    <w:rsid w:val="00003FC7"/>
    <w:rsid w:val="00006EA8"/>
    <w:rsid w:val="000124F3"/>
    <w:rsid w:val="000141B8"/>
    <w:rsid w:val="0002435D"/>
    <w:rsid w:val="00085C7B"/>
    <w:rsid w:val="00086DFF"/>
    <w:rsid w:val="00091111"/>
    <w:rsid w:val="000A48FE"/>
    <w:rsid w:val="000C6B5E"/>
    <w:rsid w:val="000D65F6"/>
    <w:rsid w:val="000E1EA8"/>
    <w:rsid w:val="00104542"/>
    <w:rsid w:val="00104F30"/>
    <w:rsid w:val="00107E7D"/>
    <w:rsid w:val="00112DE1"/>
    <w:rsid w:val="0011396C"/>
    <w:rsid w:val="00120AE8"/>
    <w:rsid w:val="001314FB"/>
    <w:rsid w:val="00133E3B"/>
    <w:rsid w:val="00134503"/>
    <w:rsid w:val="00140109"/>
    <w:rsid w:val="001465CE"/>
    <w:rsid w:val="001514CC"/>
    <w:rsid w:val="00167183"/>
    <w:rsid w:val="001703D6"/>
    <w:rsid w:val="00176422"/>
    <w:rsid w:val="001773B8"/>
    <w:rsid w:val="00183757"/>
    <w:rsid w:val="00193394"/>
    <w:rsid w:val="001968A2"/>
    <w:rsid w:val="001B3670"/>
    <w:rsid w:val="001C19A9"/>
    <w:rsid w:val="00204E74"/>
    <w:rsid w:val="00225BAC"/>
    <w:rsid w:val="00237C4A"/>
    <w:rsid w:val="00241EF7"/>
    <w:rsid w:val="002559AE"/>
    <w:rsid w:val="0025619F"/>
    <w:rsid w:val="002563A9"/>
    <w:rsid w:val="002628EB"/>
    <w:rsid w:val="00276D03"/>
    <w:rsid w:val="00282C40"/>
    <w:rsid w:val="002A0A69"/>
    <w:rsid w:val="002B12FB"/>
    <w:rsid w:val="002E03AD"/>
    <w:rsid w:val="002E6824"/>
    <w:rsid w:val="00322299"/>
    <w:rsid w:val="00325685"/>
    <w:rsid w:val="00334338"/>
    <w:rsid w:val="003552EC"/>
    <w:rsid w:val="003568D2"/>
    <w:rsid w:val="003616E4"/>
    <w:rsid w:val="00361E3E"/>
    <w:rsid w:val="00370048"/>
    <w:rsid w:val="0039509B"/>
    <w:rsid w:val="003D3CF8"/>
    <w:rsid w:val="00401736"/>
    <w:rsid w:val="00414ECF"/>
    <w:rsid w:val="00414F2B"/>
    <w:rsid w:val="004218FD"/>
    <w:rsid w:val="004266D7"/>
    <w:rsid w:val="00442E1B"/>
    <w:rsid w:val="00445DA9"/>
    <w:rsid w:val="00456B60"/>
    <w:rsid w:val="004617A9"/>
    <w:rsid w:val="00465F99"/>
    <w:rsid w:val="004759A3"/>
    <w:rsid w:val="00490D5B"/>
    <w:rsid w:val="00495C9F"/>
    <w:rsid w:val="004B3EF5"/>
    <w:rsid w:val="004C1C9E"/>
    <w:rsid w:val="004D2B22"/>
    <w:rsid w:val="004F0C71"/>
    <w:rsid w:val="005016E3"/>
    <w:rsid w:val="005375AE"/>
    <w:rsid w:val="00541B8C"/>
    <w:rsid w:val="005468AF"/>
    <w:rsid w:val="005644FA"/>
    <w:rsid w:val="00580CBC"/>
    <w:rsid w:val="00581649"/>
    <w:rsid w:val="00591A28"/>
    <w:rsid w:val="00596A2A"/>
    <w:rsid w:val="005A78C7"/>
    <w:rsid w:val="005B4816"/>
    <w:rsid w:val="005B6091"/>
    <w:rsid w:val="005C1DA3"/>
    <w:rsid w:val="005C6E5A"/>
    <w:rsid w:val="005F7852"/>
    <w:rsid w:val="00600BF7"/>
    <w:rsid w:val="006018EC"/>
    <w:rsid w:val="006217D7"/>
    <w:rsid w:val="006309D2"/>
    <w:rsid w:val="00632614"/>
    <w:rsid w:val="00645B04"/>
    <w:rsid w:val="00646078"/>
    <w:rsid w:val="00655BC6"/>
    <w:rsid w:val="00657F63"/>
    <w:rsid w:val="00671D38"/>
    <w:rsid w:val="0069507C"/>
    <w:rsid w:val="006A18B7"/>
    <w:rsid w:val="006A2DCF"/>
    <w:rsid w:val="006A41F8"/>
    <w:rsid w:val="006B2DFF"/>
    <w:rsid w:val="006B778E"/>
    <w:rsid w:val="006C62A1"/>
    <w:rsid w:val="006D2061"/>
    <w:rsid w:val="006E2933"/>
    <w:rsid w:val="006E4318"/>
    <w:rsid w:val="006F738E"/>
    <w:rsid w:val="006F7B18"/>
    <w:rsid w:val="00705144"/>
    <w:rsid w:val="007056FE"/>
    <w:rsid w:val="00720F9B"/>
    <w:rsid w:val="00742B5A"/>
    <w:rsid w:val="00745A1D"/>
    <w:rsid w:val="0075468C"/>
    <w:rsid w:val="007565CE"/>
    <w:rsid w:val="00765DE5"/>
    <w:rsid w:val="0077379D"/>
    <w:rsid w:val="00782586"/>
    <w:rsid w:val="007A02A5"/>
    <w:rsid w:val="007A0595"/>
    <w:rsid w:val="007A36E7"/>
    <w:rsid w:val="007E53B2"/>
    <w:rsid w:val="007E5833"/>
    <w:rsid w:val="008234F6"/>
    <w:rsid w:val="00826C62"/>
    <w:rsid w:val="00826E22"/>
    <w:rsid w:val="008527C0"/>
    <w:rsid w:val="008866F6"/>
    <w:rsid w:val="00891367"/>
    <w:rsid w:val="008932C2"/>
    <w:rsid w:val="008A5AD7"/>
    <w:rsid w:val="008A7863"/>
    <w:rsid w:val="008B4F72"/>
    <w:rsid w:val="008B7FAE"/>
    <w:rsid w:val="008C10ED"/>
    <w:rsid w:val="008D345F"/>
    <w:rsid w:val="008E390D"/>
    <w:rsid w:val="009205EE"/>
    <w:rsid w:val="009224D4"/>
    <w:rsid w:val="00934FEF"/>
    <w:rsid w:val="00943788"/>
    <w:rsid w:val="00943802"/>
    <w:rsid w:val="00945B7F"/>
    <w:rsid w:val="009505CC"/>
    <w:rsid w:val="00951539"/>
    <w:rsid w:val="00973D57"/>
    <w:rsid w:val="00997736"/>
    <w:rsid w:val="009A5FF0"/>
    <w:rsid w:val="009A7B76"/>
    <w:rsid w:val="009B7C63"/>
    <w:rsid w:val="009C0A41"/>
    <w:rsid w:val="009C37AB"/>
    <w:rsid w:val="009F420A"/>
    <w:rsid w:val="00A0209A"/>
    <w:rsid w:val="00A11D03"/>
    <w:rsid w:val="00A14503"/>
    <w:rsid w:val="00A22E1B"/>
    <w:rsid w:val="00A2692A"/>
    <w:rsid w:val="00A4137B"/>
    <w:rsid w:val="00A8341F"/>
    <w:rsid w:val="00A86DE8"/>
    <w:rsid w:val="00AB2F68"/>
    <w:rsid w:val="00AC3F2B"/>
    <w:rsid w:val="00AD48FA"/>
    <w:rsid w:val="00AD5ACA"/>
    <w:rsid w:val="00AE791A"/>
    <w:rsid w:val="00AF070F"/>
    <w:rsid w:val="00AF28B2"/>
    <w:rsid w:val="00AF602C"/>
    <w:rsid w:val="00B0181F"/>
    <w:rsid w:val="00B13285"/>
    <w:rsid w:val="00B30623"/>
    <w:rsid w:val="00B408A0"/>
    <w:rsid w:val="00B73ABE"/>
    <w:rsid w:val="00B75888"/>
    <w:rsid w:val="00B86216"/>
    <w:rsid w:val="00B91D93"/>
    <w:rsid w:val="00B92847"/>
    <w:rsid w:val="00BA024E"/>
    <w:rsid w:val="00BA450D"/>
    <w:rsid w:val="00BA65C2"/>
    <w:rsid w:val="00BB0B15"/>
    <w:rsid w:val="00BB49D8"/>
    <w:rsid w:val="00BF61B4"/>
    <w:rsid w:val="00BF6780"/>
    <w:rsid w:val="00C058CF"/>
    <w:rsid w:val="00C07087"/>
    <w:rsid w:val="00C0708E"/>
    <w:rsid w:val="00C11A4F"/>
    <w:rsid w:val="00C14D5A"/>
    <w:rsid w:val="00C22996"/>
    <w:rsid w:val="00C54124"/>
    <w:rsid w:val="00C579AC"/>
    <w:rsid w:val="00C60FD0"/>
    <w:rsid w:val="00C62333"/>
    <w:rsid w:val="00C656CF"/>
    <w:rsid w:val="00C67FB5"/>
    <w:rsid w:val="00C745AC"/>
    <w:rsid w:val="00C93578"/>
    <w:rsid w:val="00CA5ED7"/>
    <w:rsid w:val="00CB5ECD"/>
    <w:rsid w:val="00CC4BB8"/>
    <w:rsid w:val="00CC748D"/>
    <w:rsid w:val="00CD5C87"/>
    <w:rsid w:val="00CD7C59"/>
    <w:rsid w:val="00CE43C9"/>
    <w:rsid w:val="00CE6A63"/>
    <w:rsid w:val="00D008E8"/>
    <w:rsid w:val="00D41D10"/>
    <w:rsid w:val="00D63B9A"/>
    <w:rsid w:val="00D70E0E"/>
    <w:rsid w:val="00D8413D"/>
    <w:rsid w:val="00DA2B21"/>
    <w:rsid w:val="00DA4E8D"/>
    <w:rsid w:val="00DA5CA8"/>
    <w:rsid w:val="00DB1A1B"/>
    <w:rsid w:val="00DD5B23"/>
    <w:rsid w:val="00DF7661"/>
    <w:rsid w:val="00E02A68"/>
    <w:rsid w:val="00E2123D"/>
    <w:rsid w:val="00E30151"/>
    <w:rsid w:val="00E55F7F"/>
    <w:rsid w:val="00E75203"/>
    <w:rsid w:val="00E8212C"/>
    <w:rsid w:val="00E85BBC"/>
    <w:rsid w:val="00EB5492"/>
    <w:rsid w:val="00EB776B"/>
    <w:rsid w:val="00EC5187"/>
    <w:rsid w:val="00ED6E64"/>
    <w:rsid w:val="00ED7CE8"/>
    <w:rsid w:val="00EE3483"/>
    <w:rsid w:val="00EE732E"/>
    <w:rsid w:val="00EF6451"/>
    <w:rsid w:val="00F10F90"/>
    <w:rsid w:val="00F33869"/>
    <w:rsid w:val="00F342C6"/>
    <w:rsid w:val="00F43986"/>
    <w:rsid w:val="00F461CA"/>
    <w:rsid w:val="00F86C61"/>
    <w:rsid w:val="00F97029"/>
    <w:rsid w:val="00FA5D1A"/>
    <w:rsid w:val="00FA6553"/>
    <w:rsid w:val="00FB7F4F"/>
    <w:rsid w:val="00FC4FA3"/>
    <w:rsid w:val="00FD6E70"/>
    <w:rsid w:val="00FF20CE"/>
    <w:rsid w:val="0711E86E"/>
    <w:rsid w:val="07E3AEBE"/>
    <w:rsid w:val="0950A011"/>
    <w:rsid w:val="0B711497"/>
    <w:rsid w:val="0D4DADB1"/>
    <w:rsid w:val="149BE83C"/>
    <w:rsid w:val="1536AFC5"/>
    <w:rsid w:val="1B310DB5"/>
    <w:rsid w:val="217861CF"/>
    <w:rsid w:val="2A27A1AC"/>
    <w:rsid w:val="2E38B055"/>
    <w:rsid w:val="30C4FD37"/>
    <w:rsid w:val="35C530F8"/>
    <w:rsid w:val="378BD8E4"/>
    <w:rsid w:val="3E02D342"/>
    <w:rsid w:val="40EA9679"/>
    <w:rsid w:val="43188437"/>
    <w:rsid w:val="47788D13"/>
    <w:rsid w:val="4CE0B5FD"/>
    <w:rsid w:val="4D67B4D4"/>
    <w:rsid w:val="527A4885"/>
    <w:rsid w:val="532DB1EA"/>
    <w:rsid w:val="5407AA2D"/>
    <w:rsid w:val="5637A086"/>
    <w:rsid w:val="567DE50D"/>
    <w:rsid w:val="5C363877"/>
    <w:rsid w:val="676E18EB"/>
    <w:rsid w:val="715F7216"/>
    <w:rsid w:val="72B14EA4"/>
    <w:rsid w:val="76098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8612A"/>
  <w15:chartTrackingRefBased/>
  <w15:docId w15:val="{C6DDD580-C008-4F62-97CE-2F839F83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3B2"/>
    <w:pPr>
      <w:spacing w:after="0"/>
    </w:pPr>
    <w:rPr>
      <w:rFonts w:ascii="NPSRawlinsonOT" w:hAnsi="NPSRawlinsonO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816"/>
    <w:pPr>
      <w:tabs>
        <w:tab w:val="center" w:pos="4680"/>
        <w:tab w:val="right" w:pos="9360"/>
      </w:tabs>
      <w:spacing w:line="240" w:lineRule="auto"/>
    </w:pPr>
  </w:style>
  <w:style w:type="character" w:customStyle="1" w:styleId="HeaderChar">
    <w:name w:val="Header Char"/>
    <w:basedOn w:val="DefaultParagraphFont"/>
    <w:link w:val="Header"/>
    <w:uiPriority w:val="99"/>
    <w:rsid w:val="005B4816"/>
  </w:style>
  <w:style w:type="paragraph" w:styleId="Footer">
    <w:name w:val="footer"/>
    <w:basedOn w:val="Normal"/>
    <w:link w:val="FooterChar"/>
    <w:uiPriority w:val="99"/>
    <w:unhideWhenUsed/>
    <w:rsid w:val="005B4816"/>
    <w:pPr>
      <w:tabs>
        <w:tab w:val="center" w:pos="4680"/>
        <w:tab w:val="right" w:pos="9360"/>
      </w:tabs>
      <w:spacing w:line="240" w:lineRule="auto"/>
    </w:pPr>
  </w:style>
  <w:style w:type="character" w:customStyle="1" w:styleId="FooterChar">
    <w:name w:val="Footer Char"/>
    <w:basedOn w:val="DefaultParagraphFont"/>
    <w:link w:val="Footer"/>
    <w:uiPriority w:val="99"/>
    <w:rsid w:val="005B4816"/>
  </w:style>
  <w:style w:type="paragraph" w:customStyle="1" w:styleId="LessonTitle">
    <w:name w:val="Lesson Title"/>
    <w:basedOn w:val="Normal"/>
    <w:qFormat/>
    <w:rsid w:val="00B86216"/>
    <w:pPr>
      <w:spacing w:after="60"/>
      <w:ind w:left="5328"/>
    </w:pPr>
    <w:rPr>
      <w:rFonts w:ascii="Frutiger LT Std 45 Light" w:hAnsi="Frutiger LT Std 45 Light"/>
      <w:b/>
      <w:bCs/>
      <w:noProof/>
      <w:sz w:val="26"/>
      <w:szCs w:val="26"/>
    </w:rPr>
  </w:style>
  <w:style w:type="paragraph" w:customStyle="1" w:styleId="LessonSubtitle">
    <w:name w:val="Lesson Subtitle"/>
    <w:basedOn w:val="Normal"/>
    <w:qFormat/>
    <w:rsid w:val="00B86216"/>
    <w:pPr>
      <w:spacing w:after="60"/>
      <w:ind w:left="5328"/>
    </w:pPr>
    <w:rPr>
      <w:rFonts w:ascii="Frutiger LT Std 45 Light" w:hAnsi="Frutiger LT Std 45 Light"/>
      <w:sz w:val="24"/>
      <w:szCs w:val="24"/>
    </w:rPr>
  </w:style>
  <w:style w:type="paragraph" w:customStyle="1" w:styleId="SectionHeading">
    <w:name w:val="Section Heading"/>
    <w:basedOn w:val="Normal"/>
    <w:autoRedefine/>
    <w:qFormat/>
    <w:rsid w:val="00AB2F68"/>
    <w:pPr>
      <w:pBdr>
        <w:top w:val="single" w:sz="4" w:space="4" w:color="005F61"/>
        <w:left w:val="single" w:sz="4" w:space="4" w:color="005F61"/>
        <w:bottom w:val="single" w:sz="4" w:space="2" w:color="005F61"/>
        <w:right w:val="single" w:sz="4" w:space="4" w:color="005F61"/>
      </w:pBdr>
      <w:shd w:val="clear" w:color="auto" w:fill="005F61"/>
      <w:spacing w:before="240" w:after="240"/>
    </w:pPr>
    <w:rPr>
      <w:rFonts w:ascii="Frutiger LT Std 45 Light" w:hAnsi="Frutiger LT Std 45 Light"/>
      <w:b/>
      <w:color w:val="FFFFFF" w:themeColor="background1"/>
      <w:sz w:val="28"/>
      <w:szCs w:val="28"/>
    </w:rPr>
  </w:style>
  <w:style w:type="paragraph" w:customStyle="1" w:styleId="Sub-sectionHeading">
    <w:name w:val="Sub-section Heading"/>
    <w:basedOn w:val="Normal"/>
    <w:qFormat/>
    <w:rsid w:val="00B86216"/>
    <w:pPr>
      <w:spacing w:before="240" w:after="120"/>
    </w:pPr>
    <w:rPr>
      <w:b/>
      <w:i/>
      <w:sz w:val="24"/>
    </w:rPr>
  </w:style>
  <w:style w:type="character" w:styleId="CommentReference">
    <w:name w:val="annotation reference"/>
    <w:basedOn w:val="DefaultParagraphFont"/>
    <w:uiPriority w:val="99"/>
    <w:semiHidden/>
    <w:unhideWhenUsed/>
    <w:rsid w:val="00495C9F"/>
    <w:rPr>
      <w:sz w:val="16"/>
      <w:szCs w:val="16"/>
    </w:rPr>
  </w:style>
  <w:style w:type="paragraph" w:styleId="CommentText">
    <w:name w:val="annotation text"/>
    <w:basedOn w:val="Normal"/>
    <w:link w:val="CommentTextChar"/>
    <w:uiPriority w:val="99"/>
    <w:semiHidden/>
    <w:unhideWhenUsed/>
    <w:rsid w:val="00495C9F"/>
    <w:pPr>
      <w:spacing w:line="240" w:lineRule="auto"/>
    </w:pPr>
    <w:rPr>
      <w:sz w:val="20"/>
      <w:szCs w:val="20"/>
    </w:rPr>
  </w:style>
  <w:style w:type="character" w:customStyle="1" w:styleId="CommentTextChar">
    <w:name w:val="Comment Text Char"/>
    <w:basedOn w:val="DefaultParagraphFont"/>
    <w:link w:val="CommentText"/>
    <w:uiPriority w:val="99"/>
    <w:semiHidden/>
    <w:rsid w:val="00495C9F"/>
    <w:rPr>
      <w:sz w:val="20"/>
      <w:szCs w:val="20"/>
    </w:rPr>
  </w:style>
  <w:style w:type="paragraph" w:styleId="CommentSubject">
    <w:name w:val="annotation subject"/>
    <w:basedOn w:val="CommentText"/>
    <w:next w:val="CommentText"/>
    <w:link w:val="CommentSubjectChar"/>
    <w:uiPriority w:val="99"/>
    <w:semiHidden/>
    <w:unhideWhenUsed/>
    <w:rsid w:val="00495C9F"/>
    <w:rPr>
      <w:b/>
      <w:bCs/>
    </w:rPr>
  </w:style>
  <w:style w:type="character" w:customStyle="1" w:styleId="CommentSubjectChar">
    <w:name w:val="Comment Subject Char"/>
    <w:basedOn w:val="CommentTextChar"/>
    <w:link w:val="CommentSubject"/>
    <w:uiPriority w:val="99"/>
    <w:semiHidden/>
    <w:rsid w:val="00495C9F"/>
    <w:rPr>
      <w:b/>
      <w:bCs/>
      <w:sz w:val="20"/>
      <w:szCs w:val="20"/>
    </w:rPr>
  </w:style>
  <w:style w:type="paragraph" w:styleId="BalloonText">
    <w:name w:val="Balloon Text"/>
    <w:basedOn w:val="Normal"/>
    <w:link w:val="BalloonTextChar"/>
    <w:uiPriority w:val="99"/>
    <w:semiHidden/>
    <w:unhideWhenUsed/>
    <w:rsid w:val="00495C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9F"/>
    <w:rPr>
      <w:rFonts w:ascii="Segoe UI" w:hAnsi="Segoe UI" w:cs="Segoe UI"/>
      <w:sz w:val="18"/>
      <w:szCs w:val="18"/>
    </w:rPr>
  </w:style>
  <w:style w:type="table" w:styleId="TableGrid">
    <w:name w:val="Table Grid"/>
    <w:basedOn w:val="TableNormal"/>
    <w:uiPriority w:val="39"/>
    <w:rsid w:val="0002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F4F"/>
    <w:rPr>
      <w:color w:val="0563C1" w:themeColor="hyperlink"/>
      <w:u w:val="single"/>
    </w:rPr>
  </w:style>
  <w:style w:type="character" w:styleId="FollowedHyperlink">
    <w:name w:val="FollowedHyperlink"/>
    <w:basedOn w:val="DefaultParagraphFont"/>
    <w:uiPriority w:val="99"/>
    <w:semiHidden/>
    <w:unhideWhenUsed/>
    <w:rsid w:val="00442E1B"/>
    <w:rPr>
      <w:color w:val="954F72" w:themeColor="followedHyperlink"/>
      <w:u w:val="single"/>
    </w:rPr>
  </w:style>
  <w:style w:type="character" w:styleId="UnresolvedMention">
    <w:name w:val="Unresolved Mention"/>
    <w:basedOn w:val="DefaultParagraphFont"/>
    <w:uiPriority w:val="99"/>
    <w:semiHidden/>
    <w:unhideWhenUsed/>
    <w:rsid w:val="00361E3E"/>
    <w:rPr>
      <w:color w:val="605E5C"/>
      <w:shd w:val="clear" w:color="auto" w:fill="E1DFDD"/>
    </w:rPr>
  </w:style>
  <w:style w:type="paragraph" w:styleId="ListParagraph">
    <w:name w:val="List Paragraph"/>
    <w:basedOn w:val="Normal"/>
    <w:uiPriority w:val="34"/>
    <w:qFormat/>
    <w:rsid w:val="0076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me.com/3921976/cuyahoga-fi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elegraph.co.uk/news/worldnews/southamerica/argentina/10559685/Latin-American-rivers-among-most-polluted-in-the-world-says-new-stud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eveland.com/metro/2017/08/harmful_algal_blooms_continu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2947281648945A7A4971EDAC89468" ma:contentTypeVersion="7" ma:contentTypeDescription="Create a new document." ma:contentTypeScope="" ma:versionID="43dfc70833efe90561f11f49f60a35a8">
  <xsd:schema xmlns:xsd="http://www.w3.org/2001/XMLSchema" xmlns:xs="http://www.w3.org/2001/XMLSchema" xmlns:p="http://schemas.microsoft.com/office/2006/metadata/properties" xmlns:ns2="2ce5c25b-1ff7-42f6-a660-9edced749235" targetNamespace="http://schemas.microsoft.com/office/2006/metadata/properties" ma:root="true" ma:fieldsID="64fb5798cee932a435f4b9af04fbacb1" ns2:_="">
    <xsd:import namespace="2ce5c25b-1ff7-42f6-a660-9edced749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c25b-1ff7-42f6-a660-9edced749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07D7-DFFB-43A3-B573-BBB1816CCCA1}">
  <ds:schemaRefs>
    <ds:schemaRef ds:uri="http://schemas.microsoft.com/sharepoint/v3/contenttype/forms"/>
  </ds:schemaRefs>
</ds:datastoreItem>
</file>

<file path=customXml/itemProps2.xml><?xml version="1.0" encoding="utf-8"?>
<ds:datastoreItem xmlns:ds="http://schemas.openxmlformats.org/officeDocument/2006/customXml" ds:itemID="{5D45A20C-E199-4844-863D-C24FC20C9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5c25b-1ff7-42f6-a660-9edced749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DE86A-D986-4971-A27C-D5346062AE4D}">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2ce5c25b-1ff7-42f6-a660-9edced749235"/>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12F0E56-2AFF-4A34-A2A3-81B5928A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Angelini, Josh</dc:creator>
  <cp:keywords/>
  <dc:description/>
  <cp:lastModifiedBy>Angelini, Josh</cp:lastModifiedBy>
  <cp:revision>103</cp:revision>
  <cp:lastPrinted>2019-07-17T17:13:00Z</cp:lastPrinted>
  <dcterms:created xsi:type="dcterms:W3CDTF">2019-09-25T14:27:00Z</dcterms:created>
  <dcterms:modified xsi:type="dcterms:W3CDTF">2020-09-22T14:34:00Z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0x010100E4F2947281648945A7A4971EDAC89468</vt:lpwstr>
  </property>
</Properties>
</file>