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8957"/>
      </w:tblGrid>
      <w:tr w:rsidR="0077688C" w14:paraId="0D38232E" w14:textId="77777777" w:rsidTr="00AD3719">
        <w:trPr>
          <w:trHeight w:val="5150"/>
        </w:trPr>
        <w:tc>
          <w:tcPr>
            <w:tcW w:w="8957" w:type="dxa"/>
          </w:tcPr>
          <w:p w14:paraId="58EB1B93" w14:textId="77777777" w:rsidR="0077688C" w:rsidRPr="00921F00" w:rsidRDefault="0077688C" w:rsidP="00AD3719">
            <w:pPr>
              <w:jc w:val="center"/>
              <w:rPr>
                <w:rFonts w:ascii="Amasis MT Pro Medium" w:hAnsi="Amasis MT Pro Medium"/>
                <w:sz w:val="44"/>
                <w:szCs w:val="44"/>
                <w:u w:val="single"/>
              </w:rPr>
            </w:pPr>
            <w:r w:rsidRPr="00FA366A">
              <w:rPr>
                <w:rFonts w:ascii="Amasis MT Pro Medium" w:hAnsi="Amasis MT Pro Medium"/>
                <w:sz w:val="44"/>
                <w:szCs w:val="44"/>
                <w:u w:val="single"/>
              </w:rPr>
              <w:t>Exit Ticket</w:t>
            </w:r>
          </w:p>
          <w:p w14:paraId="4E8DC346" w14:textId="77777777" w:rsidR="0077688C" w:rsidRPr="00E107AC" w:rsidRDefault="0077688C" w:rsidP="00AD3719">
            <w:pPr>
              <w:pStyle w:val="ListParagraph"/>
            </w:pPr>
          </w:p>
          <w:p w14:paraId="2F892B59" w14:textId="77777777" w:rsidR="0077688C" w:rsidRPr="001D3113" w:rsidRDefault="0077688C" w:rsidP="00AD3719">
            <w:pPr>
              <w:pStyle w:val="ListParagraph"/>
              <w:numPr>
                <w:ilvl w:val="0"/>
                <w:numId w:val="1"/>
              </w:numPr>
              <w:rPr>
                <w:rFonts w:ascii="Frutiger LT Std 45 Light" w:hAnsi="Frutiger LT Std 45 Light"/>
                <w:sz w:val="24"/>
                <w:szCs w:val="24"/>
              </w:rPr>
            </w:pPr>
            <w:r w:rsidRPr="00D22BB0">
              <w:rPr>
                <w:rFonts w:ascii="Amasis MT Pro Medium" w:hAnsi="Amasis MT Pro Medium"/>
                <w:sz w:val="32"/>
                <w:szCs w:val="32"/>
              </w:rPr>
              <w:t>What choices did the Bent, St. Vrain, &amp; Co. make which enabled their venture to thrive?</w:t>
            </w:r>
            <w:r>
              <w:rPr>
                <w:rFonts w:ascii="Amasis MT Pro Medium" w:hAnsi="Amasis MT Pro Medium"/>
                <w:sz w:val="32"/>
                <w:szCs w:val="32"/>
              </w:rPr>
              <w:t xml:space="preserve"> </w:t>
            </w:r>
            <w:r w:rsidRPr="001D3113">
              <w:rPr>
                <w:rFonts w:ascii="Frutiger LT Std 45 Light" w:hAnsi="Frutiger LT Std 45 Light"/>
                <w:sz w:val="24"/>
                <w:szCs w:val="24"/>
              </w:rPr>
              <w:t>(possible answers)</w:t>
            </w:r>
          </w:p>
          <w:p w14:paraId="3C50C3C8" w14:textId="77777777" w:rsidR="0077688C" w:rsidRPr="001D3113" w:rsidRDefault="0077688C" w:rsidP="00AD3719">
            <w:pPr>
              <w:pStyle w:val="ListParagraph"/>
              <w:rPr>
                <w:rFonts w:ascii="Frutiger LT Std 45 Light" w:hAnsi="Frutiger LT Std 45 Light"/>
                <w:sz w:val="24"/>
                <w:szCs w:val="24"/>
              </w:rPr>
            </w:pPr>
            <w:r>
              <w:rPr>
                <w:rFonts w:ascii="Frutiger LT Std 45 Light" w:hAnsi="Frutiger LT Std 45 Light"/>
                <w:sz w:val="24"/>
                <w:szCs w:val="24"/>
              </w:rPr>
              <w:t xml:space="preserve">Bent, St. Vrain, &amp; Company chose a location that was close to: natural resources such as water from the Arkansas River, timber from cottonwood trees, herds of migrating buffalo, the trade route of the Santa Fe Trail, the homelands of the Cheyenne and Arapaho who brought buffalo robes to market, and the border from Mexico to encourage trade relationships.   </w:t>
            </w:r>
          </w:p>
          <w:p w14:paraId="0173B051" w14:textId="77777777" w:rsidR="0077688C" w:rsidRDefault="0077688C" w:rsidP="00AD3719">
            <w:pPr>
              <w:pStyle w:val="ListParagraph"/>
              <w:rPr>
                <w:rFonts w:ascii="Amasis MT Pro Medium" w:hAnsi="Amasis MT Pro Medium"/>
                <w:sz w:val="32"/>
                <w:szCs w:val="32"/>
              </w:rPr>
            </w:pPr>
            <w:r w:rsidRPr="00D22BB0">
              <w:rPr>
                <w:rFonts w:ascii="Amasis MT Pro Medium" w:hAnsi="Amasis MT Pro Medium"/>
                <w:sz w:val="32"/>
                <w:szCs w:val="32"/>
              </w:rPr>
              <w:t xml:space="preserve"> </w:t>
            </w:r>
          </w:p>
          <w:p w14:paraId="4E3FD30A" w14:textId="77777777" w:rsidR="0077688C" w:rsidRPr="00E4678E" w:rsidRDefault="0077688C" w:rsidP="00AD3719">
            <w:pPr>
              <w:pStyle w:val="ListParagraph"/>
              <w:numPr>
                <w:ilvl w:val="0"/>
                <w:numId w:val="1"/>
              </w:numPr>
              <w:rPr>
                <w:rFonts w:ascii="Amasis MT Pro Medium" w:hAnsi="Amasis MT Pro Medium"/>
                <w:sz w:val="32"/>
                <w:szCs w:val="32"/>
              </w:rPr>
            </w:pPr>
            <w:r w:rsidRPr="00D22BB0">
              <w:rPr>
                <w:noProof/>
              </w:rPr>
              <w:drawing>
                <wp:anchor distT="0" distB="0" distL="114300" distR="114300" simplePos="0" relativeHeight="251659264" behindDoc="0" locked="0" layoutInCell="1" allowOverlap="1" wp14:anchorId="3DAA40D7" wp14:editId="47863EE0">
                  <wp:simplePos x="0" y="0"/>
                  <wp:positionH relativeFrom="column">
                    <wp:posOffset>4656384</wp:posOffset>
                  </wp:positionH>
                  <wp:positionV relativeFrom="paragraph">
                    <wp:posOffset>324979</wp:posOffset>
                  </wp:positionV>
                  <wp:extent cx="838200" cy="838200"/>
                  <wp:effectExtent l="0" t="0" r="0" b="0"/>
                  <wp:wrapSquare wrapText="bothSides"/>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838200" cy="838200"/>
                          </a:xfrm>
                          <a:prstGeom prst="rect">
                            <a:avLst/>
                          </a:prstGeom>
                        </pic:spPr>
                      </pic:pic>
                    </a:graphicData>
                  </a:graphic>
                </wp:anchor>
              </w:drawing>
            </w:r>
            <w:r w:rsidRPr="00D22BB0">
              <w:rPr>
                <w:rFonts w:ascii="Amasis MT Pro Medium" w:hAnsi="Amasis MT Pro Medium"/>
                <w:sz w:val="32"/>
                <w:szCs w:val="32"/>
              </w:rPr>
              <w:t>What factors threatened their success?</w:t>
            </w:r>
            <w:r>
              <w:rPr>
                <w:rFonts w:ascii="Amasis MT Pro Medium" w:hAnsi="Amasis MT Pro Medium"/>
                <w:sz w:val="32"/>
                <w:szCs w:val="32"/>
              </w:rPr>
              <w:t xml:space="preserve"> </w:t>
            </w:r>
            <w:r>
              <w:rPr>
                <w:rFonts w:ascii="Frutiger LT Std 45 Light" w:hAnsi="Frutiger LT Std 45 Light"/>
                <w:sz w:val="24"/>
                <w:szCs w:val="24"/>
              </w:rPr>
              <w:t xml:space="preserve">(possible answers) </w:t>
            </w:r>
          </w:p>
          <w:p w14:paraId="019008A5" w14:textId="77777777" w:rsidR="0077688C" w:rsidRPr="00E4678E" w:rsidRDefault="0077688C" w:rsidP="00AD3719">
            <w:pPr>
              <w:pStyle w:val="ListParagraph"/>
              <w:rPr>
                <w:rFonts w:ascii="Amasis MT Pro Medium" w:hAnsi="Amasis MT Pro Medium"/>
                <w:sz w:val="32"/>
                <w:szCs w:val="32"/>
              </w:rPr>
            </w:pPr>
            <w:r>
              <w:rPr>
                <w:rFonts w:ascii="Frutiger LT Std 45 Light" w:hAnsi="Frutiger LT Std 45 Light"/>
                <w:sz w:val="24"/>
                <w:szCs w:val="24"/>
              </w:rPr>
              <w:t xml:space="preserve">The different communities that traded at Bent’s Fort did not always get along. U.S. policies and relationships with Native American tribal nations and Mexico had a serious impact on BSV &amp; Co.’s ability to trade freely without making enemies. Once the U.S./Mexican war began, since Charles Bent and Ceran St. Vrain were U.S. citizens helping the military, their business and trade goods became a war target. </w:t>
            </w:r>
          </w:p>
          <w:p w14:paraId="0DA85100" w14:textId="77777777" w:rsidR="0077688C" w:rsidRPr="00D22BB0" w:rsidRDefault="0077688C" w:rsidP="00AD3719">
            <w:pPr>
              <w:pStyle w:val="ListParagraph"/>
              <w:rPr>
                <w:rFonts w:ascii="Amasis MT Pro Medium" w:hAnsi="Amasis MT Pro Medium"/>
                <w:sz w:val="32"/>
                <w:szCs w:val="32"/>
              </w:rPr>
            </w:pPr>
          </w:p>
        </w:tc>
      </w:tr>
    </w:tbl>
    <w:p w14:paraId="77E257B6" w14:textId="77777777" w:rsidR="0077688C" w:rsidRDefault="0077688C"/>
    <w:sectPr w:rsidR="00776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asis MT Pro Medium">
    <w:charset w:val="00"/>
    <w:family w:val="roman"/>
    <w:pitch w:val="variable"/>
    <w:sig w:usb0="A00000AF" w:usb1="4000205B" w:usb2="00000000" w:usb3="00000000" w:csb0="00000093" w:csb1="00000000"/>
  </w:font>
  <w:font w:name="Frutiger LT Std 45 Light">
    <w:panose1 w:val="020B04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10D49"/>
    <w:multiLevelType w:val="hybridMultilevel"/>
    <w:tmpl w:val="0A166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7127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8C"/>
    <w:rsid w:val="0077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132A5"/>
  <w15:chartTrackingRefBased/>
  <w15:docId w15:val="{7A58CC62-0538-4964-B4C5-0616F29F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88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68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1</cp:revision>
  <dcterms:created xsi:type="dcterms:W3CDTF">2024-09-26T22:27:00Z</dcterms:created>
  <dcterms:modified xsi:type="dcterms:W3CDTF">2024-09-26T22:28:00Z</dcterms:modified>
</cp:coreProperties>
</file>