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70115" w14:textId="591D4AB2" w:rsidR="002B23BE" w:rsidRPr="002B23BE" w:rsidRDefault="007547D9" w:rsidP="002B23B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16"/>
          <w:szCs w:val="16"/>
          <w:shd w:val="clear" w:color="auto" w:fill="FFFFFF"/>
        </w:rPr>
        <w:t>__________</w:t>
      </w:r>
      <w:r w:rsidR="002B23BE" w:rsidRPr="002B23BE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_____________________________________________________________________________________________ </w:t>
      </w:r>
      <w:r w:rsidR="002B23BE" w:rsidRPr="002B23B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Natural Resource Condition Assessment </w:t>
      </w:r>
      <w:r w:rsidR="00F41C6A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(NRCA) </w:t>
      </w:r>
      <w:r w:rsidR="002B23BE" w:rsidRPr="002B23B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Program  </w:t>
      </w:r>
    </w:p>
    <w:p w14:paraId="6F017F4F" w14:textId="626660E4" w:rsidR="002B23BE" w:rsidRPr="002B23BE" w:rsidRDefault="007D31DD" w:rsidP="002B23BE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Proposal </w:t>
      </w:r>
      <w:r w:rsidR="002B23BE" w:rsidRPr="002B23BE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>Guidance</w:t>
      </w:r>
      <w:r w:rsidR="002B23BE" w:rsidRPr="002B23BE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</w:p>
    <w:p w14:paraId="277DDD22" w14:textId="77777777" w:rsidR="002B23BE" w:rsidRPr="002B23BE" w:rsidRDefault="002B23BE" w:rsidP="002B23B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2991654" w14:textId="4B7403D1" w:rsidR="002B23BE" w:rsidRPr="004A19B3" w:rsidRDefault="002B23BE" w:rsidP="002B23BE">
      <w:pPr>
        <w:spacing w:after="0"/>
        <w:jc w:val="center"/>
        <w:rPr>
          <w:rFonts w:ascii="Arial" w:hAnsi="Arial" w:cs="Arial"/>
          <w:b/>
          <w:color w:val="222222"/>
          <w:sz w:val="32"/>
          <w:szCs w:val="32"/>
          <w:shd w:val="clear" w:color="auto" w:fill="FFFFFF"/>
          <w:vertAlign w:val="superscript"/>
        </w:rPr>
      </w:pPr>
      <w:r w:rsidRPr="004A19B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FY 202</w:t>
      </w:r>
      <w:r w:rsidR="007B505F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5</w:t>
      </w:r>
      <w:r w:rsidRPr="004A19B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 </w:t>
      </w:r>
      <w:r w:rsidR="009829BC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NRCA </w:t>
      </w:r>
      <w:r w:rsidRPr="004A19B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Project </w:t>
      </w:r>
      <w:r w:rsidR="00345A29" w:rsidRPr="004A19B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 xml:space="preserve">Proposal </w:t>
      </w:r>
      <w:r w:rsidRPr="004A19B3"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  <w:t>Call</w:t>
      </w:r>
    </w:p>
    <w:p w14:paraId="65FA5819" w14:textId="77777777" w:rsidR="002B23BE" w:rsidRPr="002B23BE" w:rsidRDefault="002B23BE" w:rsidP="002B23BE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Associate Directorate: Natural Resource Stewardship and Science (NRSS)</w:t>
      </w:r>
    </w:p>
    <w:p w14:paraId="5012B124" w14:textId="78E16679" w:rsidR="002B23BE" w:rsidRPr="002B23BE" w:rsidRDefault="002B23BE" w:rsidP="002B23BE">
      <w:pPr>
        <w:spacing w:after="0"/>
        <w:jc w:val="center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NRCA Fund Source Contact: </w:t>
      </w:r>
      <w:r w:rsidR="0008596B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Tammy </w:t>
      </w:r>
      <w:r w:rsidR="0008596B" w:rsidRPr="00A06D3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Cook</w:t>
      </w:r>
    </w:p>
    <w:p w14:paraId="782287CB" w14:textId="6DE47261" w:rsidR="002B23BE" w:rsidRPr="00D37B0A" w:rsidRDefault="002B23BE" w:rsidP="3EA4A370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b/>
          <w:bCs/>
          <w:color w:val="0563C1" w:themeColor="hyperlink"/>
          <w:sz w:val="24"/>
          <w:szCs w:val="24"/>
          <w:shd w:val="clear" w:color="auto" w:fill="FFFFFF"/>
        </w:rPr>
      </w:pPr>
      <w:r w:rsidRPr="3EA4A370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 xml:space="preserve">NRCA Program Website: </w:t>
      </w:r>
      <w:hyperlink r:id="rId11">
        <w:r w:rsidR="12E368E6" w:rsidRPr="3EA4A370">
          <w:rPr>
            <w:rStyle w:val="Hyperlink"/>
          </w:rPr>
          <w:t>URL-Link</w:t>
        </w:r>
      </w:hyperlink>
    </w:p>
    <w:p w14:paraId="4D7833E8" w14:textId="77777777" w:rsidR="002B23BE" w:rsidRPr="002B23BE" w:rsidRDefault="002B23BE" w:rsidP="002B23BE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_______________________________________________________________________________________________ </w:t>
      </w:r>
      <w:r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FUND SOURCE INTRODUCTION</w:t>
      </w:r>
    </w:p>
    <w:p w14:paraId="176C3B4D" w14:textId="77777777" w:rsidR="002B23BE" w:rsidRPr="002B23BE" w:rsidRDefault="002B23BE" w:rsidP="002B23B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E2BC1A8" w14:textId="29846BA9" w:rsidR="002B23BE" w:rsidRPr="002B23BE" w:rsidRDefault="002B23BE" w:rsidP="007547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B23BE">
        <w:rPr>
          <w:rFonts w:ascii="Arial" w:hAnsi="Arial" w:cs="Arial"/>
          <w:sz w:val="24"/>
          <w:szCs w:val="24"/>
        </w:rPr>
        <w:t xml:space="preserve">NRSS partners with </w:t>
      </w:r>
      <w:r w:rsidR="004A19B3">
        <w:rPr>
          <w:rFonts w:ascii="Arial" w:hAnsi="Arial" w:cs="Arial"/>
          <w:sz w:val="24"/>
          <w:szCs w:val="24"/>
        </w:rPr>
        <w:t>r</w:t>
      </w:r>
      <w:r w:rsidRPr="002B23BE">
        <w:rPr>
          <w:rFonts w:ascii="Arial" w:hAnsi="Arial" w:cs="Arial"/>
          <w:sz w:val="24"/>
          <w:szCs w:val="24"/>
        </w:rPr>
        <w:t xml:space="preserve">egions to fund and oversee </w:t>
      </w:r>
      <w:r w:rsidR="009829BC">
        <w:rPr>
          <w:rFonts w:ascii="Arial" w:hAnsi="Arial" w:cs="Arial"/>
          <w:sz w:val="24"/>
          <w:szCs w:val="24"/>
        </w:rPr>
        <w:t xml:space="preserve">Natural Resource Condition Assessments. </w:t>
      </w:r>
      <w:r w:rsidRPr="002B23BE">
        <w:rPr>
          <w:rFonts w:ascii="Arial" w:hAnsi="Arial" w:cs="Arial"/>
          <w:sz w:val="24"/>
          <w:szCs w:val="24"/>
        </w:rPr>
        <w:t xml:space="preserve">A variety of study approaches and products are possible as described in this national guidance and at the </w:t>
      </w:r>
      <w:hyperlink r:id="rId12" w:history="1">
        <w:r w:rsidRPr="00AA051B">
          <w:rPr>
            <w:rStyle w:val="Hyperlink"/>
            <w:rFonts w:ascii="Arial" w:hAnsi="Arial" w:cs="Arial"/>
            <w:sz w:val="24"/>
            <w:szCs w:val="24"/>
          </w:rPr>
          <w:t>NRCA Program</w:t>
        </w:r>
        <w:r w:rsidR="009829BC" w:rsidRPr="00AA051B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Pr="00AA051B">
          <w:rPr>
            <w:rStyle w:val="Hyperlink"/>
            <w:rFonts w:ascii="Arial" w:hAnsi="Arial" w:cs="Arial"/>
            <w:sz w:val="24"/>
            <w:szCs w:val="24"/>
          </w:rPr>
          <w:t>website</w:t>
        </w:r>
      </w:hyperlink>
      <w:r w:rsidRPr="002B23BE">
        <w:rPr>
          <w:rFonts w:ascii="Arial" w:hAnsi="Arial" w:cs="Arial"/>
          <w:sz w:val="24"/>
          <w:szCs w:val="24"/>
        </w:rPr>
        <w:t xml:space="preserve">.           </w:t>
      </w:r>
    </w:p>
    <w:p w14:paraId="5FB104D9" w14:textId="77777777" w:rsidR="002B23BE" w:rsidRPr="002B23BE" w:rsidRDefault="002B23BE" w:rsidP="007547D9">
      <w:pPr>
        <w:spacing w:after="0" w:line="240" w:lineRule="auto"/>
        <w:ind w:left="720"/>
        <w:contextualSpacing/>
        <w:rPr>
          <w:rFonts w:ascii="Arial" w:hAnsi="Arial" w:cs="Arial"/>
          <w:sz w:val="20"/>
          <w:szCs w:val="20"/>
        </w:rPr>
      </w:pPr>
    </w:p>
    <w:p w14:paraId="2513E93A" w14:textId="240A34DE" w:rsidR="002B23BE" w:rsidRPr="002B23BE" w:rsidRDefault="00AA051B" w:rsidP="007547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Parks submit a project proposal to regions</w:t>
      </w:r>
      <w:r w:rsidR="00904230">
        <w:rPr>
          <w:rFonts w:ascii="Arial" w:hAnsi="Arial" w:cs="Arial"/>
          <w:sz w:val="24"/>
          <w:szCs w:val="24"/>
        </w:rPr>
        <w:t xml:space="preserve"> using the NRCA proposal form</w:t>
      </w:r>
      <w:r>
        <w:rPr>
          <w:rFonts w:ascii="Arial" w:hAnsi="Arial" w:cs="Arial"/>
          <w:sz w:val="24"/>
          <w:szCs w:val="24"/>
        </w:rPr>
        <w:t xml:space="preserve">. </w:t>
      </w:r>
      <w:r w:rsidR="002B23BE" w:rsidRPr="002B23BE">
        <w:rPr>
          <w:rFonts w:ascii="Arial" w:hAnsi="Arial" w:cs="Arial"/>
          <w:sz w:val="24"/>
          <w:szCs w:val="24"/>
        </w:rPr>
        <w:t>Where it makes sense, multiple parks can team up and propose a combined study that will give each park the same resource assessment and a consistent set of reporting products.</w:t>
      </w:r>
      <w:r>
        <w:rPr>
          <w:rFonts w:ascii="Arial" w:hAnsi="Arial" w:cs="Arial"/>
          <w:sz w:val="24"/>
          <w:szCs w:val="24"/>
        </w:rPr>
        <w:t xml:space="preserve"> </w:t>
      </w:r>
      <w:r w:rsidRPr="002B23BE">
        <w:rPr>
          <w:rFonts w:ascii="Arial" w:hAnsi="Arial" w:cs="Arial"/>
          <w:sz w:val="24"/>
          <w:szCs w:val="24"/>
        </w:rPr>
        <w:t xml:space="preserve">Regions </w:t>
      </w:r>
      <w:r>
        <w:rPr>
          <w:rFonts w:ascii="Arial" w:hAnsi="Arial" w:cs="Arial"/>
          <w:sz w:val="24"/>
          <w:szCs w:val="24"/>
        </w:rPr>
        <w:t>panel proposals and</w:t>
      </w:r>
      <w:r w:rsidRPr="002B23BE">
        <w:rPr>
          <w:rFonts w:ascii="Arial" w:hAnsi="Arial" w:cs="Arial"/>
          <w:sz w:val="24"/>
          <w:szCs w:val="24"/>
        </w:rPr>
        <w:t xml:space="preserve"> identify and prioritize study needs for their </w:t>
      </w:r>
      <w:r>
        <w:rPr>
          <w:rFonts w:ascii="Arial" w:hAnsi="Arial" w:cs="Arial"/>
          <w:sz w:val="24"/>
          <w:szCs w:val="24"/>
        </w:rPr>
        <w:t>r</w:t>
      </w:r>
      <w:r w:rsidRPr="002B23BE">
        <w:rPr>
          <w:rFonts w:ascii="Arial" w:hAnsi="Arial" w:cs="Arial"/>
          <w:sz w:val="24"/>
          <w:szCs w:val="24"/>
        </w:rPr>
        <w:t>egion.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07E71B3C" w14:textId="77777777" w:rsidR="002B23BE" w:rsidRPr="002B23BE" w:rsidRDefault="002B23BE" w:rsidP="00754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01EBC76" w14:textId="77777777" w:rsidR="00AA051B" w:rsidRPr="002B23BE" w:rsidRDefault="00AA051B" w:rsidP="00AA051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Projects selected by regions are recommended to the NRCA program for funding.</w:t>
      </w:r>
      <w:r w:rsidRPr="002B23BE">
        <w:rPr>
          <w:rFonts w:ascii="Arial" w:hAnsi="Arial" w:cs="Arial"/>
          <w:sz w:val="24"/>
          <w:szCs w:val="24"/>
        </w:rPr>
        <w:t xml:space="preserve">     </w:t>
      </w:r>
    </w:p>
    <w:p w14:paraId="480C7303" w14:textId="3D908820" w:rsidR="002B23BE" w:rsidRDefault="002B23BE" w:rsidP="007547D9">
      <w:pPr>
        <w:spacing w:after="0" w:line="240" w:lineRule="auto"/>
        <w:rPr>
          <w:rFonts w:ascii="Arial" w:hAnsi="Arial" w:cs="Arial"/>
          <w:sz w:val="24"/>
          <w:szCs w:val="24"/>
        </w:rPr>
      </w:pPr>
      <w:r w:rsidRPr="34A75A48">
        <w:rPr>
          <w:rFonts w:ascii="Arial" w:hAnsi="Arial" w:cs="Arial"/>
          <w:sz w:val="24"/>
          <w:szCs w:val="24"/>
        </w:rPr>
        <w:t xml:space="preserve">NRCA </w:t>
      </w:r>
      <w:r w:rsidR="45762513" w:rsidRPr="34A75A48">
        <w:rPr>
          <w:rFonts w:ascii="Arial" w:hAnsi="Arial" w:cs="Arial"/>
          <w:sz w:val="24"/>
          <w:szCs w:val="24"/>
        </w:rPr>
        <w:t xml:space="preserve">program office </w:t>
      </w:r>
      <w:r w:rsidR="00AA051B">
        <w:rPr>
          <w:rFonts w:ascii="Arial" w:hAnsi="Arial" w:cs="Arial"/>
          <w:sz w:val="24"/>
          <w:szCs w:val="24"/>
        </w:rPr>
        <w:t xml:space="preserve">reviews selected proposals for adherence to fund source goals and requirements </w:t>
      </w:r>
      <w:r w:rsidRPr="34A75A48">
        <w:rPr>
          <w:rFonts w:ascii="Arial" w:hAnsi="Arial" w:cs="Arial"/>
          <w:sz w:val="24"/>
          <w:szCs w:val="24"/>
        </w:rPr>
        <w:t xml:space="preserve">and </w:t>
      </w:r>
      <w:r w:rsidR="00AA051B">
        <w:rPr>
          <w:rFonts w:ascii="Arial" w:hAnsi="Arial" w:cs="Arial"/>
          <w:sz w:val="24"/>
          <w:szCs w:val="24"/>
        </w:rPr>
        <w:t xml:space="preserve">recommends </w:t>
      </w:r>
      <w:r w:rsidRPr="34A75A48">
        <w:rPr>
          <w:rFonts w:ascii="Arial" w:hAnsi="Arial" w:cs="Arial"/>
          <w:sz w:val="24"/>
          <w:szCs w:val="24"/>
        </w:rPr>
        <w:t>formal approval by the Associate Director, NRSS.</w:t>
      </w:r>
    </w:p>
    <w:p w14:paraId="19930C89" w14:textId="39549AFE" w:rsidR="00AA051B" w:rsidRDefault="00AA051B" w:rsidP="00754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CAD717" w14:textId="2A16BEBA" w:rsidR="00AA051B" w:rsidRDefault="00AA051B" w:rsidP="007547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Associate Director of NRSS issues a memo to regional directors that announces final results of the project spending plan and posts those results to the </w:t>
      </w:r>
      <w:hyperlink r:id="rId13" w:history="1">
        <w:r w:rsidRPr="00AA051B">
          <w:rPr>
            <w:rStyle w:val="Hyperlink"/>
            <w:rFonts w:ascii="Arial" w:hAnsi="Arial" w:cs="Arial"/>
            <w:sz w:val="24"/>
            <w:szCs w:val="24"/>
          </w:rPr>
          <w:t>NRSS Community Site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14:paraId="58B00B05" w14:textId="77777777" w:rsidR="002614EB" w:rsidRDefault="002614EB" w:rsidP="00754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F8983C" w14:textId="04019AE4" w:rsidR="00E41A0F" w:rsidRPr="000D613C" w:rsidRDefault="000D613C" w:rsidP="000D613C">
      <w:pPr>
        <w:pBdr>
          <w:bottom w:val="single" w:sz="12" w:space="1" w:color="auto"/>
        </w:pBdr>
        <w:spacing w:after="0"/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7CC54983" w14:textId="055FCC68" w:rsidR="00E41A0F" w:rsidRPr="000D613C" w:rsidRDefault="00904230" w:rsidP="00E41A0F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0D613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BACKGROUND </w:t>
      </w:r>
    </w:p>
    <w:p w14:paraId="127EFE3B" w14:textId="77777777" w:rsidR="00586C27" w:rsidRDefault="00586C27" w:rsidP="00E41A0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B7946E" w14:textId="7E11A124" w:rsidR="00E41A0F" w:rsidRDefault="00EB1E95" w:rsidP="3EA4A37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B1E95">
        <w:rPr>
          <w:rFonts w:ascii="Arial" w:hAnsi="Arial" w:cs="Arial"/>
          <w:sz w:val="24"/>
          <w:szCs w:val="24"/>
        </w:rPr>
        <w:t>For 20 years, the National Park Service (NPS) </w:t>
      </w:r>
      <w:hyperlink r:id="rId14" w:history="1">
        <w:r w:rsidRPr="00EB1E95">
          <w:rPr>
            <w:rStyle w:val="Hyperlink"/>
            <w:rFonts w:ascii="Arial" w:hAnsi="Arial" w:cs="Arial"/>
            <w:b/>
            <w:bCs/>
            <w:sz w:val="24"/>
            <w:szCs w:val="24"/>
            <w:shd w:val="clear" w:color="auto" w:fill="FFFFFF"/>
          </w:rPr>
          <w:t>Natural Resource Condition Assessment (NRCA) Program</w:t>
        </w:r>
      </w:hyperlink>
      <w:r w:rsidRPr="00EB1E95">
        <w:rPr>
          <w:rFonts w:ascii="Arial" w:hAnsi="Arial" w:cs="Arial"/>
          <w:color w:val="212529"/>
          <w:sz w:val="24"/>
          <w:szCs w:val="24"/>
          <w:shd w:val="clear" w:color="auto" w:fill="FFFFFF"/>
        </w:rPr>
        <w:t> </w:t>
      </w:r>
      <w:r w:rsidRPr="00EB1E95">
        <w:rPr>
          <w:rFonts w:ascii="Arial" w:hAnsi="Arial" w:cs="Arial"/>
          <w:sz w:val="24"/>
          <w:szCs w:val="24"/>
        </w:rPr>
        <w:t>has provided information on natural resource conditions and trends to park managers.</w:t>
      </w:r>
      <w:r>
        <w:rPr>
          <w:rFonts w:ascii="Arial" w:hAnsi="Arial" w:cs="Arial"/>
          <w:sz w:val="24"/>
          <w:szCs w:val="24"/>
        </w:rPr>
        <w:t xml:space="preserve"> </w:t>
      </w:r>
      <w:r w:rsidR="00DE0C37" w:rsidRPr="3EA4A370">
        <w:rPr>
          <w:rFonts w:ascii="Arial" w:hAnsi="Arial" w:cs="Arial"/>
          <w:sz w:val="24"/>
          <w:szCs w:val="24"/>
        </w:rPr>
        <w:t xml:space="preserve">NRCA </w:t>
      </w:r>
      <w:r w:rsidR="139B444F" w:rsidRPr="3EA4A370">
        <w:rPr>
          <w:rFonts w:ascii="Arial" w:hAnsi="Arial" w:cs="Arial"/>
          <w:sz w:val="24"/>
          <w:szCs w:val="24"/>
        </w:rPr>
        <w:t>offers</w:t>
      </w:r>
      <w:r w:rsidR="3F0143A3" w:rsidRPr="3EA4A370">
        <w:rPr>
          <w:rFonts w:ascii="Arial" w:hAnsi="Arial" w:cs="Arial"/>
          <w:sz w:val="24"/>
          <w:szCs w:val="24"/>
        </w:rPr>
        <w:t xml:space="preserve"> a variety of condition assessment project options to support park resource management needs. </w:t>
      </w:r>
      <w:r w:rsidR="00E41A0F" w:rsidRPr="3EA4A370">
        <w:rPr>
          <w:rFonts w:ascii="Arial" w:hAnsi="Arial" w:cs="Arial"/>
          <w:sz w:val="24"/>
          <w:szCs w:val="24"/>
        </w:rPr>
        <w:t xml:space="preserve">The NRCA program will provide support through funding and other mechanisms to assist parks in evaluating those data to assess </w:t>
      </w:r>
      <w:r w:rsidR="000B2232">
        <w:rPr>
          <w:rFonts w:ascii="Arial" w:hAnsi="Arial" w:cs="Arial"/>
          <w:sz w:val="24"/>
          <w:szCs w:val="24"/>
        </w:rPr>
        <w:t xml:space="preserve">park </w:t>
      </w:r>
      <w:r w:rsidR="00E41A0F" w:rsidRPr="3EA4A370">
        <w:rPr>
          <w:rFonts w:ascii="Arial" w:hAnsi="Arial" w:cs="Arial"/>
          <w:sz w:val="24"/>
          <w:szCs w:val="24"/>
        </w:rPr>
        <w:t>resource condition</w:t>
      </w:r>
      <w:r w:rsidR="000B2232">
        <w:rPr>
          <w:rFonts w:ascii="Arial" w:hAnsi="Arial" w:cs="Arial"/>
          <w:sz w:val="24"/>
          <w:szCs w:val="24"/>
        </w:rPr>
        <w:t>s</w:t>
      </w:r>
      <w:r w:rsidR="00E41A0F" w:rsidRPr="3EA4A370">
        <w:rPr>
          <w:rFonts w:ascii="Arial" w:hAnsi="Arial" w:cs="Arial"/>
          <w:sz w:val="24"/>
          <w:szCs w:val="24"/>
        </w:rPr>
        <w:t xml:space="preserve">. </w:t>
      </w:r>
    </w:p>
    <w:p w14:paraId="43393B11" w14:textId="77777777" w:rsidR="00586C27" w:rsidRDefault="00586C27" w:rsidP="00586C2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0A505FF" w14:textId="77777777" w:rsidR="002B23BE" w:rsidRPr="002B23BE" w:rsidRDefault="002B23BE" w:rsidP="002B23BE">
      <w:pPr>
        <w:pBdr>
          <w:bottom w:val="single" w:sz="12" w:space="1" w:color="auto"/>
        </w:pBdr>
        <w:spacing w:after="0"/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75E3BB2F" w14:textId="77777777" w:rsidR="002B23BE" w:rsidRPr="002B23BE" w:rsidRDefault="002B23BE" w:rsidP="002B23BE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FUND SOURCE GOALS </w:t>
      </w:r>
    </w:p>
    <w:p w14:paraId="3C90F914" w14:textId="77777777" w:rsidR="002B23BE" w:rsidRPr="002B23BE" w:rsidRDefault="002B23BE" w:rsidP="002B23B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14:paraId="20B0499C" w14:textId="52CDD622" w:rsidR="002B23BE" w:rsidRDefault="00CC629D" w:rsidP="007547D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9829BC">
        <w:rPr>
          <w:rFonts w:ascii="Arial" w:hAnsi="Arial" w:cs="Arial"/>
          <w:sz w:val="24"/>
          <w:szCs w:val="24"/>
        </w:rPr>
        <w:t>NRCA</w:t>
      </w:r>
      <w:r>
        <w:rPr>
          <w:rFonts w:ascii="Arial" w:hAnsi="Arial" w:cs="Arial"/>
          <w:sz w:val="24"/>
          <w:szCs w:val="24"/>
        </w:rPr>
        <w:t xml:space="preserve"> projects are designed to </w:t>
      </w:r>
      <w:r w:rsidR="002B23BE" w:rsidRPr="002B23BE">
        <w:rPr>
          <w:rFonts w:ascii="Arial" w:hAnsi="Arial" w:cs="Arial"/>
          <w:sz w:val="24"/>
          <w:szCs w:val="24"/>
        </w:rPr>
        <w:t xml:space="preserve">strengthen our understanding of current resource conditions in parks and improve delivery of best available science to parks for their use in a wide variety of planning and management activities. The use of NPS Inventory &amp; Monitoring (I&amp;M) and other NRSS data and expertise in project work is encouraged. This </w:t>
      </w:r>
      <w:r w:rsidR="002B23BE" w:rsidRPr="002B23BE">
        <w:rPr>
          <w:rFonts w:ascii="Arial" w:hAnsi="Arial" w:cs="Arial"/>
          <w:sz w:val="24"/>
          <w:szCs w:val="24"/>
        </w:rPr>
        <w:lastRenderedPageBreak/>
        <w:t xml:space="preserve">helps demonstrate value for the growing body of science (data, information, expertise) that the </w:t>
      </w:r>
      <w:r w:rsidR="008B2661">
        <w:rPr>
          <w:rFonts w:ascii="Arial" w:hAnsi="Arial" w:cs="Arial"/>
          <w:sz w:val="24"/>
          <w:szCs w:val="24"/>
        </w:rPr>
        <w:t>NPS</w:t>
      </w:r>
      <w:r w:rsidR="008B2661" w:rsidRPr="002B23BE">
        <w:rPr>
          <w:rFonts w:ascii="Arial" w:hAnsi="Arial" w:cs="Arial"/>
          <w:sz w:val="24"/>
          <w:szCs w:val="24"/>
        </w:rPr>
        <w:t xml:space="preserve"> </w:t>
      </w:r>
      <w:r w:rsidR="002B23BE" w:rsidRPr="002B23BE">
        <w:rPr>
          <w:rFonts w:ascii="Arial" w:hAnsi="Arial" w:cs="Arial"/>
          <w:sz w:val="24"/>
          <w:szCs w:val="24"/>
        </w:rPr>
        <w:t>has invested in and continues to develop over time.</w:t>
      </w:r>
    </w:p>
    <w:p w14:paraId="7A32CCBD" w14:textId="77777777" w:rsidR="002614EB" w:rsidRPr="002B23BE" w:rsidRDefault="002614EB" w:rsidP="007547D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04BB3E" w14:textId="77777777" w:rsidR="002B23BE" w:rsidRPr="002B23BE" w:rsidRDefault="002B23BE" w:rsidP="002B23BE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________________________________________________________________________________________________ </w:t>
      </w:r>
      <w:r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BASIC ELIGIBLITY REQUIREMENTS </w:t>
      </w:r>
    </w:p>
    <w:p w14:paraId="1E8FFDA3" w14:textId="77777777" w:rsidR="002B23BE" w:rsidRPr="002B23BE" w:rsidRDefault="002B23BE" w:rsidP="002B23BE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5020DF7" w14:textId="384FD7D2" w:rsidR="002B23BE" w:rsidRPr="002B23BE" w:rsidRDefault="002B23BE" w:rsidP="002B23BE">
      <w:pPr>
        <w:spacing w:after="0"/>
        <w:rPr>
          <w:rFonts w:ascii="Arial" w:hAnsi="Arial" w:cs="Arial"/>
          <w:sz w:val="24"/>
          <w:szCs w:val="24"/>
        </w:rPr>
      </w:pPr>
      <w:r w:rsidRPr="002B23BE">
        <w:rPr>
          <w:rFonts w:ascii="Arial" w:hAnsi="Arial" w:cs="Arial"/>
          <w:sz w:val="24"/>
          <w:szCs w:val="24"/>
        </w:rPr>
        <w:t xml:space="preserve">Parks, </w:t>
      </w:r>
      <w:r w:rsidR="009C7B07">
        <w:rPr>
          <w:rFonts w:ascii="Arial" w:hAnsi="Arial" w:cs="Arial"/>
          <w:sz w:val="24"/>
          <w:szCs w:val="24"/>
        </w:rPr>
        <w:t>r</w:t>
      </w:r>
      <w:r w:rsidRPr="002B23BE">
        <w:rPr>
          <w:rFonts w:ascii="Arial" w:hAnsi="Arial" w:cs="Arial"/>
          <w:sz w:val="24"/>
          <w:szCs w:val="24"/>
        </w:rPr>
        <w:t xml:space="preserve">egions, NRSS divisions, and partners collaborate to identify, then implement, study opportunities that meet the following objectives and minimum requirements:  </w:t>
      </w:r>
    </w:p>
    <w:p w14:paraId="0ADE759B" w14:textId="77777777" w:rsidR="002B23BE" w:rsidRPr="002B23BE" w:rsidRDefault="002B23BE" w:rsidP="002B23BE">
      <w:pPr>
        <w:spacing w:after="0"/>
        <w:rPr>
          <w:rFonts w:ascii="Arial" w:hAnsi="Arial" w:cs="Arial"/>
          <w:sz w:val="20"/>
          <w:szCs w:val="20"/>
        </w:rPr>
      </w:pPr>
      <w:r w:rsidRPr="002B23BE">
        <w:rPr>
          <w:rFonts w:ascii="Arial" w:hAnsi="Arial" w:cs="Arial"/>
          <w:sz w:val="20"/>
          <w:szCs w:val="20"/>
        </w:rPr>
        <w:t xml:space="preserve">   </w:t>
      </w:r>
    </w:p>
    <w:p w14:paraId="1352699E" w14:textId="708EBDD4" w:rsidR="002B23BE" w:rsidRDefault="002B23BE" w:rsidP="002B23BE">
      <w:pPr>
        <w:keepNext/>
        <w:keepLines/>
        <w:spacing w:after="0"/>
        <w:ind w:left="360" w:hanging="360"/>
        <w:outlineLvl w:val="0"/>
        <w:rPr>
          <w:rFonts w:ascii="Arial" w:eastAsiaTheme="majorEastAsia" w:hAnsi="Arial" w:cs="Arial"/>
          <w:b/>
          <w:sz w:val="24"/>
          <w:szCs w:val="24"/>
        </w:rPr>
      </w:pPr>
      <w:r w:rsidRPr="002B23BE">
        <w:rPr>
          <w:rFonts w:ascii="Arial" w:eastAsiaTheme="majorEastAsia" w:hAnsi="Arial" w:cs="Arial"/>
          <w:b/>
          <w:sz w:val="24"/>
          <w:szCs w:val="24"/>
        </w:rPr>
        <w:t xml:space="preserve">Each </w:t>
      </w:r>
      <w:r w:rsidR="009829BC">
        <w:rPr>
          <w:rFonts w:ascii="Arial" w:eastAsiaTheme="majorEastAsia" w:hAnsi="Arial" w:cs="Arial"/>
          <w:b/>
          <w:sz w:val="24"/>
          <w:szCs w:val="24"/>
        </w:rPr>
        <w:t>project</w:t>
      </w:r>
      <w:r w:rsidRPr="002B23BE">
        <w:rPr>
          <w:rFonts w:ascii="Arial" w:eastAsiaTheme="majorEastAsia" w:hAnsi="Arial" w:cs="Arial"/>
          <w:b/>
          <w:sz w:val="24"/>
          <w:szCs w:val="24"/>
        </w:rPr>
        <w:t xml:space="preserve"> addresses</w:t>
      </w:r>
      <w:r w:rsidR="009829BC">
        <w:rPr>
          <w:rFonts w:ascii="Arial" w:eastAsiaTheme="majorEastAsia" w:hAnsi="Arial" w:cs="Arial"/>
          <w:b/>
          <w:sz w:val="24"/>
          <w:szCs w:val="24"/>
        </w:rPr>
        <w:t>:</w:t>
      </w:r>
      <w:r w:rsidRPr="002B23BE">
        <w:rPr>
          <w:rFonts w:ascii="Arial" w:eastAsiaTheme="majorEastAsia" w:hAnsi="Arial" w:cs="Arial"/>
          <w:b/>
          <w:sz w:val="24"/>
          <w:szCs w:val="24"/>
        </w:rPr>
        <w:t xml:space="preserve"> </w:t>
      </w:r>
    </w:p>
    <w:p w14:paraId="2F157137" w14:textId="77777777" w:rsidR="00586C27" w:rsidRPr="002B23BE" w:rsidRDefault="00586C27" w:rsidP="002B23BE">
      <w:pPr>
        <w:keepNext/>
        <w:keepLines/>
        <w:spacing w:after="0"/>
        <w:ind w:left="360" w:hanging="360"/>
        <w:outlineLvl w:val="0"/>
        <w:rPr>
          <w:rFonts w:ascii="Arial" w:eastAsiaTheme="majorEastAsia" w:hAnsi="Arial" w:cs="Arial"/>
          <w:b/>
          <w:sz w:val="24"/>
          <w:szCs w:val="24"/>
        </w:rPr>
      </w:pPr>
    </w:p>
    <w:p w14:paraId="2ED2DA57" w14:textId="604546BA" w:rsidR="00586C27" w:rsidRPr="000B2232" w:rsidRDefault="002B23BE" w:rsidP="000B2232">
      <w:pPr>
        <w:numPr>
          <w:ilvl w:val="0"/>
          <w:numId w:val="9"/>
        </w:numPr>
        <w:contextualSpacing/>
        <w:rPr>
          <w:rFonts w:ascii="Arial" w:hAnsi="Arial" w:cs="Arial"/>
          <w:b/>
          <w:sz w:val="24"/>
          <w:szCs w:val="24"/>
        </w:rPr>
      </w:pPr>
      <w:r w:rsidRPr="002B23BE">
        <w:rPr>
          <w:rFonts w:ascii="Arial" w:hAnsi="Arial" w:cs="Arial"/>
          <w:b/>
          <w:sz w:val="24"/>
          <w:szCs w:val="24"/>
        </w:rPr>
        <w:t xml:space="preserve">Purpose:  </w:t>
      </w:r>
      <w:r w:rsidRPr="002B23BE">
        <w:rPr>
          <w:rFonts w:ascii="Arial" w:hAnsi="Arial" w:cs="Arial"/>
          <w:sz w:val="24"/>
          <w:szCs w:val="24"/>
        </w:rPr>
        <w:t>Project requesters need to succinctly describe the question(s), issue(s), and data or knowledge gaps driving the need for a study.</w:t>
      </w:r>
      <w:r w:rsidRPr="002B23BE">
        <w:rPr>
          <w:rFonts w:ascii="Arial" w:hAnsi="Arial" w:cs="Arial"/>
          <w:i/>
          <w:sz w:val="24"/>
          <w:szCs w:val="24"/>
        </w:rPr>
        <w:t xml:space="preserve"> </w:t>
      </w:r>
      <w:r w:rsidRPr="002B23BE">
        <w:rPr>
          <w:rFonts w:ascii="Arial" w:hAnsi="Arial" w:cs="Arial"/>
          <w:sz w:val="24"/>
          <w:szCs w:val="24"/>
        </w:rPr>
        <w:t xml:space="preserve"> </w:t>
      </w:r>
    </w:p>
    <w:p w14:paraId="3F71993F" w14:textId="34452362" w:rsidR="002B23BE" w:rsidRDefault="002B23BE" w:rsidP="3EA4A370">
      <w:pPr>
        <w:keepNext/>
        <w:keepLines/>
        <w:numPr>
          <w:ilvl w:val="0"/>
          <w:numId w:val="9"/>
        </w:numPr>
        <w:spacing w:before="40" w:after="0"/>
        <w:contextualSpacing/>
        <w:rPr>
          <w:rFonts w:ascii="Arial" w:hAnsi="Arial" w:cs="Arial"/>
          <w:b/>
          <w:bCs/>
          <w:sz w:val="24"/>
          <w:szCs w:val="24"/>
        </w:rPr>
      </w:pPr>
      <w:r w:rsidRPr="3EA4A370">
        <w:rPr>
          <w:rFonts w:ascii="Arial" w:hAnsi="Arial" w:cs="Arial"/>
          <w:b/>
          <w:bCs/>
          <w:sz w:val="24"/>
          <w:szCs w:val="24"/>
        </w:rPr>
        <w:t>Use:</w:t>
      </w:r>
      <w:r w:rsidRPr="3EA4A370">
        <w:rPr>
          <w:rFonts w:ascii="Arial" w:hAnsi="Arial" w:cs="Arial"/>
          <w:sz w:val="24"/>
          <w:szCs w:val="24"/>
        </w:rPr>
        <w:t xml:space="preserve">  If not part of the purpose statement, requesters also identify an ongoing or upcoming management effort where they plan to use the study findings/products. </w:t>
      </w:r>
    </w:p>
    <w:p w14:paraId="1874263A" w14:textId="5E703780" w:rsidR="002B23BE" w:rsidRDefault="106A75BA" w:rsidP="3EA4A370">
      <w:pPr>
        <w:keepNext/>
        <w:keepLines/>
        <w:numPr>
          <w:ilvl w:val="0"/>
          <w:numId w:val="9"/>
        </w:numPr>
        <w:spacing w:before="40" w:after="0"/>
        <w:contextualSpacing/>
        <w:rPr>
          <w:rFonts w:ascii="Arial" w:eastAsiaTheme="majorEastAsia" w:hAnsi="Arial" w:cs="Arial"/>
          <w:i/>
          <w:iCs/>
          <w:sz w:val="24"/>
          <w:szCs w:val="24"/>
        </w:rPr>
      </w:pPr>
      <w:r w:rsidRPr="3EA4A370">
        <w:rPr>
          <w:rFonts w:ascii="Arial" w:hAnsi="Arial" w:cs="Arial"/>
          <w:b/>
          <w:bCs/>
          <w:sz w:val="24"/>
          <w:szCs w:val="24"/>
        </w:rPr>
        <w:t>Scope:</w:t>
      </w:r>
      <w:r w:rsidRPr="3EA4A370">
        <w:rPr>
          <w:rFonts w:ascii="Arial" w:hAnsi="Arial" w:cs="Arial"/>
          <w:sz w:val="24"/>
          <w:szCs w:val="24"/>
        </w:rPr>
        <w:t xml:space="preserve">  </w:t>
      </w:r>
      <w:r w:rsidR="00710B04" w:rsidRPr="3EA4A370">
        <w:rPr>
          <w:rFonts w:ascii="Arial" w:hAnsi="Arial" w:cs="Arial"/>
          <w:sz w:val="24"/>
          <w:szCs w:val="24"/>
        </w:rPr>
        <w:t xml:space="preserve">NRCAs </w:t>
      </w:r>
      <w:r w:rsidR="005819C9" w:rsidRPr="3EA4A370">
        <w:rPr>
          <w:rFonts w:ascii="Arial" w:hAnsi="Arial" w:cs="Arial"/>
          <w:sz w:val="24"/>
          <w:szCs w:val="24"/>
        </w:rPr>
        <w:t xml:space="preserve">are </w:t>
      </w:r>
      <w:r w:rsidR="00710B04" w:rsidRPr="3EA4A370">
        <w:rPr>
          <w:rFonts w:ascii="Arial" w:hAnsi="Arial" w:cs="Arial"/>
          <w:sz w:val="24"/>
          <w:szCs w:val="24"/>
        </w:rPr>
        <w:t>more wide-ranging and flexible in study approach, where existing (and potentially some new) data are synthesized and analyzed</w:t>
      </w:r>
      <w:r w:rsidR="005819C9" w:rsidRPr="3EA4A370">
        <w:rPr>
          <w:rFonts w:ascii="Arial" w:hAnsi="Arial" w:cs="Arial"/>
          <w:sz w:val="24"/>
          <w:szCs w:val="24"/>
        </w:rPr>
        <w:t xml:space="preserve"> for a </w:t>
      </w:r>
      <w:r w:rsidR="007F233C" w:rsidRPr="3EA4A370">
        <w:rPr>
          <w:rFonts w:ascii="Arial" w:hAnsi="Arial" w:cs="Arial"/>
          <w:sz w:val="24"/>
          <w:szCs w:val="24"/>
        </w:rPr>
        <w:t>targeted/</w:t>
      </w:r>
      <w:r w:rsidR="005819C9" w:rsidRPr="3EA4A370">
        <w:rPr>
          <w:rFonts w:ascii="Arial" w:hAnsi="Arial" w:cs="Arial"/>
          <w:sz w:val="24"/>
          <w:szCs w:val="24"/>
        </w:rPr>
        <w:t xml:space="preserve">focused resource. </w:t>
      </w:r>
      <w:r w:rsidR="1264D41E" w:rsidRPr="3EA4A370">
        <w:rPr>
          <w:rFonts w:ascii="Arial" w:hAnsi="Arial" w:cs="Arial"/>
          <w:sz w:val="24"/>
          <w:szCs w:val="24"/>
        </w:rPr>
        <w:t>Most projects are l</w:t>
      </w:r>
      <w:r w:rsidR="005819C9" w:rsidRPr="3EA4A370">
        <w:rPr>
          <w:rFonts w:ascii="Arial" w:hAnsi="Arial" w:cs="Arial"/>
          <w:sz w:val="24"/>
          <w:szCs w:val="24"/>
        </w:rPr>
        <w:t>argely driven in partnership with an external PI</w:t>
      </w:r>
      <w:r w:rsidR="00710B04" w:rsidRPr="3EA4A370">
        <w:rPr>
          <w:rFonts w:ascii="Arial" w:hAnsi="Arial" w:cs="Arial"/>
          <w:sz w:val="24"/>
          <w:szCs w:val="24"/>
        </w:rPr>
        <w:t xml:space="preserve"> and result in a peer reviewed report or journal </w:t>
      </w:r>
      <w:r w:rsidR="009217F6" w:rsidRPr="3EA4A370">
        <w:rPr>
          <w:rFonts w:ascii="Arial" w:hAnsi="Arial" w:cs="Arial"/>
          <w:sz w:val="24"/>
          <w:szCs w:val="24"/>
        </w:rPr>
        <w:t>article.</w:t>
      </w:r>
    </w:p>
    <w:p w14:paraId="5FCBEBDB" w14:textId="59C0D530" w:rsidR="002B23BE" w:rsidRDefault="25146528" w:rsidP="3EA4A370">
      <w:pPr>
        <w:keepNext/>
        <w:keepLines/>
        <w:numPr>
          <w:ilvl w:val="0"/>
          <w:numId w:val="9"/>
        </w:numPr>
        <w:spacing w:before="40" w:after="0"/>
        <w:contextualSpacing/>
        <w:rPr>
          <w:rFonts w:ascii="Arial" w:eastAsiaTheme="majorEastAsia" w:hAnsi="Arial" w:cs="Arial"/>
          <w:i/>
          <w:iCs/>
          <w:sz w:val="24"/>
          <w:szCs w:val="24"/>
        </w:rPr>
      </w:pPr>
      <w:r w:rsidRPr="3EA4A370">
        <w:rPr>
          <w:rFonts w:ascii="Arial" w:eastAsiaTheme="majorEastAsia" w:hAnsi="Arial" w:cs="Arial"/>
          <w:b/>
          <w:bCs/>
          <w:sz w:val="24"/>
          <w:szCs w:val="24"/>
        </w:rPr>
        <w:t>C</w:t>
      </w:r>
      <w:r w:rsidR="002B23BE" w:rsidRPr="3EA4A370">
        <w:rPr>
          <w:rFonts w:ascii="Arial" w:eastAsiaTheme="majorEastAsia" w:hAnsi="Arial" w:cs="Arial"/>
          <w:b/>
          <w:bCs/>
          <w:sz w:val="24"/>
          <w:szCs w:val="24"/>
        </w:rPr>
        <w:t>ost:</w:t>
      </w:r>
      <w:r w:rsidR="002B23BE" w:rsidRPr="3EA4A370">
        <w:rPr>
          <w:rFonts w:ascii="Arial" w:eastAsiaTheme="majorEastAsia" w:hAnsi="Arial" w:cs="Arial"/>
          <w:sz w:val="24"/>
          <w:szCs w:val="24"/>
        </w:rPr>
        <w:t xml:space="preserve">  </w:t>
      </w:r>
      <w:r w:rsidR="0A72BC2E" w:rsidRPr="3EA4A370">
        <w:rPr>
          <w:rFonts w:ascii="Arial" w:eastAsiaTheme="majorEastAsia" w:hAnsi="Arial" w:cs="Arial"/>
          <w:sz w:val="24"/>
          <w:szCs w:val="24"/>
        </w:rPr>
        <w:t>NRCAs are modestly funded, shorter timeframe projects.</w:t>
      </w:r>
      <w:r w:rsidR="00B47372">
        <w:rPr>
          <w:rFonts w:ascii="Arial" w:eastAsiaTheme="majorEastAsia" w:hAnsi="Arial" w:cs="Arial"/>
          <w:sz w:val="24"/>
          <w:szCs w:val="24"/>
        </w:rPr>
        <w:t xml:space="preserve"> F</w:t>
      </w:r>
      <w:r w:rsidR="002B23BE" w:rsidRPr="3EA4A370">
        <w:rPr>
          <w:rFonts w:ascii="Arial" w:eastAsiaTheme="majorEastAsia" w:hAnsi="Arial" w:cs="Arial"/>
          <w:sz w:val="24"/>
          <w:szCs w:val="24"/>
        </w:rPr>
        <w:t xml:space="preserve">unding is received over 1-2 fiscal years </w:t>
      </w:r>
      <w:r w:rsidR="002B23BE" w:rsidRPr="3EA4A370">
        <w:rPr>
          <w:rFonts w:ascii="Arial" w:eastAsiaTheme="majorEastAsia" w:hAnsi="Arial" w:cs="Arial"/>
          <w:i/>
          <w:iCs/>
          <w:sz w:val="24"/>
          <w:szCs w:val="24"/>
        </w:rPr>
        <w:t xml:space="preserve">(cost determining factors = scope, complexity, single vs. multiple park study, etc.). </w:t>
      </w:r>
    </w:p>
    <w:p w14:paraId="16BE1EF6" w14:textId="4A6D30BC" w:rsidR="002B23BE" w:rsidRDefault="002B23BE" w:rsidP="3EA4A370">
      <w:pPr>
        <w:keepNext/>
        <w:keepLines/>
        <w:numPr>
          <w:ilvl w:val="0"/>
          <w:numId w:val="9"/>
        </w:numPr>
        <w:spacing w:before="40" w:after="0"/>
        <w:contextualSpacing/>
        <w:rPr>
          <w:rFonts w:ascii="Arial" w:eastAsiaTheme="majorEastAsia" w:hAnsi="Arial" w:cs="Arial"/>
          <w:i/>
          <w:iCs/>
          <w:sz w:val="24"/>
          <w:szCs w:val="24"/>
        </w:rPr>
      </w:pPr>
      <w:r w:rsidRPr="3EA4A370">
        <w:rPr>
          <w:rFonts w:ascii="Arial" w:eastAsiaTheme="majorEastAsia" w:hAnsi="Arial" w:cs="Arial"/>
          <w:b/>
          <w:bCs/>
          <w:sz w:val="24"/>
          <w:szCs w:val="24"/>
        </w:rPr>
        <w:t xml:space="preserve">Timeframe: </w:t>
      </w:r>
      <w:r w:rsidRPr="3EA4A370">
        <w:rPr>
          <w:rFonts w:ascii="Arial" w:eastAsiaTheme="majorEastAsia" w:hAnsi="Arial" w:cs="Arial"/>
          <w:sz w:val="24"/>
          <w:szCs w:val="24"/>
        </w:rPr>
        <w:t xml:space="preserve"> </w:t>
      </w:r>
      <w:r w:rsidR="781DDD1A" w:rsidRPr="3EA4A370">
        <w:rPr>
          <w:rFonts w:ascii="Arial" w:eastAsiaTheme="majorEastAsia" w:hAnsi="Arial" w:cs="Arial"/>
          <w:sz w:val="24"/>
          <w:szCs w:val="24"/>
        </w:rPr>
        <w:t>&lt; 3</w:t>
      </w:r>
      <w:r w:rsidRPr="3EA4A370">
        <w:rPr>
          <w:rFonts w:ascii="Arial" w:eastAsiaTheme="majorEastAsia" w:hAnsi="Arial" w:cs="Arial"/>
          <w:sz w:val="24"/>
          <w:szCs w:val="24"/>
        </w:rPr>
        <w:t xml:space="preserve"> years from the official project agreement/contract start date to study completion and delivery of final products.</w:t>
      </w:r>
      <w:r w:rsidRPr="3EA4A370">
        <w:rPr>
          <w:rFonts w:ascii="Arial" w:eastAsiaTheme="majorEastAsia" w:hAnsi="Arial" w:cs="Arial"/>
          <w:i/>
          <w:iCs/>
          <w:sz w:val="24"/>
          <w:szCs w:val="24"/>
        </w:rPr>
        <w:t xml:space="preserve"> </w:t>
      </w:r>
    </w:p>
    <w:p w14:paraId="690D4053" w14:textId="77777777" w:rsidR="00586C27" w:rsidRPr="002B23BE" w:rsidRDefault="00586C27" w:rsidP="3EA4A370">
      <w:pPr>
        <w:keepNext/>
        <w:keepLines/>
        <w:spacing w:before="40" w:after="0"/>
        <w:ind w:left="720" w:hanging="360"/>
        <w:outlineLvl w:val="1"/>
        <w:rPr>
          <w:rFonts w:ascii="Arial" w:eastAsiaTheme="majorEastAsia" w:hAnsi="Arial" w:cs="Arial"/>
          <w:sz w:val="24"/>
          <w:szCs w:val="24"/>
        </w:rPr>
      </w:pPr>
    </w:p>
    <w:p w14:paraId="72CBB930" w14:textId="22297094" w:rsidR="002B23BE" w:rsidRPr="00586C27" w:rsidRDefault="001177BC" w:rsidP="3EA4A370">
      <w:pPr>
        <w:keepNext/>
        <w:keepLines/>
        <w:spacing w:before="240" w:after="0"/>
        <w:ind w:left="360" w:hanging="360"/>
        <w:outlineLvl w:val="0"/>
        <w:rPr>
          <w:rFonts w:ascii="Arial" w:eastAsiaTheme="majorEastAsia" w:hAnsi="Arial" w:cs="Arial"/>
          <w:b/>
          <w:bCs/>
          <w:sz w:val="24"/>
          <w:szCs w:val="24"/>
        </w:rPr>
      </w:pPr>
      <w:r w:rsidRPr="3EA4A370">
        <w:rPr>
          <w:rFonts w:ascii="Arial" w:eastAsiaTheme="majorEastAsia" w:hAnsi="Arial" w:cs="Arial"/>
          <w:b/>
          <w:bCs/>
          <w:sz w:val="24"/>
          <w:szCs w:val="24"/>
        </w:rPr>
        <w:t>NRCAs</w:t>
      </w:r>
      <w:r w:rsidR="003879CF" w:rsidRPr="3EA4A370">
        <w:rPr>
          <w:rFonts w:ascii="Arial" w:eastAsiaTheme="majorEastAsia" w:hAnsi="Arial" w:cs="Arial"/>
          <w:b/>
          <w:bCs/>
          <w:sz w:val="24"/>
          <w:szCs w:val="24"/>
        </w:rPr>
        <w:t xml:space="preserve"> </w:t>
      </w:r>
      <w:r w:rsidR="002B23BE" w:rsidRPr="3EA4A370">
        <w:rPr>
          <w:rFonts w:ascii="Arial" w:eastAsiaTheme="majorEastAsia" w:hAnsi="Arial" w:cs="Arial"/>
          <w:b/>
          <w:bCs/>
          <w:sz w:val="24"/>
          <w:szCs w:val="24"/>
        </w:rPr>
        <w:t xml:space="preserve">emphasize analysis and interpretation of existing data and information.   </w:t>
      </w:r>
    </w:p>
    <w:p w14:paraId="3C1E3610" w14:textId="77777777" w:rsidR="00586C27" w:rsidRPr="00586C27" w:rsidRDefault="002B23BE" w:rsidP="002B23BE">
      <w:pPr>
        <w:numPr>
          <w:ilvl w:val="0"/>
          <w:numId w:val="7"/>
        </w:numPr>
        <w:spacing w:after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2B23BE">
        <w:rPr>
          <w:rFonts w:ascii="Arial" w:hAnsi="Arial" w:cs="Arial"/>
          <w:b/>
          <w:sz w:val="24"/>
          <w:szCs w:val="24"/>
        </w:rPr>
        <w:t xml:space="preserve">Best Available Science:  </w:t>
      </w:r>
      <w:r w:rsidR="003879CF">
        <w:rPr>
          <w:rFonts w:ascii="Arial" w:hAnsi="Arial" w:cs="Arial"/>
          <w:sz w:val="24"/>
          <w:szCs w:val="24"/>
        </w:rPr>
        <w:t>NRCAs</w:t>
      </w:r>
      <w:r w:rsidRPr="002B23BE">
        <w:rPr>
          <w:rFonts w:ascii="Arial" w:hAnsi="Arial" w:cs="Arial"/>
          <w:sz w:val="24"/>
          <w:szCs w:val="24"/>
        </w:rPr>
        <w:t xml:space="preserve"> draw on a growing body of scientific data and information from parks, NRSS</w:t>
      </w:r>
      <w:r w:rsidR="00A57544">
        <w:rPr>
          <w:rFonts w:ascii="Arial" w:hAnsi="Arial" w:cs="Arial"/>
          <w:sz w:val="24"/>
          <w:szCs w:val="24"/>
        </w:rPr>
        <w:t>,</w:t>
      </w:r>
      <w:r w:rsidRPr="002B23BE">
        <w:rPr>
          <w:rFonts w:ascii="Arial" w:hAnsi="Arial" w:cs="Arial"/>
          <w:sz w:val="24"/>
          <w:szCs w:val="24"/>
        </w:rPr>
        <w:t xml:space="preserve"> </w:t>
      </w:r>
      <w:r w:rsidR="00F41C6A">
        <w:rPr>
          <w:rFonts w:ascii="Arial" w:hAnsi="Arial" w:cs="Arial"/>
          <w:sz w:val="24"/>
          <w:szCs w:val="24"/>
        </w:rPr>
        <w:t>r</w:t>
      </w:r>
      <w:r w:rsidRPr="002B23BE">
        <w:rPr>
          <w:rFonts w:ascii="Arial" w:hAnsi="Arial" w:cs="Arial"/>
          <w:sz w:val="24"/>
          <w:szCs w:val="24"/>
        </w:rPr>
        <w:t>egions, park partners</w:t>
      </w:r>
      <w:r w:rsidR="00A57544">
        <w:rPr>
          <w:rFonts w:ascii="Arial" w:hAnsi="Arial" w:cs="Arial"/>
          <w:sz w:val="24"/>
          <w:szCs w:val="24"/>
        </w:rPr>
        <w:t>,</w:t>
      </w:r>
      <w:r w:rsidRPr="002B23BE">
        <w:rPr>
          <w:rFonts w:ascii="Arial" w:hAnsi="Arial" w:cs="Arial"/>
          <w:sz w:val="24"/>
          <w:szCs w:val="24"/>
        </w:rPr>
        <w:t xml:space="preserve"> and other outside sources as relevant to assessing natural resource conditions in and around parks</w:t>
      </w:r>
      <w:r w:rsidR="00A57544">
        <w:rPr>
          <w:rFonts w:ascii="Arial" w:hAnsi="Arial" w:cs="Arial"/>
          <w:sz w:val="24"/>
          <w:szCs w:val="24"/>
        </w:rPr>
        <w:t>.</w:t>
      </w:r>
    </w:p>
    <w:p w14:paraId="0C8C56C2" w14:textId="3C69A651" w:rsidR="002B23BE" w:rsidRPr="002B23BE" w:rsidRDefault="002B23BE" w:rsidP="00586C27">
      <w:pPr>
        <w:spacing w:after="0"/>
        <w:ind w:left="720"/>
        <w:contextualSpacing/>
        <w:rPr>
          <w:rFonts w:ascii="Arial" w:hAnsi="Arial" w:cs="Arial"/>
          <w:b/>
          <w:sz w:val="24"/>
          <w:szCs w:val="24"/>
        </w:rPr>
      </w:pPr>
      <w:r w:rsidRPr="002B23BE">
        <w:rPr>
          <w:rFonts w:ascii="Arial" w:hAnsi="Arial" w:cs="Arial"/>
          <w:i/>
          <w:sz w:val="24"/>
          <w:szCs w:val="24"/>
        </w:rPr>
        <w:t xml:space="preserve"> </w:t>
      </w:r>
    </w:p>
    <w:p w14:paraId="7EE90EBD" w14:textId="2B2312B9" w:rsidR="002B23BE" w:rsidRPr="002B23BE" w:rsidRDefault="002B23BE" w:rsidP="002B23BE">
      <w:pPr>
        <w:numPr>
          <w:ilvl w:val="0"/>
          <w:numId w:val="7"/>
        </w:numPr>
        <w:ind w:left="720"/>
        <w:contextualSpacing/>
        <w:rPr>
          <w:rFonts w:ascii="Arial" w:hAnsi="Arial" w:cs="Arial"/>
          <w:b/>
          <w:sz w:val="24"/>
          <w:szCs w:val="24"/>
        </w:rPr>
      </w:pPr>
      <w:r w:rsidRPr="002B23BE">
        <w:rPr>
          <w:rFonts w:ascii="Arial" w:hAnsi="Arial" w:cs="Arial"/>
          <w:b/>
          <w:sz w:val="24"/>
          <w:szCs w:val="24"/>
        </w:rPr>
        <w:t xml:space="preserve">New Data Collection:  </w:t>
      </w:r>
      <w:r w:rsidRPr="002B23BE">
        <w:rPr>
          <w:rFonts w:ascii="Arial" w:hAnsi="Arial" w:cs="Arial"/>
          <w:sz w:val="24"/>
          <w:szCs w:val="24"/>
        </w:rPr>
        <w:t>Up to 30% of the funding received from NR</w:t>
      </w:r>
      <w:r w:rsidR="009217F6">
        <w:rPr>
          <w:rFonts w:ascii="Arial" w:hAnsi="Arial" w:cs="Arial"/>
          <w:sz w:val="24"/>
          <w:szCs w:val="24"/>
        </w:rPr>
        <w:t>CA</w:t>
      </w:r>
      <w:r w:rsidRPr="002B23BE">
        <w:rPr>
          <w:rFonts w:ascii="Arial" w:hAnsi="Arial" w:cs="Arial"/>
          <w:sz w:val="24"/>
          <w:szCs w:val="24"/>
        </w:rPr>
        <w:t xml:space="preserve"> can be used to collect new data for analysis with the existing data/information; if additional funding support for data collection is required it must come from other sources. </w:t>
      </w:r>
    </w:p>
    <w:p w14:paraId="47482719" w14:textId="77777777" w:rsidR="004A3DF6" w:rsidRDefault="004A3DF6" w:rsidP="004A3DF6">
      <w:pPr>
        <w:contextualSpacing/>
        <w:rPr>
          <w:rFonts w:ascii="Arial" w:hAnsi="Arial" w:cs="Arial"/>
          <w:b/>
          <w:sz w:val="24"/>
          <w:szCs w:val="24"/>
        </w:rPr>
      </w:pPr>
    </w:p>
    <w:p w14:paraId="355AFF3F" w14:textId="77777777" w:rsidR="00D677BF" w:rsidRPr="009D3CA8" w:rsidRDefault="00D677BF" w:rsidP="00D677BF">
      <w:pPr>
        <w:spacing w:after="0"/>
        <w:ind w:left="720"/>
        <w:contextualSpacing/>
        <w:rPr>
          <w:rFonts w:ascii="Arial" w:hAnsi="Arial" w:cs="Arial"/>
          <w:i/>
          <w:sz w:val="24"/>
          <w:szCs w:val="24"/>
        </w:rPr>
      </w:pPr>
    </w:p>
    <w:p w14:paraId="06FE78B9" w14:textId="77777777" w:rsidR="000B2232" w:rsidRDefault="1438F5AE" w:rsidP="000B2232">
      <w:pPr>
        <w:spacing w:after="0"/>
        <w:contextualSpacing/>
        <w:rPr>
          <w:rFonts w:ascii="Arial" w:hAnsi="Arial" w:cs="Arial"/>
          <w:sz w:val="24"/>
          <w:szCs w:val="24"/>
        </w:rPr>
      </w:pPr>
      <w:r w:rsidRPr="3EA4A370">
        <w:rPr>
          <w:rFonts w:ascii="Arial" w:hAnsi="Arial" w:cs="Arial"/>
          <w:b/>
          <w:bCs/>
          <w:sz w:val="24"/>
          <w:szCs w:val="24"/>
        </w:rPr>
        <w:t xml:space="preserve">Examples of projects that </w:t>
      </w:r>
      <w:r w:rsidR="76C56BFA" w:rsidRPr="3EA4A370">
        <w:rPr>
          <w:rFonts w:ascii="Arial" w:hAnsi="Arial" w:cs="Arial"/>
          <w:b/>
          <w:bCs/>
          <w:sz w:val="24"/>
          <w:szCs w:val="24"/>
        </w:rPr>
        <w:t xml:space="preserve">are </w:t>
      </w:r>
      <w:r w:rsidR="76C56BFA" w:rsidRPr="3EA4A370">
        <w:rPr>
          <w:rFonts w:ascii="Arial" w:hAnsi="Arial" w:cs="Arial"/>
          <w:b/>
          <w:bCs/>
          <w:sz w:val="24"/>
          <w:szCs w:val="24"/>
          <w:u w:val="single"/>
        </w:rPr>
        <w:t>not</w:t>
      </w:r>
      <w:r w:rsidR="76C56BFA" w:rsidRPr="3EA4A370">
        <w:rPr>
          <w:rFonts w:ascii="Arial" w:hAnsi="Arial" w:cs="Arial"/>
          <w:b/>
          <w:bCs/>
          <w:sz w:val="24"/>
          <w:szCs w:val="24"/>
        </w:rPr>
        <w:t xml:space="preserve"> appropriate</w:t>
      </w:r>
      <w:r w:rsidRPr="3EA4A370">
        <w:rPr>
          <w:rFonts w:ascii="Arial" w:hAnsi="Arial" w:cs="Arial"/>
          <w:b/>
          <w:bCs/>
          <w:sz w:val="24"/>
          <w:szCs w:val="24"/>
        </w:rPr>
        <w:t xml:space="preserve"> </w:t>
      </w:r>
      <w:r w:rsidR="12BBA593" w:rsidRPr="3EA4A370">
        <w:rPr>
          <w:rFonts w:ascii="Arial" w:hAnsi="Arial" w:cs="Arial"/>
          <w:b/>
          <w:bCs/>
          <w:sz w:val="24"/>
          <w:szCs w:val="24"/>
        </w:rPr>
        <w:t xml:space="preserve">for </w:t>
      </w:r>
      <w:r w:rsidRPr="3EA4A370">
        <w:rPr>
          <w:rFonts w:ascii="Arial" w:hAnsi="Arial" w:cs="Arial"/>
          <w:b/>
          <w:bCs/>
          <w:sz w:val="24"/>
          <w:szCs w:val="24"/>
        </w:rPr>
        <w:t xml:space="preserve">the </w:t>
      </w:r>
      <w:r w:rsidR="002032B2" w:rsidRPr="3EA4A370">
        <w:rPr>
          <w:rFonts w:ascii="Arial" w:hAnsi="Arial" w:cs="Arial"/>
          <w:b/>
          <w:bCs/>
          <w:sz w:val="24"/>
          <w:szCs w:val="24"/>
        </w:rPr>
        <w:t>N</w:t>
      </w:r>
      <w:r w:rsidR="003879CF" w:rsidRPr="3EA4A370">
        <w:rPr>
          <w:rFonts w:ascii="Arial" w:hAnsi="Arial" w:cs="Arial"/>
          <w:b/>
          <w:bCs/>
          <w:sz w:val="24"/>
          <w:szCs w:val="24"/>
        </w:rPr>
        <w:t>R</w:t>
      </w:r>
      <w:r w:rsidR="002032B2" w:rsidRPr="3EA4A370">
        <w:rPr>
          <w:rFonts w:ascii="Arial" w:hAnsi="Arial" w:cs="Arial"/>
          <w:b/>
          <w:bCs/>
          <w:sz w:val="24"/>
          <w:szCs w:val="24"/>
        </w:rPr>
        <w:t xml:space="preserve">CA </w:t>
      </w:r>
      <w:r w:rsidRPr="3EA4A370">
        <w:rPr>
          <w:rFonts w:ascii="Arial" w:hAnsi="Arial" w:cs="Arial"/>
          <w:b/>
          <w:bCs/>
          <w:sz w:val="24"/>
          <w:szCs w:val="24"/>
        </w:rPr>
        <w:t>funding call</w:t>
      </w:r>
      <w:r w:rsidRPr="3EA4A370">
        <w:rPr>
          <w:rFonts w:ascii="Arial" w:hAnsi="Arial" w:cs="Arial"/>
          <w:sz w:val="24"/>
          <w:szCs w:val="24"/>
        </w:rPr>
        <w:t xml:space="preserve"> include inventories, such as species lists</w:t>
      </w:r>
      <w:r w:rsidR="76C56BFA" w:rsidRPr="3EA4A370">
        <w:rPr>
          <w:rFonts w:ascii="Arial" w:hAnsi="Arial" w:cs="Arial"/>
          <w:sz w:val="24"/>
          <w:szCs w:val="24"/>
        </w:rPr>
        <w:t xml:space="preserve"> and </w:t>
      </w:r>
      <w:r w:rsidRPr="3EA4A370">
        <w:rPr>
          <w:rFonts w:ascii="Arial" w:hAnsi="Arial" w:cs="Arial"/>
          <w:sz w:val="24"/>
          <w:szCs w:val="24"/>
        </w:rPr>
        <w:t>mapping efforts</w:t>
      </w:r>
      <w:r w:rsidR="76C56BFA" w:rsidRPr="3EA4A370">
        <w:rPr>
          <w:rFonts w:ascii="Arial" w:hAnsi="Arial" w:cs="Arial"/>
          <w:sz w:val="24"/>
          <w:szCs w:val="24"/>
        </w:rPr>
        <w:t xml:space="preserve">, </w:t>
      </w:r>
      <w:r w:rsidR="30E48216" w:rsidRPr="3EA4A370">
        <w:rPr>
          <w:rFonts w:ascii="Arial" w:hAnsi="Arial" w:cs="Arial"/>
          <w:sz w:val="24"/>
          <w:szCs w:val="24"/>
        </w:rPr>
        <w:t xml:space="preserve">projects centered around new field data collection, </w:t>
      </w:r>
      <w:r w:rsidR="76C56BFA" w:rsidRPr="3EA4A370">
        <w:rPr>
          <w:rFonts w:ascii="Arial" w:hAnsi="Arial" w:cs="Arial"/>
          <w:sz w:val="24"/>
          <w:szCs w:val="24"/>
        </w:rPr>
        <w:t>and other projects that do not explicitly assess the condition of natural resources</w:t>
      </w:r>
      <w:r w:rsidRPr="3EA4A370">
        <w:rPr>
          <w:rFonts w:ascii="Arial" w:hAnsi="Arial" w:cs="Arial"/>
          <w:sz w:val="24"/>
          <w:szCs w:val="24"/>
        </w:rPr>
        <w:t xml:space="preserve">.  </w:t>
      </w:r>
    </w:p>
    <w:p w14:paraId="328B19CB" w14:textId="123E33CC" w:rsidR="002614EB" w:rsidRDefault="106A75BA" w:rsidP="524E64CF">
      <w:pPr>
        <w:spacing w:after="0"/>
        <w:contextualSpacing/>
        <w:rPr>
          <w:rFonts w:ascii="Arial" w:hAnsi="Arial" w:cs="Arial"/>
          <w:sz w:val="24"/>
          <w:szCs w:val="24"/>
        </w:rPr>
      </w:pPr>
      <w:r w:rsidRPr="3EA4A370">
        <w:rPr>
          <w:rFonts w:ascii="Arial" w:hAnsi="Arial" w:cs="Arial"/>
          <w:sz w:val="24"/>
          <w:szCs w:val="24"/>
        </w:rPr>
        <w:t xml:space="preserve">   </w:t>
      </w:r>
    </w:p>
    <w:p w14:paraId="6EC1F2C8" w14:textId="77777777" w:rsidR="002614EB" w:rsidRPr="002B23BE" w:rsidDel="00C50D7F" w:rsidRDefault="002614EB" w:rsidP="524E64CF">
      <w:pPr>
        <w:spacing w:after="0"/>
        <w:contextualSpacing/>
        <w:rPr>
          <w:rFonts w:ascii="Arial" w:hAnsi="Arial" w:cs="Arial"/>
          <w:i/>
          <w:iCs/>
          <w:sz w:val="24"/>
          <w:szCs w:val="24"/>
        </w:rPr>
      </w:pPr>
    </w:p>
    <w:p w14:paraId="094A5497" w14:textId="77777777" w:rsidR="00517580" w:rsidRDefault="00517580">
      <w:pP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br w:type="page"/>
      </w:r>
    </w:p>
    <w:p w14:paraId="5AFEEEFC" w14:textId="17D2B3D9" w:rsidR="00954AD5" w:rsidRPr="003B33DE" w:rsidRDefault="221B9087" w:rsidP="524E64CF">
      <w:p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</w:pPr>
      <w:r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________________________________________________________________________________________________ </w:t>
      </w:r>
      <w:r w:rsidRPr="41E1C967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REPORTING REQUIREMENTS</w:t>
      </w:r>
      <w:r w:rsidRPr="41E1C967">
        <w:rPr>
          <w:rFonts w:ascii="Arial" w:hAnsi="Arial" w:cs="Arial"/>
          <w:b/>
          <w:bCs/>
          <w:color w:val="222222"/>
          <w:sz w:val="32"/>
          <w:szCs w:val="32"/>
          <w:shd w:val="clear" w:color="auto" w:fill="FFFFFF"/>
        </w:rPr>
        <w:t xml:space="preserve"> </w:t>
      </w:r>
    </w:p>
    <w:p w14:paraId="6FE3E0A2" w14:textId="2C3806CA" w:rsidR="003B33DE" w:rsidRPr="003D2EFB" w:rsidRDefault="003B33DE" w:rsidP="003D2EFB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D2EFB">
        <w:rPr>
          <w:rFonts w:ascii="Arial" w:hAnsi="Arial" w:cs="Arial"/>
          <w:b/>
          <w:bCs/>
          <w:sz w:val="24"/>
          <w:szCs w:val="24"/>
        </w:rPr>
        <w:t>E</w:t>
      </w:r>
      <w:r w:rsidR="00954AD5">
        <w:rPr>
          <w:rFonts w:ascii="Arial" w:hAnsi="Arial" w:cs="Arial"/>
          <w:b/>
          <w:bCs/>
          <w:sz w:val="24"/>
          <w:szCs w:val="24"/>
        </w:rPr>
        <w:t>ach</w:t>
      </w:r>
      <w:r w:rsidRPr="003D2EFB">
        <w:rPr>
          <w:rFonts w:ascii="Arial" w:hAnsi="Arial" w:cs="Arial"/>
          <w:b/>
          <w:bCs/>
          <w:sz w:val="24"/>
          <w:szCs w:val="24"/>
        </w:rPr>
        <w:t xml:space="preserve"> </w:t>
      </w:r>
      <w:r w:rsidR="002032B2">
        <w:rPr>
          <w:rFonts w:ascii="Arial" w:hAnsi="Arial" w:cs="Arial"/>
          <w:b/>
          <w:bCs/>
          <w:sz w:val="24"/>
          <w:szCs w:val="24"/>
        </w:rPr>
        <w:t xml:space="preserve">NRCA </w:t>
      </w:r>
      <w:r w:rsidRPr="003D2EFB">
        <w:rPr>
          <w:rFonts w:ascii="Arial" w:hAnsi="Arial" w:cs="Arial"/>
          <w:b/>
          <w:bCs/>
          <w:sz w:val="24"/>
          <w:szCs w:val="24"/>
        </w:rPr>
        <w:t>is expected to produce:</w:t>
      </w:r>
    </w:p>
    <w:p w14:paraId="142DA290" w14:textId="19B582AC" w:rsidR="003B33DE" w:rsidRPr="003B33DE" w:rsidRDefault="003B33DE" w:rsidP="003B33DE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B33DE">
        <w:rPr>
          <w:rFonts w:ascii="Arial" w:hAnsi="Arial" w:cs="Arial"/>
          <w:sz w:val="24"/>
          <w:szCs w:val="24"/>
        </w:rPr>
        <w:t xml:space="preserve">ne </w:t>
      </w:r>
      <w:r w:rsidR="003D2EF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more</w:t>
      </w:r>
      <w:r w:rsidR="003D2EFB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="00520253">
        <w:rPr>
          <w:rFonts w:ascii="Arial" w:hAnsi="Arial" w:cs="Arial"/>
          <w:sz w:val="24"/>
          <w:szCs w:val="24"/>
        </w:rPr>
        <w:t>Technical Report</w:t>
      </w:r>
      <w:r w:rsidR="007F233C">
        <w:rPr>
          <w:rFonts w:ascii="Arial" w:hAnsi="Arial" w:cs="Arial"/>
          <w:sz w:val="24"/>
          <w:szCs w:val="24"/>
        </w:rPr>
        <w:t>.</w:t>
      </w:r>
      <w:r w:rsidRPr="003B33DE">
        <w:rPr>
          <w:rFonts w:ascii="Arial" w:hAnsi="Arial" w:cs="Arial"/>
          <w:sz w:val="24"/>
          <w:szCs w:val="24"/>
        </w:rPr>
        <w:t xml:space="preserve"> </w:t>
      </w:r>
    </w:p>
    <w:p w14:paraId="18F53863" w14:textId="73735E6E" w:rsidR="00C96331" w:rsidRPr="000B2232" w:rsidRDefault="003B33DE" w:rsidP="00C96331">
      <w:pPr>
        <w:pStyle w:val="ListParagraph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One </w:t>
      </w:r>
      <w:r w:rsidR="003D2EF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or m</w:t>
      </w:r>
      <w:r w:rsidR="003D2EFB">
        <w:rPr>
          <w:rFonts w:ascii="Arial" w:hAnsi="Arial" w:cs="Arial"/>
          <w:sz w:val="24"/>
          <w:szCs w:val="24"/>
        </w:rPr>
        <w:t>ore)</w:t>
      </w:r>
      <w:r w:rsidRPr="003B33DE">
        <w:rPr>
          <w:rFonts w:ascii="Arial" w:hAnsi="Arial" w:cs="Arial"/>
          <w:sz w:val="24"/>
          <w:szCs w:val="24"/>
        </w:rPr>
        <w:t xml:space="preserve"> </w:t>
      </w:r>
      <w:r w:rsidR="00586C27">
        <w:rPr>
          <w:rFonts w:ascii="Arial" w:hAnsi="Arial" w:cs="Arial"/>
          <w:sz w:val="24"/>
          <w:szCs w:val="24"/>
        </w:rPr>
        <w:t>P</w:t>
      </w:r>
      <w:r w:rsidRPr="003B33DE">
        <w:rPr>
          <w:rFonts w:ascii="Arial" w:hAnsi="Arial" w:cs="Arial"/>
          <w:sz w:val="24"/>
          <w:szCs w:val="24"/>
        </w:rPr>
        <w:t xml:space="preserve">ublic </w:t>
      </w:r>
      <w:r w:rsidR="00586C27">
        <w:rPr>
          <w:rFonts w:ascii="Arial" w:hAnsi="Arial" w:cs="Arial"/>
          <w:sz w:val="24"/>
          <w:szCs w:val="24"/>
        </w:rPr>
        <w:t>C</w:t>
      </w:r>
      <w:r w:rsidRPr="003B33DE">
        <w:rPr>
          <w:rFonts w:ascii="Arial" w:hAnsi="Arial" w:cs="Arial"/>
          <w:sz w:val="24"/>
          <w:szCs w:val="24"/>
        </w:rPr>
        <w:t xml:space="preserve">ommunication </w:t>
      </w:r>
      <w:r w:rsidR="00586C27">
        <w:rPr>
          <w:rFonts w:ascii="Arial" w:hAnsi="Arial" w:cs="Arial"/>
          <w:sz w:val="24"/>
          <w:szCs w:val="24"/>
        </w:rPr>
        <w:t>Product(s)</w:t>
      </w:r>
      <w:r w:rsidRPr="003B33DE">
        <w:rPr>
          <w:rFonts w:ascii="Arial" w:hAnsi="Arial" w:cs="Arial"/>
          <w:sz w:val="24"/>
          <w:szCs w:val="24"/>
        </w:rPr>
        <w:t xml:space="preserve"> (e.g., resource brief, web article</w:t>
      </w:r>
      <w:r w:rsidR="000B2232">
        <w:rPr>
          <w:rFonts w:ascii="Arial" w:hAnsi="Arial" w:cs="Arial"/>
          <w:sz w:val="24"/>
          <w:szCs w:val="24"/>
        </w:rPr>
        <w:t>, poster, recorded webinar, story map</w:t>
      </w:r>
      <w:r w:rsidRPr="003B33DE">
        <w:rPr>
          <w:rFonts w:ascii="Arial" w:hAnsi="Arial" w:cs="Arial"/>
          <w:sz w:val="24"/>
          <w:szCs w:val="24"/>
        </w:rPr>
        <w:t xml:space="preserve">) targeted to less technical audiences.  </w:t>
      </w:r>
    </w:p>
    <w:p w14:paraId="28645A38" w14:textId="77777777" w:rsidR="00C96331" w:rsidRDefault="00C96331" w:rsidP="003B33D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</w:p>
    <w:p w14:paraId="66820C99" w14:textId="360DCB65" w:rsidR="003B33DE" w:rsidRPr="003D2EFB" w:rsidRDefault="003B33DE" w:rsidP="003B33D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3EA4A370">
        <w:rPr>
          <w:rFonts w:ascii="Arial" w:hAnsi="Arial" w:cs="Arial"/>
          <w:b/>
          <w:bCs/>
          <w:sz w:val="24"/>
          <w:szCs w:val="24"/>
        </w:rPr>
        <w:t>Fo</w:t>
      </w:r>
      <w:r w:rsidR="5180C1C4" w:rsidRPr="3EA4A370">
        <w:rPr>
          <w:rFonts w:ascii="Arial" w:hAnsi="Arial" w:cs="Arial"/>
          <w:b/>
          <w:bCs/>
          <w:sz w:val="24"/>
          <w:szCs w:val="24"/>
        </w:rPr>
        <w:t xml:space="preserve">r </w:t>
      </w:r>
      <w:r w:rsidR="002032B2" w:rsidRPr="3EA4A370">
        <w:rPr>
          <w:rFonts w:ascii="Arial" w:hAnsi="Arial" w:cs="Arial"/>
          <w:b/>
          <w:bCs/>
          <w:sz w:val="24"/>
          <w:szCs w:val="24"/>
        </w:rPr>
        <w:t xml:space="preserve">NRCA </w:t>
      </w:r>
      <w:r w:rsidRPr="3EA4A370">
        <w:rPr>
          <w:rFonts w:ascii="Arial" w:hAnsi="Arial" w:cs="Arial"/>
          <w:b/>
          <w:bCs/>
          <w:sz w:val="24"/>
          <w:szCs w:val="24"/>
        </w:rPr>
        <w:t>projects that choose to publish a NRR report:</w:t>
      </w:r>
    </w:p>
    <w:p w14:paraId="08703BE8" w14:textId="19B1C90C" w:rsidR="00520253" w:rsidRDefault="003B33DE" w:rsidP="003B33D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3EA4A370">
        <w:rPr>
          <w:rFonts w:ascii="Arial" w:hAnsi="Arial" w:cs="Arial"/>
          <w:sz w:val="24"/>
          <w:szCs w:val="24"/>
        </w:rPr>
        <w:t xml:space="preserve">A NRR report template and peer review guidance </w:t>
      </w:r>
      <w:proofErr w:type="gramStart"/>
      <w:r w:rsidRPr="3EA4A370">
        <w:rPr>
          <w:rFonts w:ascii="Arial" w:hAnsi="Arial" w:cs="Arial"/>
          <w:sz w:val="24"/>
          <w:szCs w:val="24"/>
        </w:rPr>
        <w:t>are</w:t>
      </w:r>
      <w:proofErr w:type="gramEnd"/>
      <w:r w:rsidRPr="3EA4A370">
        <w:rPr>
          <w:rFonts w:ascii="Arial" w:hAnsi="Arial" w:cs="Arial"/>
          <w:sz w:val="24"/>
          <w:szCs w:val="24"/>
        </w:rPr>
        <w:t xml:space="preserve"> available from the </w:t>
      </w:r>
      <w:r w:rsidR="00C96331" w:rsidRPr="3EA4A370">
        <w:rPr>
          <w:rFonts w:ascii="Arial" w:hAnsi="Arial" w:cs="Arial"/>
          <w:sz w:val="24"/>
          <w:szCs w:val="24"/>
        </w:rPr>
        <w:t>NRCA</w:t>
      </w:r>
      <w:r w:rsidR="00C96331" w:rsidRPr="3EA4A370">
        <w:rPr>
          <w:rStyle w:val="Hyperlink"/>
          <w:rFonts w:ascii="Arial" w:hAnsi="Arial" w:cs="Arial"/>
          <w:sz w:val="24"/>
          <w:szCs w:val="24"/>
        </w:rPr>
        <w:t xml:space="preserve"> </w:t>
      </w:r>
      <w:r w:rsidR="00C96331" w:rsidRPr="000B2232">
        <w:rPr>
          <w:rFonts w:ascii="Arial" w:hAnsi="Arial" w:cs="Arial"/>
          <w:sz w:val="24"/>
          <w:szCs w:val="24"/>
        </w:rPr>
        <w:t>website</w:t>
      </w:r>
      <w:r w:rsidRPr="3EA4A370">
        <w:rPr>
          <w:rFonts w:ascii="Arial" w:hAnsi="Arial" w:cs="Arial"/>
          <w:sz w:val="24"/>
          <w:szCs w:val="24"/>
        </w:rPr>
        <w:t xml:space="preserve">. </w:t>
      </w:r>
    </w:p>
    <w:p w14:paraId="3A7DEDD2" w14:textId="61FFCDF9" w:rsidR="003B33DE" w:rsidRPr="003B33DE" w:rsidRDefault="009217F6" w:rsidP="003B33D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hyperlink r:id="rId15">
        <w:r w:rsidR="003B33DE" w:rsidRPr="3EA4A370">
          <w:rPr>
            <w:rStyle w:val="Hyperlink"/>
            <w:rFonts w:ascii="Arial" w:hAnsi="Arial" w:cs="Arial"/>
            <w:sz w:val="24"/>
            <w:szCs w:val="24"/>
          </w:rPr>
          <w:t>Regional NRCA coordinators</w:t>
        </w:r>
      </w:hyperlink>
      <w:r w:rsidR="003B33DE" w:rsidRPr="3EA4A370">
        <w:rPr>
          <w:rFonts w:ascii="Arial" w:hAnsi="Arial" w:cs="Arial"/>
          <w:sz w:val="24"/>
          <w:szCs w:val="24"/>
        </w:rPr>
        <w:t xml:space="preserve"> typically serve as report peer review manager on </w:t>
      </w:r>
      <w:r w:rsidR="00C96331" w:rsidRPr="3EA4A370">
        <w:rPr>
          <w:rFonts w:ascii="Arial" w:hAnsi="Arial" w:cs="Arial"/>
          <w:sz w:val="24"/>
          <w:szCs w:val="24"/>
        </w:rPr>
        <w:t>NRCA</w:t>
      </w:r>
      <w:r w:rsidR="00520253" w:rsidRPr="3EA4A370">
        <w:rPr>
          <w:rFonts w:ascii="Arial" w:hAnsi="Arial" w:cs="Arial"/>
          <w:sz w:val="24"/>
          <w:szCs w:val="24"/>
        </w:rPr>
        <w:t xml:space="preserve"> </w:t>
      </w:r>
      <w:r w:rsidR="003B33DE" w:rsidRPr="3EA4A370">
        <w:rPr>
          <w:rFonts w:ascii="Arial" w:hAnsi="Arial" w:cs="Arial"/>
          <w:sz w:val="24"/>
          <w:szCs w:val="24"/>
        </w:rPr>
        <w:t xml:space="preserve">projects carried out within that region. </w:t>
      </w:r>
    </w:p>
    <w:p w14:paraId="0C195C25" w14:textId="5BB037C6" w:rsidR="003B33DE" w:rsidRPr="003B33DE" w:rsidRDefault="003B33DE" w:rsidP="003B33DE">
      <w:pPr>
        <w:pStyle w:val="ListParagraph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B33DE">
        <w:rPr>
          <w:rFonts w:ascii="Arial" w:hAnsi="Arial" w:cs="Arial"/>
          <w:sz w:val="24"/>
          <w:szCs w:val="24"/>
        </w:rPr>
        <w:t xml:space="preserve">The central office NRCA team provides final formatting of reports to all parks and PIs in all regions as they work to complete projects. </w:t>
      </w:r>
    </w:p>
    <w:p w14:paraId="43F0BC86" w14:textId="77777777" w:rsidR="003B33DE" w:rsidRPr="003B33DE" w:rsidRDefault="003B33DE" w:rsidP="003B33D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057D4CA8" w14:textId="77777777" w:rsidR="003B33DE" w:rsidRPr="003D2EFB" w:rsidRDefault="003B33DE" w:rsidP="003B33DE">
      <w:pPr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3D2EFB">
        <w:rPr>
          <w:rFonts w:ascii="Arial" w:hAnsi="Arial" w:cs="Arial"/>
          <w:b/>
          <w:bCs/>
          <w:sz w:val="24"/>
          <w:szCs w:val="24"/>
        </w:rPr>
        <w:t>Other support provided by the central NRCA team:</w:t>
      </w:r>
    </w:p>
    <w:p w14:paraId="32F272B1" w14:textId="0063B300" w:rsidR="003B33DE" w:rsidRPr="003B33DE" w:rsidRDefault="003B33DE" w:rsidP="003B33DE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B33DE">
        <w:rPr>
          <w:rFonts w:ascii="Arial" w:hAnsi="Arial" w:cs="Arial"/>
          <w:sz w:val="24"/>
          <w:szCs w:val="24"/>
        </w:rPr>
        <w:t xml:space="preserve">Assistance posting final data, reporting, and communication products to </w:t>
      </w:r>
      <w:r w:rsidR="00D2366D">
        <w:rPr>
          <w:rFonts w:ascii="Arial" w:hAnsi="Arial" w:cs="Arial"/>
          <w:sz w:val="24"/>
          <w:szCs w:val="24"/>
        </w:rPr>
        <w:t xml:space="preserve">NPS </w:t>
      </w:r>
      <w:proofErr w:type="spellStart"/>
      <w:r w:rsidRPr="003B33DE">
        <w:rPr>
          <w:rFonts w:ascii="Arial" w:hAnsi="Arial" w:cs="Arial"/>
          <w:sz w:val="24"/>
          <w:szCs w:val="24"/>
        </w:rPr>
        <w:t>DataStore</w:t>
      </w:r>
      <w:proofErr w:type="spellEnd"/>
      <w:r w:rsidRPr="003B33DE">
        <w:rPr>
          <w:rFonts w:ascii="Arial" w:hAnsi="Arial" w:cs="Arial"/>
          <w:sz w:val="24"/>
          <w:szCs w:val="24"/>
        </w:rPr>
        <w:t xml:space="preserve"> and websites.</w:t>
      </w:r>
    </w:p>
    <w:p w14:paraId="73875939" w14:textId="122FC4B5" w:rsidR="003B33DE" w:rsidRPr="003B33DE" w:rsidRDefault="003B33DE" w:rsidP="003B33DE">
      <w:pPr>
        <w:pStyle w:val="ListParagraph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B33DE">
        <w:rPr>
          <w:rFonts w:ascii="Arial" w:hAnsi="Arial" w:cs="Arial"/>
          <w:sz w:val="24"/>
          <w:szCs w:val="24"/>
        </w:rPr>
        <w:t>Assistance developing public communication materials for non-technical audiences.</w:t>
      </w:r>
    </w:p>
    <w:p w14:paraId="6AD016D5" w14:textId="4C08C7CA" w:rsidR="003B33DE" w:rsidRDefault="003B33DE" w:rsidP="524E64C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A00005" w14:textId="07ADB195" w:rsidR="007149EE" w:rsidRPr="003B33DE" w:rsidRDefault="007149EE" w:rsidP="007149EE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32"/>
          <w:szCs w:val="32"/>
          <w:shd w:val="clear" w:color="auto" w:fill="FFFFFF"/>
        </w:rPr>
      </w:pPr>
      <w:r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 xml:space="preserve">________________________________________________________________________________________________ </w:t>
      </w: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TIP</w:t>
      </w:r>
      <w:r w:rsidR="00E3292C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S</w:t>
      </w:r>
    </w:p>
    <w:p w14:paraId="499462F3" w14:textId="51C94787" w:rsidR="00BB03A1" w:rsidRPr="00E3292C" w:rsidRDefault="00BB03A1" w:rsidP="00D85711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E3292C">
        <w:rPr>
          <w:rFonts w:ascii="Arial" w:hAnsi="Arial" w:cs="Arial"/>
          <w:b/>
          <w:bCs/>
          <w:sz w:val="24"/>
          <w:szCs w:val="24"/>
        </w:rPr>
        <w:t xml:space="preserve">electing a </w:t>
      </w:r>
      <w:r w:rsidR="009D3CA8">
        <w:rPr>
          <w:rFonts w:ascii="Arial" w:hAnsi="Arial" w:cs="Arial"/>
          <w:b/>
          <w:bCs/>
          <w:sz w:val="24"/>
          <w:szCs w:val="24"/>
        </w:rPr>
        <w:t>P</w:t>
      </w:r>
      <w:r w:rsidRPr="00E3292C">
        <w:rPr>
          <w:rFonts w:ascii="Arial" w:hAnsi="Arial" w:cs="Arial"/>
          <w:b/>
          <w:bCs/>
          <w:sz w:val="24"/>
          <w:szCs w:val="24"/>
        </w:rPr>
        <w:t xml:space="preserve">roject </w:t>
      </w:r>
      <w:r w:rsidR="009D3CA8">
        <w:rPr>
          <w:rFonts w:ascii="Arial" w:hAnsi="Arial" w:cs="Arial"/>
          <w:b/>
          <w:bCs/>
          <w:sz w:val="24"/>
          <w:szCs w:val="24"/>
        </w:rPr>
        <w:t>T</w:t>
      </w:r>
      <w:r w:rsidRPr="00E3292C">
        <w:rPr>
          <w:rFonts w:ascii="Arial" w:hAnsi="Arial" w:cs="Arial"/>
          <w:b/>
          <w:bCs/>
          <w:sz w:val="24"/>
          <w:szCs w:val="24"/>
        </w:rPr>
        <w:t>itle</w:t>
      </w:r>
    </w:p>
    <w:p w14:paraId="5CA4E502" w14:textId="2A702F0B" w:rsidR="00BB03A1" w:rsidRDefault="00BB03A1" w:rsidP="00BB03A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Titles should reflect both the science and the management need for the project. </w:t>
      </w:r>
    </w:p>
    <w:p w14:paraId="2CC975B1" w14:textId="77777777" w:rsidR="009D3CA8" w:rsidRPr="00AB527F" w:rsidRDefault="009D3CA8" w:rsidP="00BB03A1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D9B9FB4" w14:textId="4EB6D30F" w:rsidR="00AB527F" w:rsidRPr="00E3292C" w:rsidRDefault="00AB527F" w:rsidP="00E3292C">
      <w:pPr>
        <w:spacing w:before="120"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E3292C">
        <w:rPr>
          <w:rFonts w:ascii="Arial" w:hAnsi="Arial" w:cs="Arial"/>
          <w:b/>
          <w:bCs/>
          <w:sz w:val="24"/>
          <w:szCs w:val="24"/>
        </w:rPr>
        <w:t xml:space="preserve">Data Collection:  What is allowed? </w:t>
      </w:r>
    </w:p>
    <w:p w14:paraId="064AA8BE" w14:textId="030A9D67" w:rsidR="00AB527F" w:rsidRDefault="00210B31" w:rsidP="00AB527F">
      <w:pPr>
        <w:spacing w:after="0" w:line="276" w:lineRule="auto"/>
        <w:rPr>
          <w:rFonts w:ascii="Arial" w:hAnsi="Arial" w:cs="Arial"/>
          <w:sz w:val="24"/>
          <w:szCs w:val="24"/>
        </w:rPr>
      </w:pPr>
      <w:r w:rsidRPr="3EA4A370">
        <w:rPr>
          <w:rFonts w:ascii="Arial" w:hAnsi="Arial" w:cs="Arial"/>
          <w:sz w:val="24"/>
          <w:szCs w:val="24"/>
        </w:rPr>
        <w:t>NRCA</w:t>
      </w:r>
      <w:r w:rsidR="002614EB" w:rsidRPr="3EA4A370">
        <w:rPr>
          <w:rFonts w:ascii="Arial" w:hAnsi="Arial" w:cs="Arial"/>
          <w:sz w:val="24"/>
          <w:szCs w:val="24"/>
        </w:rPr>
        <w:t xml:space="preserve"> </w:t>
      </w:r>
      <w:r w:rsidR="00AB527F" w:rsidRPr="3EA4A370">
        <w:rPr>
          <w:rFonts w:ascii="Arial" w:hAnsi="Arial" w:cs="Arial"/>
          <w:sz w:val="24"/>
          <w:szCs w:val="24"/>
        </w:rPr>
        <w:t xml:space="preserve">study proposals can request up to 30% of </w:t>
      </w:r>
      <w:r w:rsidR="005B5D9A" w:rsidRPr="3EA4A370">
        <w:rPr>
          <w:rFonts w:ascii="Arial" w:hAnsi="Arial" w:cs="Arial"/>
          <w:sz w:val="24"/>
          <w:szCs w:val="24"/>
        </w:rPr>
        <w:t>project</w:t>
      </w:r>
      <w:r w:rsidR="00AB527F" w:rsidRPr="3EA4A370">
        <w:rPr>
          <w:rFonts w:ascii="Arial" w:hAnsi="Arial" w:cs="Arial"/>
          <w:sz w:val="24"/>
          <w:szCs w:val="24"/>
        </w:rPr>
        <w:t xml:space="preserve"> funding to collect new data </w:t>
      </w:r>
      <w:r w:rsidR="005B5D9A" w:rsidRPr="3EA4A370">
        <w:rPr>
          <w:rFonts w:ascii="Arial" w:hAnsi="Arial" w:cs="Arial"/>
          <w:sz w:val="24"/>
          <w:szCs w:val="24"/>
        </w:rPr>
        <w:t>to be analyzed</w:t>
      </w:r>
      <w:r w:rsidR="00AB527F" w:rsidRPr="3EA4A370">
        <w:rPr>
          <w:rFonts w:ascii="Arial" w:hAnsi="Arial" w:cs="Arial"/>
          <w:sz w:val="24"/>
          <w:szCs w:val="24"/>
        </w:rPr>
        <w:t xml:space="preserve"> with existing data. </w:t>
      </w:r>
      <w:r w:rsidR="005B5D9A" w:rsidRPr="3EA4A370">
        <w:rPr>
          <w:rFonts w:ascii="Arial" w:hAnsi="Arial" w:cs="Arial"/>
          <w:sz w:val="24"/>
          <w:szCs w:val="24"/>
        </w:rPr>
        <w:t>New d</w:t>
      </w:r>
      <w:r w:rsidR="00AB527F" w:rsidRPr="3EA4A370">
        <w:rPr>
          <w:rFonts w:ascii="Arial" w:hAnsi="Arial" w:cs="Arial"/>
          <w:sz w:val="24"/>
          <w:szCs w:val="24"/>
        </w:rPr>
        <w:t>ata costs include personnel</w:t>
      </w:r>
      <w:r w:rsidR="005B5D9A" w:rsidRPr="3EA4A370">
        <w:rPr>
          <w:rFonts w:ascii="Arial" w:hAnsi="Arial" w:cs="Arial"/>
          <w:sz w:val="24"/>
          <w:szCs w:val="24"/>
        </w:rPr>
        <w:t xml:space="preserve"> and</w:t>
      </w:r>
      <w:r w:rsidR="00AB527F" w:rsidRPr="3EA4A370">
        <w:rPr>
          <w:rFonts w:ascii="Arial" w:hAnsi="Arial" w:cs="Arial"/>
          <w:sz w:val="24"/>
          <w:szCs w:val="24"/>
        </w:rPr>
        <w:t xml:space="preserve"> travel</w:t>
      </w:r>
      <w:r w:rsidR="005B5D9A" w:rsidRPr="3EA4A370">
        <w:rPr>
          <w:rFonts w:ascii="Arial" w:hAnsi="Arial" w:cs="Arial"/>
          <w:sz w:val="24"/>
          <w:szCs w:val="24"/>
        </w:rPr>
        <w:t xml:space="preserve"> costs for field data collection</w:t>
      </w:r>
      <w:r w:rsidR="00AB527F" w:rsidRPr="3EA4A370">
        <w:rPr>
          <w:rFonts w:ascii="Arial" w:hAnsi="Arial" w:cs="Arial"/>
          <w:sz w:val="24"/>
          <w:szCs w:val="24"/>
        </w:rPr>
        <w:t>, equipment, laboratory or other pre-processing costs, and any other significant data acquisition and preparation costs. If data collection costs will exceed 30% of the FCA funding requested, the project proposal should be submitted to a different fund source</w:t>
      </w:r>
      <w:r w:rsidR="00954AD5" w:rsidRPr="3EA4A370">
        <w:rPr>
          <w:rFonts w:ascii="Arial" w:hAnsi="Arial" w:cs="Arial"/>
          <w:sz w:val="24"/>
          <w:szCs w:val="24"/>
        </w:rPr>
        <w:t>,</w:t>
      </w:r>
      <w:r w:rsidR="00AB527F" w:rsidRPr="3EA4A370">
        <w:rPr>
          <w:rFonts w:ascii="Arial" w:hAnsi="Arial" w:cs="Arial"/>
          <w:sz w:val="24"/>
          <w:szCs w:val="24"/>
        </w:rPr>
        <w:t xml:space="preserve"> or other sources of funding need to be secured to cover data collection costs above the 30% level.   </w:t>
      </w:r>
    </w:p>
    <w:p w14:paraId="0EEC0DDA" w14:textId="77777777" w:rsidR="00517580" w:rsidRDefault="00517580" w:rsidP="00517580">
      <w:pPr>
        <w:spacing w:after="0"/>
        <w:contextualSpacing/>
        <w:rPr>
          <w:rFonts w:ascii="Arial" w:hAnsi="Arial" w:cs="Arial"/>
          <w:b/>
          <w:bCs/>
          <w:sz w:val="24"/>
          <w:szCs w:val="24"/>
        </w:rPr>
      </w:pPr>
    </w:p>
    <w:p w14:paraId="7CA66DE4" w14:textId="039BE6A6" w:rsidR="00517580" w:rsidRPr="000B2232" w:rsidRDefault="00517580" w:rsidP="00517580">
      <w:pPr>
        <w:spacing w:after="0"/>
        <w:contextualSpacing/>
        <w:rPr>
          <w:rFonts w:ascii="Arial" w:hAnsi="Arial" w:cs="Arial"/>
          <w:sz w:val="24"/>
          <w:szCs w:val="24"/>
        </w:rPr>
      </w:pPr>
      <w:r w:rsidRPr="000B2232">
        <w:rPr>
          <w:rFonts w:ascii="Arial" w:hAnsi="Arial" w:cs="Arial"/>
          <w:b/>
          <w:bCs/>
          <w:sz w:val="24"/>
          <w:szCs w:val="24"/>
        </w:rPr>
        <w:t>Salary support</w:t>
      </w:r>
      <w:r w:rsidRPr="000B2232">
        <w:rPr>
          <w:rFonts w:ascii="Arial" w:eastAsiaTheme="majorEastAsia" w:hAnsi="Arial" w:cs="Arial"/>
          <w:b/>
          <w:bCs/>
          <w:sz w:val="24"/>
          <w:szCs w:val="24"/>
        </w:rPr>
        <w:t xml:space="preserve"> for NPS Staff</w:t>
      </w:r>
      <w:r w:rsidRPr="000B2232">
        <w:rPr>
          <w:rFonts w:ascii="Arial" w:eastAsiaTheme="majorEastAsia" w:hAnsi="Arial" w:cs="Arial"/>
          <w:b/>
          <w:bCs/>
          <w:i/>
          <w:iCs/>
          <w:sz w:val="24"/>
          <w:szCs w:val="24"/>
        </w:rPr>
        <w:t>:</w:t>
      </w:r>
      <w:r w:rsidRPr="000B2232">
        <w:rPr>
          <w:rFonts w:ascii="Arial" w:eastAsiaTheme="majorEastAsia" w:hAnsi="Arial" w:cs="Arial"/>
          <w:i/>
          <w:iCs/>
          <w:sz w:val="24"/>
          <w:szCs w:val="24"/>
        </w:rPr>
        <w:t xml:space="preserve"> </w:t>
      </w:r>
      <w:r w:rsidRPr="000B2232">
        <w:rPr>
          <w:rFonts w:ascii="Arial" w:eastAsiaTheme="majorEastAsia" w:hAnsi="Arial" w:cs="Arial"/>
          <w:sz w:val="24"/>
          <w:szCs w:val="24"/>
        </w:rPr>
        <w:t>NRCA funds may support seasonal/temporary staff. No FTEs.</w:t>
      </w:r>
      <w:r w:rsidRPr="000B2232">
        <w:rPr>
          <w:rFonts w:ascii="Arial" w:hAnsi="Arial" w:cs="Arial"/>
          <w:sz w:val="24"/>
          <w:szCs w:val="24"/>
        </w:rPr>
        <w:t xml:space="preserve"> Prior approval from the regional NRCA coordinator/region and the national program office</w:t>
      </w:r>
      <w:r w:rsidRPr="000B2232">
        <w:rPr>
          <w:rFonts w:ascii="Arial" w:eastAsiaTheme="majorEastAsia" w:hAnsi="Arial" w:cs="Arial"/>
          <w:sz w:val="24"/>
          <w:szCs w:val="24"/>
        </w:rPr>
        <w:t xml:space="preserve"> is needed for any proposals requesting salary support for NPS staff</w:t>
      </w:r>
      <w:r w:rsidRPr="000B2232">
        <w:rPr>
          <w:rFonts w:ascii="Arial" w:hAnsi="Arial" w:cs="Arial"/>
          <w:sz w:val="24"/>
          <w:szCs w:val="24"/>
        </w:rPr>
        <w:t>.</w:t>
      </w:r>
      <w:r w:rsidRPr="000B2232">
        <w:rPr>
          <w:rFonts w:ascii="Arial" w:eastAsiaTheme="majorEastAsia" w:hAnsi="Arial" w:cs="Arial"/>
          <w:b/>
          <w:bCs/>
          <w:i/>
          <w:iCs/>
          <w:sz w:val="24"/>
          <w:szCs w:val="24"/>
        </w:rPr>
        <w:t xml:space="preserve"> </w:t>
      </w:r>
      <w:r w:rsidRPr="000B2232">
        <w:rPr>
          <w:rFonts w:ascii="Arial" w:eastAsiaTheme="majorEastAsia" w:hAnsi="Arial" w:cs="Arial"/>
          <w:sz w:val="24"/>
          <w:szCs w:val="24"/>
        </w:rPr>
        <w:t>Salary reimbursement must be clearly identified in project planning and budget materials.</w:t>
      </w:r>
    </w:p>
    <w:p w14:paraId="494524ED" w14:textId="77777777" w:rsidR="00517580" w:rsidRDefault="00517580" w:rsidP="00AB527F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4922501" w14:textId="402F601E" w:rsidR="00392342" w:rsidRDefault="00392342">
      <w:pP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</w:p>
    <w:p w14:paraId="65A62797" w14:textId="10DC29BB" w:rsidR="002B23BE" w:rsidRPr="002B23BE" w:rsidRDefault="00CB5726" w:rsidP="009D3CA8">
      <w:pP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br w:type="page"/>
      </w:r>
      <w:r w:rsidR="002B23BE" w:rsidRPr="002B23BE">
        <w:rPr>
          <w:rFonts w:ascii="Arial Black" w:hAnsi="Arial Black" w:cs="Arial"/>
          <w:color w:val="222222"/>
          <w:sz w:val="20"/>
          <w:szCs w:val="20"/>
          <w:shd w:val="clear" w:color="auto" w:fill="FFFFFF"/>
        </w:rPr>
        <w:t>________________________________________________________________________________________________</w:t>
      </w:r>
    </w:p>
    <w:p w14:paraId="3249BE92" w14:textId="2D320721" w:rsidR="002B23BE" w:rsidRPr="002B23BE" w:rsidRDefault="00C50D7F" w:rsidP="002B23BE">
      <w:pPr>
        <w:pBdr>
          <w:bottom w:val="single" w:sz="12" w:space="1" w:color="auto"/>
        </w:pBdr>
        <w:spacing w:after="0"/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TIMELINE: </w:t>
      </w:r>
      <w:r w:rsidR="002B23BE" w:rsidRPr="002B23BE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PROPOSAL SUBMISSION, APPROVAL, AND RELEASE OF FUNDS</w:t>
      </w:r>
    </w:p>
    <w:p w14:paraId="780809E8" w14:textId="27E4E16F" w:rsidR="002B23BE" w:rsidRPr="002B23BE" w:rsidRDefault="002B23BE" w:rsidP="002B23BE">
      <w:pPr>
        <w:spacing w:after="0" w:line="276" w:lineRule="auto"/>
        <w:rPr>
          <w:rFonts w:ascii="Arial" w:hAnsi="Arial" w:cs="Arial"/>
          <w:color w:val="0563C1"/>
          <w:sz w:val="24"/>
          <w:szCs w:val="24"/>
          <w:u w:val="single"/>
        </w:rPr>
      </w:pPr>
    </w:p>
    <w:tbl>
      <w:tblPr>
        <w:tblStyle w:val="TableGrid"/>
        <w:tblW w:w="9540" w:type="dxa"/>
        <w:tblInd w:w="-185" w:type="dxa"/>
        <w:tblLayout w:type="fixed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2250"/>
        <w:gridCol w:w="5130"/>
        <w:gridCol w:w="2160"/>
      </w:tblGrid>
      <w:tr w:rsidR="002B23BE" w:rsidRPr="002B23BE" w14:paraId="5B67A508" w14:textId="77777777" w:rsidTr="3EA4A370">
        <w:tc>
          <w:tcPr>
            <w:tcW w:w="2250" w:type="dxa"/>
            <w:vAlign w:val="center"/>
          </w:tcPr>
          <w:p w14:paraId="6770F57A" w14:textId="05F7C87C" w:rsidR="002B23BE" w:rsidRPr="002B23BE" w:rsidRDefault="002B23BE" w:rsidP="002B23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3BE">
              <w:rPr>
                <w:rFonts w:ascii="Arial" w:hAnsi="Arial" w:cs="Arial"/>
                <w:color w:val="0563C1"/>
                <w:sz w:val="24"/>
                <w:szCs w:val="24"/>
              </w:rPr>
              <w:t xml:space="preserve">      </w:t>
            </w:r>
            <w:r w:rsidRPr="002B23BE">
              <w:rPr>
                <w:rFonts w:ascii="Arial" w:hAnsi="Arial" w:cs="Arial"/>
                <w:b/>
                <w:sz w:val="20"/>
                <w:szCs w:val="20"/>
              </w:rPr>
              <w:t>Steps</w:t>
            </w:r>
          </w:p>
        </w:tc>
        <w:tc>
          <w:tcPr>
            <w:tcW w:w="5130" w:type="dxa"/>
            <w:vAlign w:val="center"/>
          </w:tcPr>
          <w:p w14:paraId="73862E3F" w14:textId="77777777" w:rsidR="002B23BE" w:rsidRPr="002B23BE" w:rsidRDefault="002B23BE" w:rsidP="002B23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23BE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  <w:tc>
          <w:tcPr>
            <w:tcW w:w="2160" w:type="dxa"/>
            <w:vAlign w:val="center"/>
          </w:tcPr>
          <w:p w14:paraId="7DA91A6C" w14:textId="5E96246F" w:rsidR="002B23BE" w:rsidRPr="00A06D37" w:rsidRDefault="007F233C" w:rsidP="002B23BE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NRCA</w:t>
            </w:r>
            <w:r w:rsidR="002B23BE" w:rsidRPr="00A06D37">
              <w:rPr>
                <w:rFonts w:ascii="Arial" w:hAnsi="Arial" w:cs="Arial"/>
                <w:b/>
                <w:sz w:val="20"/>
                <w:szCs w:val="20"/>
              </w:rPr>
              <w:t xml:space="preserve"> Proposals Submitted in </w:t>
            </w:r>
            <w:r w:rsidR="00AB3E3D">
              <w:rPr>
                <w:rFonts w:ascii="Arial" w:hAnsi="Arial" w:cs="Arial"/>
                <w:b/>
                <w:sz w:val="20"/>
                <w:szCs w:val="20"/>
              </w:rPr>
              <w:t>FY2</w:t>
            </w:r>
            <w:r w:rsidR="005044D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2B23BE" w:rsidRPr="00A06D37">
              <w:rPr>
                <w:rFonts w:ascii="Arial" w:hAnsi="Arial" w:cs="Arial"/>
                <w:b/>
                <w:sz w:val="20"/>
                <w:szCs w:val="20"/>
              </w:rPr>
              <w:t xml:space="preserve"> for Initiation in FY2</w:t>
            </w:r>
            <w:r w:rsidR="005044D2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  <w:tr w:rsidR="002B23BE" w:rsidRPr="009C5902" w14:paraId="63DF116B" w14:textId="77777777" w:rsidTr="3EA4A370">
        <w:trPr>
          <w:trHeight w:val="1790"/>
        </w:trPr>
        <w:tc>
          <w:tcPr>
            <w:tcW w:w="2250" w:type="dxa"/>
          </w:tcPr>
          <w:p w14:paraId="3233113A" w14:textId="7D94FDC5" w:rsidR="002B23BE" w:rsidRPr="002B23BE" w:rsidRDefault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1) Parks and other</w:t>
            </w:r>
            <w:r w:rsidR="00ED2A78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 NPS staff</w:t>
            </w: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 submit </w:t>
            </w:r>
            <w:r w:rsidR="00040122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NRCA Program</w:t>
            </w: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 project proposals to their respective Region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 </w:t>
            </w:r>
          </w:p>
        </w:tc>
        <w:tc>
          <w:tcPr>
            <w:tcW w:w="5130" w:type="dxa"/>
          </w:tcPr>
          <w:p w14:paraId="25AB26E7" w14:textId="77777777" w:rsidR="00040122" w:rsidRDefault="002B23BE" w:rsidP="3EA4A37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Proposals are submitted to </w:t>
            </w:r>
            <w:proofErr w:type="gramStart"/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Regions</w:t>
            </w:r>
            <w:proofErr w:type="gramEnd"/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using the </w:t>
            </w:r>
            <w:r w:rsidR="75DEAFF2" w:rsidRPr="3EA4A370">
              <w:rPr>
                <w:rFonts w:ascii="Arial" w:eastAsiaTheme="majorEastAsia" w:hAnsi="Arial" w:cs="Arial"/>
                <w:i/>
                <w:iCs/>
                <w:sz w:val="20"/>
                <w:szCs w:val="20"/>
                <w:highlight w:val="yellow"/>
              </w:rPr>
              <w:t>Project Proposal Form</w:t>
            </w:r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  <w:highlight w:val="yellow"/>
              </w:rPr>
              <w:t>.</w:t>
            </w:r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</w:p>
          <w:p w14:paraId="70C5B6A6" w14:textId="4A63E374" w:rsidR="002B23BE" w:rsidRPr="002B23BE" w:rsidRDefault="002B23BE" w:rsidP="3EA4A37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E5F3879" w14:textId="77777777" w:rsidR="00517580" w:rsidRDefault="14530981" w:rsidP="3EA4A37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Due date</w:t>
            </w:r>
          </w:p>
          <w:p w14:paraId="6BFCFF67" w14:textId="3CB7B31D" w:rsidR="002B23BE" w:rsidRPr="002B23BE" w:rsidRDefault="14530981" w:rsidP="3EA4A37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set by </w:t>
            </w:r>
            <w:proofErr w:type="gramStart"/>
            <w:r w:rsidRPr="3EA4A37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Region</w:t>
            </w:r>
            <w:proofErr w:type="gramEnd"/>
          </w:p>
        </w:tc>
      </w:tr>
      <w:tr w:rsidR="002B23BE" w:rsidRPr="002B23BE" w14:paraId="60F772F6" w14:textId="77777777" w:rsidTr="3EA4A370">
        <w:tc>
          <w:tcPr>
            <w:tcW w:w="2250" w:type="dxa"/>
          </w:tcPr>
          <w:p w14:paraId="7FAC3193" w14:textId="033DE8F1" w:rsidR="002B23BE" w:rsidRPr="002B23BE" w:rsidRDefault="002B23BE" w:rsidP="002B23BE">
            <w:pPr>
              <w:contextualSpacing/>
              <w:rPr>
                <w:rFonts w:asciiTheme="majorHAnsi" w:eastAsiaTheme="majorEastAsia" w:hAnsiTheme="majorHAnsi" w:cstheme="majorBidi"/>
                <w:spacing w:val="-10"/>
                <w:kern w:val="28"/>
                <w:sz w:val="56"/>
                <w:szCs w:val="56"/>
              </w:rPr>
            </w:pP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2) Regions rate proposals and forward their highest-rated group to NRSS for funding approval     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43CCBE41" w14:textId="00521325" w:rsidR="676C9B8C" w:rsidRDefault="676C9B8C" w:rsidP="3EA4A370">
            <w:pPr>
              <w:contextualSpacing/>
              <w:rPr>
                <w:rFonts w:ascii="Arial" w:eastAsiaTheme="majorEastAsia" w:hAnsi="Arial" w:cs="Arial"/>
                <w:sz w:val="20"/>
                <w:szCs w:val="20"/>
              </w:rPr>
            </w:pPr>
            <w:r w:rsidRPr="3EA4A370">
              <w:rPr>
                <w:rFonts w:ascii="Arial" w:eastAsiaTheme="majorEastAsia" w:hAnsi="Arial" w:cs="Arial"/>
                <w:sz w:val="20"/>
                <w:szCs w:val="20"/>
              </w:rPr>
              <w:t xml:space="preserve">Regions, through the NRCA regional coordinators, will solicit, review, and select proposals to fund.   </w:t>
            </w:r>
          </w:p>
          <w:p w14:paraId="16A33781" w14:textId="77777777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  <w:p w14:paraId="0E95158D" w14:textId="0EB500AC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Regions send a list of their highest-priority proposals to the NRSS NRCA Coordinator by the date indicated.  </w:t>
            </w:r>
          </w:p>
          <w:p w14:paraId="2A0AEA9D" w14:textId="0064A279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05607865" w14:textId="4DE0EA58" w:rsidR="00B07026" w:rsidRPr="00B07026" w:rsidRDefault="00022B4D" w:rsidP="00B07026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Jan</w:t>
            </w:r>
            <w:r w:rsidR="00AB369B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– </w:t>
            </w:r>
            <w:r w:rsidR="00B07026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March</w:t>
            </w:r>
            <w:r w:rsidR="00B07026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202</w:t>
            </w:r>
            <w:r w:rsidR="005044D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4</w:t>
            </w:r>
          </w:p>
        </w:tc>
      </w:tr>
      <w:tr w:rsidR="002B23BE" w:rsidRPr="002B23BE" w14:paraId="47C7C887" w14:textId="77777777" w:rsidTr="3EA4A370">
        <w:tc>
          <w:tcPr>
            <w:tcW w:w="2250" w:type="dxa"/>
          </w:tcPr>
          <w:p w14:paraId="10023105" w14:textId="1A04FDAB" w:rsidR="002B23BE" w:rsidRPr="00A06D37" w:rsidRDefault="002B23BE" w:rsidP="002B23BE">
            <w:pPr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</w:pPr>
            <w:r w:rsidRPr="00A06D37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3) </w:t>
            </w:r>
            <w:r w:rsidR="00022B4D" w:rsidRPr="00A06D37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NRSS-NRCA </w:t>
            </w:r>
            <w:r w:rsidR="0072258D" w:rsidRPr="00A06D37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program </w:t>
            </w:r>
            <w:r w:rsidR="00022B4D" w:rsidRPr="00A06D37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reviews proposals submitted for funding by regions</w:t>
            </w:r>
          </w:p>
        </w:tc>
        <w:tc>
          <w:tcPr>
            <w:tcW w:w="5130" w:type="dxa"/>
          </w:tcPr>
          <w:p w14:paraId="3D1F40D3" w14:textId="311D9CD9" w:rsidR="002B23BE" w:rsidRPr="00A06D37" w:rsidRDefault="00022B4D" w:rsidP="00250303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Minimum standards review.</w:t>
            </w:r>
            <w:r w:rsidR="002B23BE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Requesters may also be asked to revise their proposal or address deficiencies </w:t>
            </w:r>
            <w:r w:rsidR="0004012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prior to program approval and</w:t>
            </w:r>
            <w:r w:rsidR="002B23BE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funding for the project.     </w:t>
            </w:r>
          </w:p>
          <w:p w14:paraId="7306C454" w14:textId="084F4F51" w:rsidR="002B23BE" w:rsidRPr="00A06D37" w:rsidRDefault="002B23BE" w:rsidP="00C50D7F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5A6B703" w14:textId="1865207B" w:rsidR="002B23BE" w:rsidRPr="00A06D37" w:rsidRDefault="002D4804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April </w:t>
            </w:r>
            <w:r w:rsidR="00AB369B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– May </w:t>
            </w:r>
            <w:r w:rsidR="00345A29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202</w:t>
            </w:r>
            <w:r w:rsidR="005044D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4</w:t>
            </w:r>
            <w:r w:rsidR="002B23BE" w:rsidRPr="00A06D37">
              <w:rPr>
                <w:rFonts w:ascii="Arial" w:eastAsiaTheme="majorEastAsia" w:hAnsi="Arial" w:cs="Arial"/>
                <w:color w:val="FF0000"/>
                <w:spacing w:val="-10"/>
                <w:kern w:val="28"/>
                <w:sz w:val="20"/>
                <w:szCs w:val="20"/>
              </w:rPr>
              <w:t xml:space="preserve"> </w:t>
            </w:r>
          </w:p>
        </w:tc>
      </w:tr>
      <w:tr w:rsidR="002B23BE" w:rsidRPr="002B23BE" w14:paraId="15A604F5" w14:textId="77777777" w:rsidTr="3EA4A370">
        <w:tc>
          <w:tcPr>
            <w:tcW w:w="2250" w:type="dxa"/>
          </w:tcPr>
          <w:p w14:paraId="5664C619" w14:textId="3AC23295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</w:pP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4) NRSS provides formal notice of approval for </w:t>
            </w:r>
            <w:r w:rsidR="00040122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NRCA</w:t>
            </w: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 Project Proposals</w:t>
            </w:r>
          </w:p>
        </w:tc>
        <w:tc>
          <w:tcPr>
            <w:tcW w:w="5130" w:type="dxa"/>
          </w:tcPr>
          <w:p w14:paraId="24DD9157" w14:textId="53BB675D" w:rsidR="002B23BE" w:rsidRDefault="002B23BE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The Associate Director, NRSS, notifies </w:t>
            </w:r>
            <w:r w:rsidR="0004012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Regional Directors and Regional 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Science Chiefs regarding funding approval for their </w:t>
            </w:r>
            <w:r w:rsidR="0004012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NRCA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projects and identif</w:t>
            </w:r>
            <w:r w:rsidR="00ED2A78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ies 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outstanding issues or contingencies, if any.</w:t>
            </w:r>
          </w:p>
          <w:p w14:paraId="73108BDD" w14:textId="7B346A43" w:rsidR="00022B4D" w:rsidRPr="002B23BE" w:rsidRDefault="00022B4D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536FE099" w14:textId="77777777" w:rsidR="00496217" w:rsidRPr="009C5902" w:rsidRDefault="00496217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9C590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Determined by</w:t>
            </w:r>
          </w:p>
          <w:p w14:paraId="63658772" w14:textId="77777777" w:rsidR="00040122" w:rsidRDefault="00496217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9C590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AD, NRSS</w:t>
            </w:r>
            <w:r w:rsidR="0004012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</w:p>
          <w:p w14:paraId="5CD294DF" w14:textId="467B2073" w:rsidR="002B23BE" w:rsidRPr="002B23BE" w:rsidRDefault="00040122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(</w:t>
            </w:r>
            <w:proofErr w:type="gramStart"/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typically</w:t>
            </w:r>
            <w:proofErr w:type="gramEnd"/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, June)</w:t>
            </w:r>
          </w:p>
        </w:tc>
      </w:tr>
      <w:tr w:rsidR="002B23BE" w:rsidRPr="002B23BE" w14:paraId="29DC77EA" w14:textId="77777777" w:rsidTr="3EA4A370">
        <w:tc>
          <w:tcPr>
            <w:tcW w:w="2250" w:type="dxa"/>
          </w:tcPr>
          <w:p w14:paraId="1D18EB98" w14:textId="77777777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</w:pP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5) Pre-project planning and coordination tasks in advance of release of funds to </w:t>
            </w:r>
            <w:proofErr w:type="gramStart"/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Regions</w:t>
            </w:r>
            <w:proofErr w:type="gramEnd"/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/parks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6012EFB9" w14:textId="7C98B7F0" w:rsidR="002B23BE" w:rsidRPr="002B23BE" w:rsidRDefault="0056550F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Parks/Investigators complete study planning with assistance from NRCA project managers:</w:t>
            </w:r>
            <w:r w:rsidR="009C590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  <w:r w:rsidR="00C50D7F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project planning and logistics information, identification of key project team </w:t>
            </w:r>
            <w:r w:rsidR="009F6CAC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members and technical leads, funding mechanisms such as agreements and contracts, project timeline and expected deliverables. </w:t>
            </w:r>
          </w:p>
          <w:p w14:paraId="0145FD82" w14:textId="76BFC93D" w:rsidR="002B23BE" w:rsidRPr="002B23BE" w:rsidRDefault="002B23BE" w:rsidP="002B23BE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751B0D5C" w14:textId="43497E04" w:rsidR="002B23BE" w:rsidRPr="002B23BE" w:rsidRDefault="00995C03" w:rsidP="00AB369B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June </w:t>
            </w:r>
            <w:r w:rsidR="00AB369B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– </w:t>
            </w:r>
            <w:r w:rsidR="00AB369B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December </w:t>
            </w:r>
            <w:r w:rsidR="00345A29" w:rsidRPr="00A06D37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202</w:t>
            </w:r>
            <w:r w:rsidR="005044D2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4</w:t>
            </w:r>
          </w:p>
        </w:tc>
      </w:tr>
      <w:tr w:rsidR="00345A29" w:rsidRPr="002B23BE" w14:paraId="44D00FFA" w14:textId="77777777" w:rsidTr="3EA4A370">
        <w:tc>
          <w:tcPr>
            <w:tcW w:w="2250" w:type="dxa"/>
          </w:tcPr>
          <w:p w14:paraId="03FFEB8E" w14:textId="1F848F65" w:rsidR="00345A29" w:rsidRPr="002B23BE" w:rsidRDefault="00345A29" w:rsidP="007547D9">
            <w:pPr>
              <w:contextualSpacing/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6</w:t>
            </w:r>
            <w:r w:rsidRPr="002B23BE"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 xml:space="preserve">) </w:t>
            </w:r>
            <w:r>
              <w:rPr>
                <w:rFonts w:ascii="Arial" w:eastAsiaTheme="majorEastAsia" w:hAnsi="Arial" w:cs="Arial"/>
                <w:b/>
                <w:spacing w:val="-10"/>
                <w:kern w:val="28"/>
                <w:sz w:val="20"/>
                <w:szCs w:val="20"/>
              </w:rPr>
              <w:t>Project Funding Distributed</w:t>
            </w:r>
            <w:r w:rsidRPr="002B23BE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5130" w:type="dxa"/>
          </w:tcPr>
          <w:p w14:paraId="7A970692" w14:textId="3FAE6219" w:rsidR="00345A29" w:rsidRPr="002B23BE" w:rsidRDefault="00345A29" w:rsidP="00345A29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NRCA program funds are distributed for selected projects</w:t>
            </w:r>
            <w:r w:rsidR="00ED2A78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.</w:t>
            </w:r>
          </w:p>
          <w:p w14:paraId="0BFC501A" w14:textId="3698210C" w:rsidR="00345A29" w:rsidRPr="002B23BE" w:rsidRDefault="00345A29" w:rsidP="00345A29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  <w:tc>
          <w:tcPr>
            <w:tcW w:w="2160" w:type="dxa"/>
            <w:vAlign w:val="center"/>
          </w:tcPr>
          <w:p w14:paraId="65BACE92" w14:textId="77777777" w:rsidR="00345A29" w:rsidRDefault="6481D574" w:rsidP="0051758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  <w:r w:rsidRPr="0051758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 xml:space="preserve">January </w:t>
            </w:r>
            <w:r w:rsidR="00345A29" w:rsidRPr="0051758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202</w:t>
            </w:r>
            <w:r w:rsidR="005044D2" w:rsidRPr="00517580"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  <w:t>5</w:t>
            </w:r>
          </w:p>
          <w:p w14:paraId="1A74960D" w14:textId="77777777" w:rsidR="00517580" w:rsidRDefault="00517580" w:rsidP="0051758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  <w:p w14:paraId="5F71FD44" w14:textId="77777777" w:rsidR="00517580" w:rsidRDefault="00517580" w:rsidP="0051758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  <w:p w14:paraId="69999AAF" w14:textId="05AD2BB2" w:rsidR="00517580" w:rsidRPr="00517580" w:rsidDel="00345A29" w:rsidRDefault="00517580" w:rsidP="00517580">
            <w:pPr>
              <w:contextualSpacing/>
              <w:rPr>
                <w:rFonts w:ascii="Arial" w:eastAsiaTheme="majorEastAsia" w:hAnsi="Arial" w:cs="Arial"/>
                <w:spacing w:val="-10"/>
                <w:kern w:val="28"/>
                <w:sz w:val="20"/>
                <w:szCs w:val="20"/>
              </w:rPr>
            </w:pPr>
          </w:p>
        </w:tc>
      </w:tr>
    </w:tbl>
    <w:p w14:paraId="09F103D5" w14:textId="77777777" w:rsidR="002B23BE" w:rsidRPr="002B23BE" w:rsidRDefault="002B23BE" w:rsidP="002B23BE">
      <w:pPr>
        <w:spacing w:after="0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sectPr w:rsidR="002B23BE" w:rsidRPr="002B23BE" w:rsidSect="006F0726">
      <w:footerReference w:type="default" r:id="rId16"/>
      <w:footerReference w:type="first" r:id="rId17"/>
      <w:pgSz w:w="12240" w:h="15840" w:code="1"/>
      <w:pgMar w:top="1152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5050" w14:textId="77777777" w:rsidR="00A30E66" w:rsidRDefault="00A30E66">
      <w:pPr>
        <w:spacing w:after="0" w:line="240" w:lineRule="auto"/>
      </w:pPr>
      <w:r>
        <w:separator/>
      </w:r>
    </w:p>
  </w:endnote>
  <w:endnote w:type="continuationSeparator" w:id="0">
    <w:p w14:paraId="5B366A81" w14:textId="77777777" w:rsidR="00A30E66" w:rsidRDefault="00A3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60578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400E85" w14:textId="2F4646CD" w:rsidR="007F5F21" w:rsidRDefault="002B2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369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79B313" w14:textId="77777777" w:rsidR="007F5F21" w:rsidRDefault="009217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63120" w14:textId="2FAB6DC0" w:rsidR="002D0502" w:rsidRDefault="002B23B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026">
      <w:rPr>
        <w:noProof/>
      </w:rPr>
      <w:t>1</w:t>
    </w:r>
    <w:r>
      <w:rPr>
        <w:noProof/>
      </w:rPr>
      <w:fldChar w:fldCharType="end"/>
    </w:r>
  </w:p>
  <w:p w14:paraId="20D79DC6" w14:textId="77777777" w:rsidR="002D0502" w:rsidRDefault="009217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0193D" w14:textId="77777777" w:rsidR="00A30E66" w:rsidRDefault="00A30E66">
      <w:pPr>
        <w:spacing w:after="0" w:line="240" w:lineRule="auto"/>
      </w:pPr>
      <w:r>
        <w:separator/>
      </w:r>
    </w:p>
  </w:footnote>
  <w:footnote w:type="continuationSeparator" w:id="0">
    <w:p w14:paraId="256B8BF6" w14:textId="77777777" w:rsidR="00A30E66" w:rsidRDefault="00A30E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A31E9"/>
    <w:multiLevelType w:val="hybridMultilevel"/>
    <w:tmpl w:val="0B704D7C"/>
    <w:lvl w:ilvl="0" w:tplc="04090011">
      <w:start w:val="1"/>
      <w:numFmt w:val="decimal"/>
      <w:lvlText w:val="%1)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C4507E"/>
    <w:multiLevelType w:val="hybridMultilevel"/>
    <w:tmpl w:val="6060CA9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51F7443"/>
    <w:multiLevelType w:val="hybridMultilevel"/>
    <w:tmpl w:val="1CAC4BB2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4EF1"/>
    <w:multiLevelType w:val="hybridMultilevel"/>
    <w:tmpl w:val="55AC3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95B01"/>
    <w:multiLevelType w:val="hybridMultilevel"/>
    <w:tmpl w:val="DDD60E0C"/>
    <w:lvl w:ilvl="0" w:tplc="5B80B148">
      <w:start w:val="1"/>
      <w:numFmt w:val="decimal"/>
      <w:lvlText w:val="%1."/>
      <w:lvlJc w:val="left"/>
      <w:pPr>
        <w:ind w:left="720" w:hanging="360"/>
      </w:pPr>
    </w:lvl>
    <w:lvl w:ilvl="1" w:tplc="BD388F18">
      <w:start w:val="1"/>
      <w:numFmt w:val="lowerLetter"/>
      <w:lvlText w:val="%2."/>
      <w:lvlJc w:val="left"/>
      <w:pPr>
        <w:ind w:left="1440" w:hanging="360"/>
      </w:pPr>
    </w:lvl>
    <w:lvl w:ilvl="2" w:tplc="2EEC8122">
      <w:start w:val="1"/>
      <w:numFmt w:val="lowerRoman"/>
      <w:lvlText w:val="%3."/>
      <w:lvlJc w:val="right"/>
      <w:pPr>
        <w:ind w:left="2160" w:hanging="180"/>
      </w:pPr>
    </w:lvl>
    <w:lvl w:ilvl="3" w:tplc="9294AD02">
      <w:start w:val="1"/>
      <w:numFmt w:val="decimal"/>
      <w:lvlText w:val="%4."/>
      <w:lvlJc w:val="left"/>
      <w:pPr>
        <w:ind w:left="2880" w:hanging="360"/>
      </w:pPr>
    </w:lvl>
    <w:lvl w:ilvl="4" w:tplc="BFE0B030">
      <w:start w:val="1"/>
      <w:numFmt w:val="lowerLetter"/>
      <w:lvlText w:val="%5."/>
      <w:lvlJc w:val="left"/>
      <w:pPr>
        <w:ind w:left="3600" w:hanging="360"/>
      </w:pPr>
    </w:lvl>
    <w:lvl w:ilvl="5" w:tplc="CB4A69E4">
      <w:start w:val="1"/>
      <w:numFmt w:val="lowerRoman"/>
      <w:lvlText w:val="%6."/>
      <w:lvlJc w:val="right"/>
      <w:pPr>
        <w:ind w:left="4320" w:hanging="180"/>
      </w:pPr>
    </w:lvl>
    <w:lvl w:ilvl="6" w:tplc="CB422312">
      <w:start w:val="1"/>
      <w:numFmt w:val="decimal"/>
      <w:lvlText w:val="%7."/>
      <w:lvlJc w:val="left"/>
      <w:pPr>
        <w:ind w:left="5040" w:hanging="360"/>
      </w:pPr>
    </w:lvl>
    <w:lvl w:ilvl="7" w:tplc="E9BC611C">
      <w:start w:val="1"/>
      <w:numFmt w:val="lowerLetter"/>
      <w:lvlText w:val="%8."/>
      <w:lvlJc w:val="left"/>
      <w:pPr>
        <w:ind w:left="5760" w:hanging="360"/>
      </w:pPr>
    </w:lvl>
    <w:lvl w:ilvl="8" w:tplc="CC0685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A6D1F"/>
    <w:multiLevelType w:val="hybridMultilevel"/>
    <w:tmpl w:val="7318F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E741F"/>
    <w:multiLevelType w:val="hybridMultilevel"/>
    <w:tmpl w:val="2CFE5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62D83"/>
    <w:multiLevelType w:val="hybridMultilevel"/>
    <w:tmpl w:val="8684E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C7222F"/>
    <w:multiLevelType w:val="hybridMultilevel"/>
    <w:tmpl w:val="167C035E"/>
    <w:lvl w:ilvl="0" w:tplc="97007740">
      <w:start w:val="1"/>
      <w:numFmt w:val="lowerLetter"/>
      <w:lvlText w:val="%1."/>
      <w:lvlJc w:val="left"/>
      <w:pPr>
        <w:ind w:left="774" w:hanging="360"/>
      </w:pPr>
      <w:rPr>
        <w:rFonts w:ascii="Arial" w:hAnsi="Arial" w:cs="Arial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94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0C81CFF"/>
    <w:multiLevelType w:val="hybridMultilevel"/>
    <w:tmpl w:val="1C1C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4509F"/>
    <w:multiLevelType w:val="hybridMultilevel"/>
    <w:tmpl w:val="40D0E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F23B0"/>
    <w:multiLevelType w:val="hybridMultilevel"/>
    <w:tmpl w:val="C3D0B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80134"/>
    <w:multiLevelType w:val="hybridMultilevel"/>
    <w:tmpl w:val="C0F071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3C3034"/>
    <w:multiLevelType w:val="hybridMultilevel"/>
    <w:tmpl w:val="1AE8B39C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EB629886">
      <w:start w:val="1"/>
      <w:numFmt w:val="lowerLetter"/>
      <w:lvlText w:val="%2."/>
      <w:lvlJc w:val="left"/>
      <w:pPr>
        <w:ind w:left="297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3EA7559C"/>
    <w:multiLevelType w:val="hybridMultilevel"/>
    <w:tmpl w:val="974235DE"/>
    <w:lvl w:ilvl="0" w:tplc="FF447FE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B6EFB"/>
    <w:multiLevelType w:val="hybridMultilevel"/>
    <w:tmpl w:val="AD263578"/>
    <w:lvl w:ilvl="0" w:tplc="C9F2BC62">
      <w:start w:val="1"/>
      <w:numFmt w:val="decimal"/>
      <w:lvlText w:val="%1."/>
      <w:lvlJc w:val="left"/>
      <w:pPr>
        <w:ind w:left="720" w:hanging="360"/>
      </w:pPr>
    </w:lvl>
    <w:lvl w:ilvl="1" w:tplc="79F0726E">
      <w:start w:val="1"/>
      <w:numFmt w:val="lowerLetter"/>
      <w:lvlText w:val="%2."/>
      <w:lvlJc w:val="left"/>
      <w:pPr>
        <w:ind w:left="1440" w:hanging="360"/>
      </w:pPr>
    </w:lvl>
    <w:lvl w:ilvl="2" w:tplc="4C92ED90">
      <w:start w:val="1"/>
      <w:numFmt w:val="lowerRoman"/>
      <w:lvlText w:val="%3."/>
      <w:lvlJc w:val="right"/>
      <w:pPr>
        <w:ind w:left="2160" w:hanging="180"/>
      </w:pPr>
    </w:lvl>
    <w:lvl w:ilvl="3" w:tplc="6742CA6C">
      <w:start w:val="1"/>
      <w:numFmt w:val="decimal"/>
      <w:lvlText w:val="%4."/>
      <w:lvlJc w:val="left"/>
      <w:pPr>
        <w:ind w:left="2880" w:hanging="360"/>
      </w:pPr>
    </w:lvl>
    <w:lvl w:ilvl="4" w:tplc="166CA852">
      <w:start w:val="1"/>
      <w:numFmt w:val="lowerLetter"/>
      <w:lvlText w:val="%5."/>
      <w:lvlJc w:val="left"/>
      <w:pPr>
        <w:ind w:left="3600" w:hanging="360"/>
      </w:pPr>
    </w:lvl>
    <w:lvl w:ilvl="5" w:tplc="F600FB72">
      <w:start w:val="1"/>
      <w:numFmt w:val="lowerRoman"/>
      <w:lvlText w:val="%6."/>
      <w:lvlJc w:val="right"/>
      <w:pPr>
        <w:ind w:left="4320" w:hanging="180"/>
      </w:pPr>
    </w:lvl>
    <w:lvl w:ilvl="6" w:tplc="EC700DFA">
      <w:start w:val="1"/>
      <w:numFmt w:val="decimal"/>
      <w:lvlText w:val="%7."/>
      <w:lvlJc w:val="left"/>
      <w:pPr>
        <w:ind w:left="5040" w:hanging="360"/>
      </w:pPr>
    </w:lvl>
    <w:lvl w:ilvl="7" w:tplc="7B40DB1A">
      <w:start w:val="1"/>
      <w:numFmt w:val="lowerLetter"/>
      <w:lvlText w:val="%8."/>
      <w:lvlJc w:val="left"/>
      <w:pPr>
        <w:ind w:left="5760" w:hanging="360"/>
      </w:pPr>
    </w:lvl>
    <w:lvl w:ilvl="8" w:tplc="1EB44F4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AB1795"/>
    <w:multiLevelType w:val="hybridMultilevel"/>
    <w:tmpl w:val="CCA8E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160AEF"/>
    <w:multiLevelType w:val="hybridMultilevel"/>
    <w:tmpl w:val="4BDCADCC"/>
    <w:lvl w:ilvl="0" w:tplc="F5B6DBF0">
      <w:start w:val="1"/>
      <w:numFmt w:val="decimal"/>
      <w:lvlText w:val="%1."/>
      <w:lvlJc w:val="left"/>
      <w:pPr>
        <w:ind w:left="720" w:hanging="360"/>
      </w:pPr>
    </w:lvl>
    <w:lvl w:ilvl="1" w:tplc="2EBAF784">
      <w:start w:val="1"/>
      <w:numFmt w:val="lowerLetter"/>
      <w:lvlText w:val="%2."/>
      <w:lvlJc w:val="left"/>
      <w:pPr>
        <w:ind w:left="1440" w:hanging="360"/>
      </w:pPr>
    </w:lvl>
    <w:lvl w:ilvl="2" w:tplc="18C0E794">
      <w:start w:val="1"/>
      <w:numFmt w:val="lowerRoman"/>
      <w:lvlText w:val="%3."/>
      <w:lvlJc w:val="right"/>
      <w:pPr>
        <w:ind w:left="2160" w:hanging="180"/>
      </w:pPr>
    </w:lvl>
    <w:lvl w:ilvl="3" w:tplc="DD688EF6">
      <w:start w:val="1"/>
      <w:numFmt w:val="decimal"/>
      <w:lvlText w:val="%4."/>
      <w:lvlJc w:val="left"/>
      <w:pPr>
        <w:ind w:left="2880" w:hanging="360"/>
      </w:pPr>
    </w:lvl>
    <w:lvl w:ilvl="4" w:tplc="DFC07118">
      <w:start w:val="1"/>
      <w:numFmt w:val="lowerLetter"/>
      <w:lvlText w:val="%5."/>
      <w:lvlJc w:val="left"/>
      <w:pPr>
        <w:ind w:left="3600" w:hanging="360"/>
      </w:pPr>
    </w:lvl>
    <w:lvl w:ilvl="5" w:tplc="1B4C9546">
      <w:start w:val="1"/>
      <w:numFmt w:val="lowerRoman"/>
      <w:lvlText w:val="%6."/>
      <w:lvlJc w:val="right"/>
      <w:pPr>
        <w:ind w:left="4320" w:hanging="180"/>
      </w:pPr>
    </w:lvl>
    <w:lvl w:ilvl="6" w:tplc="3FCE57A0">
      <w:start w:val="1"/>
      <w:numFmt w:val="decimal"/>
      <w:lvlText w:val="%7."/>
      <w:lvlJc w:val="left"/>
      <w:pPr>
        <w:ind w:left="5040" w:hanging="360"/>
      </w:pPr>
    </w:lvl>
    <w:lvl w:ilvl="7" w:tplc="1D34BC16">
      <w:start w:val="1"/>
      <w:numFmt w:val="lowerLetter"/>
      <w:lvlText w:val="%8."/>
      <w:lvlJc w:val="left"/>
      <w:pPr>
        <w:ind w:left="5760" w:hanging="360"/>
      </w:pPr>
    </w:lvl>
    <w:lvl w:ilvl="8" w:tplc="4A26E5EA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54512"/>
    <w:multiLevelType w:val="hybridMultilevel"/>
    <w:tmpl w:val="ECD8C998"/>
    <w:lvl w:ilvl="0" w:tplc="714A8A3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4335FF"/>
    <w:multiLevelType w:val="hybridMultilevel"/>
    <w:tmpl w:val="9AD0BE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4626"/>
    <w:multiLevelType w:val="hybridMultilevel"/>
    <w:tmpl w:val="AFDC1BF0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2D3466"/>
    <w:multiLevelType w:val="hybridMultilevel"/>
    <w:tmpl w:val="49969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E37AB"/>
    <w:multiLevelType w:val="hybridMultilevel"/>
    <w:tmpl w:val="BD54DD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FE41F7"/>
    <w:multiLevelType w:val="hybridMultilevel"/>
    <w:tmpl w:val="C526D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E1800"/>
    <w:multiLevelType w:val="hybridMultilevel"/>
    <w:tmpl w:val="2C701592"/>
    <w:lvl w:ilvl="0" w:tplc="0409000F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3059D"/>
    <w:multiLevelType w:val="hybridMultilevel"/>
    <w:tmpl w:val="7FD2FBE0"/>
    <w:lvl w:ilvl="0" w:tplc="165C5028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852A72"/>
    <w:multiLevelType w:val="hybridMultilevel"/>
    <w:tmpl w:val="3F24BD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DA3D2E"/>
    <w:multiLevelType w:val="hybridMultilevel"/>
    <w:tmpl w:val="9D682138"/>
    <w:lvl w:ilvl="0" w:tplc="3CAAB90E">
      <w:start w:val="4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63039"/>
    <w:multiLevelType w:val="hybridMultilevel"/>
    <w:tmpl w:val="8CDC45FC"/>
    <w:lvl w:ilvl="0" w:tplc="4CCCC300">
      <w:start w:val="2"/>
      <w:numFmt w:val="decimal"/>
      <w:lvlText w:val="%1."/>
      <w:lvlJc w:val="left"/>
      <w:pPr>
        <w:ind w:left="720" w:hanging="360"/>
      </w:pPr>
    </w:lvl>
    <w:lvl w:ilvl="1" w:tplc="91ACF6A2">
      <w:start w:val="1"/>
      <w:numFmt w:val="lowerLetter"/>
      <w:lvlText w:val="%2."/>
      <w:lvlJc w:val="left"/>
      <w:pPr>
        <w:ind w:left="1440" w:hanging="360"/>
      </w:pPr>
    </w:lvl>
    <w:lvl w:ilvl="2" w:tplc="4B58ED76">
      <w:start w:val="1"/>
      <w:numFmt w:val="lowerRoman"/>
      <w:lvlText w:val="%3."/>
      <w:lvlJc w:val="right"/>
      <w:pPr>
        <w:ind w:left="2160" w:hanging="180"/>
      </w:pPr>
    </w:lvl>
    <w:lvl w:ilvl="3" w:tplc="761A4CFE">
      <w:start w:val="1"/>
      <w:numFmt w:val="decimal"/>
      <w:lvlText w:val="%4."/>
      <w:lvlJc w:val="left"/>
      <w:pPr>
        <w:ind w:left="2880" w:hanging="360"/>
      </w:pPr>
    </w:lvl>
    <w:lvl w:ilvl="4" w:tplc="2D9C1B12">
      <w:start w:val="1"/>
      <w:numFmt w:val="lowerLetter"/>
      <w:lvlText w:val="%5."/>
      <w:lvlJc w:val="left"/>
      <w:pPr>
        <w:ind w:left="3600" w:hanging="360"/>
      </w:pPr>
    </w:lvl>
    <w:lvl w:ilvl="5" w:tplc="FEE656E8">
      <w:start w:val="1"/>
      <w:numFmt w:val="lowerRoman"/>
      <w:lvlText w:val="%6."/>
      <w:lvlJc w:val="right"/>
      <w:pPr>
        <w:ind w:left="4320" w:hanging="180"/>
      </w:pPr>
    </w:lvl>
    <w:lvl w:ilvl="6" w:tplc="8166C98E">
      <w:start w:val="1"/>
      <w:numFmt w:val="decimal"/>
      <w:lvlText w:val="%7."/>
      <w:lvlJc w:val="left"/>
      <w:pPr>
        <w:ind w:left="5040" w:hanging="360"/>
      </w:pPr>
    </w:lvl>
    <w:lvl w:ilvl="7" w:tplc="CF5EEAAE">
      <w:start w:val="1"/>
      <w:numFmt w:val="lowerLetter"/>
      <w:lvlText w:val="%8."/>
      <w:lvlJc w:val="left"/>
      <w:pPr>
        <w:ind w:left="5760" w:hanging="360"/>
      </w:pPr>
    </w:lvl>
    <w:lvl w:ilvl="8" w:tplc="AF32C06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C7428"/>
    <w:multiLevelType w:val="hybridMultilevel"/>
    <w:tmpl w:val="1B2E2744"/>
    <w:lvl w:ilvl="0" w:tplc="37CCE1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BEEED76">
      <w:start w:val="1"/>
      <w:numFmt w:val="lowerLetter"/>
      <w:lvlText w:val="%2."/>
      <w:lvlJc w:val="left"/>
      <w:pPr>
        <w:ind w:left="8460" w:hanging="360"/>
      </w:pPr>
      <w:rPr>
        <w:b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294347">
    <w:abstractNumId w:val="17"/>
  </w:num>
  <w:num w:numId="2" w16cid:durableId="1277063719">
    <w:abstractNumId w:val="28"/>
  </w:num>
  <w:num w:numId="3" w16cid:durableId="766848761">
    <w:abstractNumId w:val="4"/>
  </w:num>
  <w:num w:numId="4" w16cid:durableId="1286811435">
    <w:abstractNumId w:val="15"/>
  </w:num>
  <w:num w:numId="5" w16cid:durableId="237981851">
    <w:abstractNumId w:val="13"/>
  </w:num>
  <w:num w:numId="6" w16cid:durableId="1478379058">
    <w:abstractNumId w:val="8"/>
  </w:num>
  <w:num w:numId="7" w16cid:durableId="1652520518">
    <w:abstractNumId w:val="24"/>
  </w:num>
  <w:num w:numId="8" w16cid:durableId="1503161152">
    <w:abstractNumId w:val="20"/>
  </w:num>
  <w:num w:numId="9" w16cid:durableId="315956960">
    <w:abstractNumId w:val="21"/>
  </w:num>
  <w:num w:numId="10" w16cid:durableId="1052196255">
    <w:abstractNumId w:val="0"/>
  </w:num>
  <w:num w:numId="11" w16cid:durableId="148255603">
    <w:abstractNumId w:val="16"/>
  </w:num>
  <w:num w:numId="12" w16cid:durableId="715930390">
    <w:abstractNumId w:val="29"/>
  </w:num>
  <w:num w:numId="13" w16cid:durableId="483860989">
    <w:abstractNumId w:val="27"/>
  </w:num>
  <w:num w:numId="14" w16cid:durableId="1150747801">
    <w:abstractNumId w:val="14"/>
  </w:num>
  <w:num w:numId="15" w16cid:durableId="1706130624">
    <w:abstractNumId w:val="3"/>
  </w:num>
  <w:num w:numId="16" w16cid:durableId="68773037">
    <w:abstractNumId w:val="1"/>
  </w:num>
  <w:num w:numId="17" w16cid:durableId="1536969103">
    <w:abstractNumId w:val="12"/>
  </w:num>
  <w:num w:numId="18" w16cid:durableId="902833846">
    <w:abstractNumId w:val="19"/>
  </w:num>
  <w:num w:numId="19" w16cid:durableId="948272365">
    <w:abstractNumId w:val="23"/>
  </w:num>
  <w:num w:numId="20" w16cid:durableId="451552983">
    <w:abstractNumId w:val="26"/>
  </w:num>
  <w:num w:numId="21" w16cid:durableId="852300350">
    <w:abstractNumId w:val="18"/>
  </w:num>
  <w:num w:numId="22" w16cid:durableId="1917740044">
    <w:abstractNumId w:val="9"/>
  </w:num>
  <w:num w:numId="23" w16cid:durableId="1880319109">
    <w:abstractNumId w:val="25"/>
  </w:num>
  <w:num w:numId="24" w16cid:durableId="831677182">
    <w:abstractNumId w:val="10"/>
  </w:num>
  <w:num w:numId="25" w16cid:durableId="690491385">
    <w:abstractNumId w:val="2"/>
  </w:num>
  <w:num w:numId="26" w16cid:durableId="2060979475">
    <w:abstractNumId w:val="6"/>
  </w:num>
  <w:num w:numId="27" w16cid:durableId="1990404180">
    <w:abstractNumId w:val="5"/>
  </w:num>
  <w:num w:numId="28" w16cid:durableId="278076385">
    <w:abstractNumId w:val="22"/>
  </w:num>
  <w:num w:numId="29" w16cid:durableId="1233351221">
    <w:abstractNumId w:val="11"/>
  </w:num>
  <w:num w:numId="30" w16cid:durableId="3710801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3BE"/>
    <w:rsid w:val="00007565"/>
    <w:rsid w:val="00015DE9"/>
    <w:rsid w:val="00022B4D"/>
    <w:rsid w:val="00040122"/>
    <w:rsid w:val="00061E68"/>
    <w:rsid w:val="00062A72"/>
    <w:rsid w:val="0008596B"/>
    <w:rsid w:val="0009716E"/>
    <w:rsid w:val="000B2232"/>
    <w:rsid w:val="000D613C"/>
    <w:rsid w:val="000E648B"/>
    <w:rsid w:val="001177BC"/>
    <w:rsid w:val="001B398E"/>
    <w:rsid w:val="001C7FF4"/>
    <w:rsid w:val="001D5C94"/>
    <w:rsid w:val="001F3F84"/>
    <w:rsid w:val="002032B2"/>
    <w:rsid w:val="00210B31"/>
    <w:rsid w:val="00210EC6"/>
    <w:rsid w:val="00250303"/>
    <w:rsid w:val="00251178"/>
    <w:rsid w:val="002614EB"/>
    <w:rsid w:val="002671E3"/>
    <w:rsid w:val="002B23BE"/>
    <w:rsid w:val="002B472D"/>
    <w:rsid w:val="002B602F"/>
    <w:rsid w:val="002D4804"/>
    <w:rsid w:val="002E176B"/>
    <w:rsid w:val="00345A29"/>
    <w:rsid w:val="00351FF0"/>
    <w:rsid w:val="00361119"/>
    <w:rsid w:val="003772D5"/>
    <w:rsid w:val="003879CF"/>
    <w:rsid w:val="00392342"/>
    <w:rsid w:val="003B33DE"/>
    <w:rsid w:val="003D044F"/>
    <w:rsid w:val="003D2EFB"/>
    <w:rsid w:val="00433FD6"/>
    <w:rsid w:val="004368A7"/>
    <w:rsid w:val="00463A15"/>
    <w:rsid w:val="00475B9A"/>
    <w:rsid w:val="00496217"/>
    <w:rsid w:val="004A19B3"/>
    <w:rsid w:val="004A3DF6"/>
    <w:rsid w:val="004B5C15"/>
    <w:rsid w:val="004E3FF8"/>
    <w:rsid w:val="005044D2"/>
    <w:rsid w:val="005056D3"/>
    <w:rsid w:val="00517580"/>
    <w:rsid w:val="00520253"/>
    <w:rsid w:val="00541034"/>
    <w:rsid w:val="0056550F"/>
    <w:rsid w:val="00580E6E"/>
    <w:rsid w:val="005819C9"/>
    <w:rsid w:val="00586C27"/>
    <w:rsid w:val="005B5D9A"/>
    <w:rsid w:val="005C2E7B"/>
    <w:rsid w:val="00604D6B"/>
    <w:rsid w:val="00607D28"/>
    <w:rsid w:val="00630EDA"/>
    <w:rsid w:val="00632E52"/>
    <w:rsid w:val="006570F4"/>
    <w:rsid w:val="006A37C3"/>
    <w:rsid w:val="006E7529"/>
    <w:rsid w:val="006F24D4"/>
    <w:rsid w:val="00701F1D"/>
    <w:rsid w:val="00703DC1"/>
    <w:rsid w:val="00710B04"/>
    <w:rsid w:val="007149EE"/>
    <w:rsid w:val="0072258D"/>
    <w:rsid w:val="00727E38"/>
    <w:rsid w:val="007547D9"/>
    <w:rsid w:val="00765D2F"/>
    <w:rsid w:val="0078210B"/>
    <w:rsid w:val="007914B6"/>
    <w:rsid w:val="007B505F"/>
    <w:rsid w:val="007C0C2D"/>
    <w:rsid w:val="007D31DD"/>
    <w:rsid w:val="007F233C"/>
    <w:rsid w:val="00800441"/>
    <w:rsid w:val="00802922"/>
    <w:rsid w:val="008062C7"/>
    <w:rsid w:val="00824319"/>
    <w:rsid w:val="0088318D"/>
    <w:rsid w:val="0089691C"/>
    <w:rsid w:val="008A7640"/>
    <w:rsid w:val="008B2661"/>
    <w:rsid w:val="008B3212"/>
    <w:rsid w:val="008B4344"/>
    <w:rsid w:val="008C38A1"/>
    <w:rsid w:val="008D6991"/>
    <w:rsid w:val="008F04B2"/>
    <w:rsid w:val="008F21D9"/>
    <w:rsid w:val="00904230"/>
    <w:rsid w:val="009217F6"/>
    <w:rsid w:val="00946B46"/>
    <w:rsid w:val="00954AD5"/>
    <w:rsid w:val="00974031"/>
    <w:rsid w:val="009829BC"/>
    <w:rsid w:val="009933B2"/>
    <w:rsid w:val="00995B90"/>
    <w:rsid w:val="00995C03"/>
    <w:rsid w:val="00997622"/>
    <w:rsid w:val="009A652B"/>
    <w:rsid w:val="009C5902"/>
    <w:rsid w:val="009C7B07"/>
    <w:rsid w:val="009D3CA8"/>
    <w:rsid w:val="009D61D0"/>
    <w:rsid w:val="009F6CAC"/>
    <w:rsid w:val="00A06D37"/>
    <w:rsid w:val="00A30E66"/>
    <w:rsid w:val="00A57544"/>
    <w:rsid w:val="00A6715B"/>
    <w:rsid w:val="00A76142"/>
    <w:rsid w:val="00A867B4"/>
    <w:rsid w:val="00AA051B"/>
    <w:rsid w:val="00AB369B"/>
    <w:rsid w:val="00AB3E3D"/>
    <w:rsid w:val="00AB527F"/>
    <w:rsid w:val="00AD182F"/>
    <w:rsid w:val="00B07026"/>
    <w:rsid w:val="00B26094"/>
    <w:rsid w:val="00B2683D"/>
    <w:rsid w:val="00B34B91"/>
    <w:rsid w:val="00B40A8A"/>
    <w:rsid w:val="00B47372"/>
    <w:rsid w:val="00B6312C"/>
    <w:rsid w:val="00BB03A1"/>
    <w:rsid w:val="00BC4CA9"/>
    <w:rsid w:val="00BC6BA3"/>
    <w:rsid w:val="00BD03D0"/>
    <w:rsid w:val="00C22D02"/>
    <w:rsid w:val="00C50D7F"/>
    <w:rsid w:val="00C96331"/>
    <w:rsid w:val="00CA7BBE"/>
    <w:rsid w:val="00CB5726"/>
    <w:rsid w:val="00CB7374"/>
    <w:rsid w:val="00CC629D"/>
    <w:rsid w:val="00CD0520"/>
    <w:rsid w:val="00D2366D"/>
    <w:rsid w:val="00D37531"/>
    <w:rsid w:val="00D37B0A"/>
    <w:rsid w:val="00D549E9"/>
    <w:rsid w:val="00D56FCB"/>
    <w:rsid w:val="00D677BF"/>
    <w:rsid w:val="00D85711"/>
    <w:rsid w:val="00DE0C37"/>
    <w:rsid w:val="00DE2EA2"/>
    <w:rsid w:val="00DF2529"/>
    <w:rsid w:val="00DF2F4B"/>
    <w:rsid w:val="00E3292C"/>
    <w:rsid w:val="00E41A0F"/>
    <w:rsid w:val="00E51DA2"/>
    <w:rsid w:val="00E549E6"/>
    <w:rsid w:val="00E54F1B"/>
    <w:rsid w:val="00E65AFE"/>
    <w:rsid w:val="00E85ED6"/>
    <w:rsid w:val="00E9503D"/>
    <w:rsid w:val="00EB1E95"/>
    <w:rsid w:val="00EB3C51"/>
    <w:rsid w:val="00ED0DA7"/>
    <w:rsid w:val="00ED2A78"/>
    <w:rsid w:val="00EE1A07"/>
    <w:rsid w:val="00F17FF2"/>
    <w:rsid w:val="00F41C6A"/>
    <w:rsid w:val="00F459FA"/>
    <w:rsid w:val="00F50F47"/>
    <w:rsid w:val="00F63225"/>
    <w:rsid w:val="00F94A78"/>
    <w:rsid w:val="03F15100"/>
    <w:rsid w:val="04B6C32B"/>
    <w:rsid w:val="09EF237B"/>
    <w:rsid w:val="0A72BC2E"/>
    <w:rsid w:val="0BBC8035"/>
    <w:rsid w:val="0CB973D9"/>
    <w:rsid w:val="0CF0856C"/>
    <w:rsid w:val="0DD41C4F"/>
    <w:rsid w:val="0EDE8CF1"/>
    <w:rsid w:val="106A75BA"/>
    <w:rsid w:val="1264D41E"/>
    <w:rsid w:val="12BBA593"/>
    <w:rsid w:val="12E368E6"/>
    <w:rsid w:val="139B444F"/>
    <w:rsid w:val="1438F5AE"/>
    <w:rsid w:val="144773CD"/>
    <w:rsid w:val="14530981"/>
    <w:rsid w:val="184ED11F"/>
    <w:rsid w:val="18855934"/>
    <w:rsid w:val="19712EA1"/>
    <w:rsid w:val="1C7CAE6F"/>
    <w:rsid w:val="1CF65980"/>
    <w:rsid w:val="1D0DE2DE"/>
    <w:rsid w:val="1DB64496"/>
    <w:rsid w:val="1F9221FA"/>
    <w:rsid w:val="21A94F26"/>
    <w:rsid w:val="221B9087"/>
    <w:rsid w:val="222C3B7A"/>
    <w:rsid w:val="2297EB70"/>
    <w:rsid w:val="22A585F9"/>
    <w:rsid w:val="22E08B09"/>
    <w:rsid w:val="25146528"/>
    <w:rsid w:val="25341C33"/>
    <w:rsid w:val="258B6D9D"/>
    <w:rsid w:val="27FD4DEE"/>
    <w:rsid w:val="286BBCF5"/>
    <w:rsid w:val="2B2B1052"/>
    <w:rsid w:val="2CDBA641"/>
    <w:rsid w:val="2D9FF2FC"/>
    <w:rsid w:val="2E633AF7"/>
    <w:rsid w:val="30E48216"/>
    <w:rsid w:val="30EC7399"/>
    <w:rsid w:val="31C5D53A"/>
    <w:rsid w:val="331CF9DA"/>
    <w:rsid w:val="34A75A48"/>
    <w:rsid w:val="3889CE45"/>
    <w:rsid w:val="3960B9B6"/>
    <w:rsid w:val="3A9926AE"/>
    <w:rsid w:val="3D87CF26"/>
    <w:rsid w:val="3EA4A370"/>
    <w:rsid w:val="3EAEF955"/>
    <w:rsid w:val="3F0143A3"/>
    <w:rsid w:val="3F689BE9"/>
    <w:rsid w:val="4045C730"/>
    <w:rsid w:val="41E1C967"/>
    <w:rsid w:val="42592389"/>
    <w:rsid w:val="43373FBD"/>
    <w:rsid w:val="45762513"/>
    <w:rsid w:val="49AA4CAE"/>
    <w:rsid w:val="4AF66C9D"/>
    <w:rsid w:val="4B2CF6EA"/>
    <w:rsid w:val="4D69B307"/>
    <w:rsid w:val="5180C1C4"/>
    <w:rsid w:val="524E64CF"/>
    <w:rsid w:val="53015622"/>
    <w:rsid w:val="532977E6"/>
    <w:rsid w:val="54903FB9"/>
    <w:rsid w:val="55248E07"/>
    <w:rsid w:val="5668F129"/>
    <w:rsid w:val="5884C239"/>
    <w:rsid w:val="5B876A5E"/>
    <w:rsid w:val="5BB4392E"/>
    <w:rsid w:val="5CD15F14"/>
    <w:rsid w:val="5CDF76C9"/>
    <w:rsid w:val="5E831E39"/>
    <w:rsid w:val="5EBF0B20"/>
    <w:rsid w:val="5EE47CE1"/>
    <w:rsid w:val="61E804E3"/>
    <w:rsid w:val="6481D574"/>
    <w:rsid w:val="65A99231"/>
    <w:rsid w:val="676C9B8C"/>
    <w:rsid w:val="68945011"/>
    <w:rsid w:val="68DA836D"/>
    <w:rsid w:val="691DE63D"/>
    <w:rsid w:val="69602E76"/>
    <w:rsid w:val="6975A8F9"/>
    <w:rsid w:val="6A745B46"/>
    <w:rsid w:val="6B7AC9EC"/>
    <w:rsid w:val="6C999E02"/>
    <w:rsid w:val="6CAD49BB"/>
    <w:rsid w:val="6D3752E1"/>
    <w:rsid w:val="6E3ADD01"/>
    <w:rsid w:val="6F2FBA50"/>
    <w:rsid w:val="6F34C729"/>
    <w:rsid w:val="6FE4C21D"/>
    <w:rsid w:val="6FFEEA27"/>
    <w:rsid w:val="705F702A"/>
    <w:rsid w:val="70BC6086"/>
    <w:rsid w:val="73D06D09"/>
    <w:rsid w:val="7540B69A"/>
    <w:rsid w:val="7564AEF9"/>
    <w:rsid w:val="75DEAFF2"/>
    <w:rsid w:val="769926B5"/>
    <w:rsid w:val="769C28BC"/>
    <w:rsid w:val="76C56BFA"/>
    <w:rsid w:val="7716505F"/>
    <w:rsid w:val="772E075E"/>
    <w:rsid w:val="7766A88D"/>
    <w:rsid w:val="77EFD402"/>
    <w:rsid w:val="781DDD1A"/>
    <w:rsid w:val="798BA463"/>
    <w:rsid w:val="79E7DFD9"/>
    <w:rsid w:val="7C1B6017"/>
    <w:rsid w:val="7DB7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93655"/>
  <w15:chartTrackingRefBased/>
  <w15:docId w15:val="{78E9C4C8-503B-4716-B9D4-FC0358CA2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B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3BE"/>
  </w:style>
  <w:style w:type="table" w:styleId="TableGrid">
    <w:name w:val="Table Grid"/>
    <w:basedOn w:val="TableNormal"/>
    <w:uiPriority w:val="39"/>
    <w:rsid w:val="002B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3BE"/>
  </w:style>
  <w:style w:type="character" w:styleId="CommentReference">
    <w:name w:val="annotation reference"/>
    <w:basedOn w:val="DefaultParagraphFont"/>
    <w:uiPriority w:val="99"/>
    <w:semiHidden/>
    <w:unhideWhenUsed/>
    <w:rsid w:val="00E85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5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5E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E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ED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3D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03D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321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260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7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mspp.sharepoint.com/sites/nps-sharenrss/SitePages/Funding-Requests.asp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nps.gov/subjects/science/nrca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ps.gov/subjects/science/nrca.ht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ps.gov/orgs/1439/nrca_contacts.ht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ps.gov/subjects/science/nrca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8EEFF12F37C44A64A5E6B61383749" ma:contentTypeVersion="16" ma:contentTypeDescription="Create a new document." ma:contentTypeScope="" ma:versionID="7af3f588dd8fc0b40e49750c9a5cecf1">
  <xsd:schema xmlns:xsd="http://www.w3.org/2001/XMLSchema" xmlns:xs="http://www.w3.org/2001/XMLSchema" xmlns:p="http://schemas.microsoft.com/office/2006/metadata/properties" xmlns:ns2="5eee914e-17d2-41fa-83f3-552dbcde27cb" xmlns:ns3="584d40b2-491d-4120-a533-56b6619aeda3" xmlns:ns4="31062a0d-ede8-4112-b4bb-00a9c1bc8e16" targetNamespace="http://schemas.microsoft.com/office/2006/metadata/properties" ma:root="true" ma:fieldsID="1b53ca349518c47d082d4a8110851907" ns2:_="" ns3:_="" ns4:_="">
    <xsd:import namespace="5eee914e-17d2-41fa-83f3-552dbcde27cb"/>
    <xsd:import namespace="584d40b2-491d-4120-a533-56b6619aeda3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e914e-17d2-41fa-83f3-552dbcde27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d40b2-491d-4120-a533-56b6619aeda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1f1e298-6e41-4356-9815-c8618900b211}" ma:internalName="TaxCatchAll" ma:showField="CatchAllData" ma:web="584d40b2-491d-4120-a533-56b6619ae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ee914e-17d2-41fa-83f3-552dbcde27cb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F80E8-E21E-4AE9-BC80-0960976A32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AD0D59-19EF-4C85-9AE0-DCCAFF87E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e914e-17d2-41fa-83f3-552dbcde27cb"/>
    <ds:schemaRef ds:uri="584d40b2-491d-4120-a533-56b6619aeda3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D574F6-5977-432F-8D2E-55234C32EDAB}">
  <ds:schemaRefs>
    <ds:schemaRef ds:uri="http://schemas.microsoft.com/office/2006/metadata/properties"/>
    <ds:schemaRef ds:uri="http://schemas.microsoft.com/office/infopath/2007/PartnerControls"/>
    <ds:schemaRef ds:uri="5eee914e-17d2-41fa-83f3-552dbcde27cb"/>
    <ds:schemaRef ds:uri="31062a0d-ede8-4112-b4bb-00a9c1bc8e16"/>
  </ds:schemaRefs>
</ds:datastoreItem>
</file>

<file path=customXml/itemProps4.xml><?xml version="1.0" encoding="utf-8"?>
<ds:datastoreItem xmlns:ds="http://schemas.openxmlformats.org/officeDocument/2006/customXml" ds:itemID="{7DDFAFE9-1116-4579-8C09-667867D77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Albright, Jeff</dc:creator>
  <cp:keywords/>
  <dc:description/>
  <cp:lastModifiedBy>Tammy Cook</cp:lastModifiedBy>
  <cp:revision>21</cp:revision>
  <cp:lastPrinted>2019-09-09T19:14:00Z</cp:lastPrinted>
  <dcterms:created xsi:type="dcterms:W3CDTF">2023-06-21T19:48:00Z</dcterms:created>
  <dcterms:modified xsi:type="dcterms:W3CDTF">2023-09-14T20:24:00Z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0x010100FD08EEFF12F37C44A64A5E6B61383749</vt:lpwstr>
  </property>
  <property fmtid="{D5CDD505-2E9C-101B-9397-08002B2CF9AE}" pid="3" name="MediaServiceImageTags">
    <vt:lpwstr/>
  </property>
</Properties>
</file>