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1AD9" w14:textId="50B8DD40" w:rsidR="009A246C" w:rsidRDefault="0082234F" w:rsidP="00B40845">
      <w:pPr>
        <w:jc w:val="center"/>
      </w:pPr>
      <w:r>
        <w:t xml:space="preserve">Analysis of 2021 Historic Furnishings </w:t>
      </w:r>
      <w:r w:rsidR="002951D1">
        <w:t>Survey</w:t>
      </w:r>
    </w:p>
    <w:p w14:paraId="5009449C" w14:textId="4AC20B82" w:rsidR="00B40845" w:rsidRDefault="00607210" w:rsidP="000C47D4">
      <w:r>
        <w:t xml:space="preserve">In </w:t>
      </w:r>
      <w:r w:rsidR="00776113">
        <w:t>2021</w:t>
      </w:r>
      <w:r w:rsidR="00BC6A69">
        <w:t>,</w:t>
      </w:r>
      <w:r w:rsidR="00776113">
        <w:t xml:space="preserve"> </w:t>
      </w:r>
      <w:r>
        <w:t>a survey was released</w:t>
      </w:r>
      <w:r w:rsidR="009F16D8">
        <w:t xml:space="preserve"> </w:t>
      </w:r>
      <w:r w:rsidR="003376E7">
        <w:t xml:space="preserve">by the Historic Furnishings Division of the Harpers Ferry Center </w:t>
      </w:r>
      <w:r w:rsidR="00B1543F">
        <w:t>to</w:t>
      </w:r>
      <w:r w:rsidR="00432D3B">
        <w:t xml:space="preserve"> </w:t>
      </w:r>
      <w:r w:rsidR="00431A5C">
        <w:t>collect data regarding the</w:t>
      </w:r>
      <w:r w:rsidR="0084084A">
        <w:t xml:space="preserve"> existence and</w:t>
      </w:r>
      <w:r w:rsidR="00431A5C">
        <w:t xml:space="preserve"> use of Historic Furnishings Reports</w:t>
      </w:r>
      <w:r w:rsidR="0058664B">
        <w:t xml:space="preserve"> (HFRs)</w:t>
      </w:r>
      <w:r w:rsidR="00431A5C">
        <w:t xml:space="preserve"> </w:t>
      </w:r>
      <w:r w:rsidR="0084084A">
        <w:t xml:space="preserve">at </w:t>
      </w:r>
      <w:r w:rsidR="00C31DFB">
        <w:t>National Park Service</w:t>
      </w:r>
      <w:r w:rsidR="0084084A">
        <w:t xml:space="preserve"> </w:t>
      </w:r>
      <w:r w:rsidR="009E3A28">
        <w:t>(NPS) units</w:t>
      </w:r>
      <w:r w:rsidR="0084084A">
        <w:t xml:space="preserve"> across the country.</w:t>
      </w:r>
    </w:p>
    <w:p w14:paraId="11406A19" w14:textId="77777777" w:rsidR="00B40845" w:rsidRDefault="00B40845" w:rsidP="000C47D4"/>
    <w:p w14:paraId="2E7FA8B5" w14:textId="5FA7FEE6" w:rsidR="004A2830" w:rsidRDefault="004A2830" w:rsidP="000C47D4">
      <w:r>
        <w:t>Quantitative Data:</w:t>
      </w:r>
    </w:p>
    <w:p w14:paraId="0F868E10" w14:textId="27400CB9" w:rsidR="00B1543F" w:rsidRDefault="000C47D4" w:rsidP="000C47D4">
      <w:pPr>
        <w:jc w:val="center"/>
      </w:pPr>
      <w:r>
        <w:rPr>
          <w:noProof/>
        </w:rPr>
        <w:drawing>
          <wp:inline distT="0" distB="0" distL="0" distR="0" wp14:anchorId="5DA1F319" wp14:editId="28F7EF0F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DA0D3C4" w14:textId="5A6107DF" w:rsidR="003B4796" w:rsidRDefault="003B4796" w:rsidP="003B4796">
      <w:pPr>
        <w:pStyle w:val="ListParagraph"/>
        <w:numPr>
          <w:ilvl w:val="0"/>
          <w:numId w:val="4"/>
        </w:numPr>
      </w:pPr>
      <w:r>
        <w:t xml:space="preserve">33 individuals completed the </w:t>
      </w:r>
      <w:proofErr w:type="gramStart"/>
      <w:r>
        <w:t>survey</w:t>
      </w:r>
      <w:proofErr w:type="gramEnd"/>
    </w:p>
    <w:p w14:paraId="5777E9ED" w14:textId="336B14D5" w:rsidR="003B4796" w:rsidRDefault="003B4796" w:rsidP="003B4796">
      <w:pPr>
        <w:pStyle w:val="ListParagraph"/>
        <w:numPr>
          <w:ilvl w:val="0"/>
          <w:numId w:val="4"/>
        </w:numPr>
      </w:pPr>
      <w:r>
        <w:t xml:space="preserve">49 NPS </w:t>
      </w:r>
      <w:r w:rsidR="009E3A28">
        <w:t>unit</w:t>
      </w:r>
      <w:r>
        <w:t xml:space="preserve">s were </w:t>
      </w:r>
      <w:proofErr w:type="gramStart"/>
      <w:r>
        <w:t>represented</w:t>
      </w:r>
      <w:proofErr w:type="gramEnd"/>
    </w:p>
    <w:p w14:paraId="2E0AED92" w14:textId="39769A43" w:rsidR="002527C0" w:rsidRDefault="002527C0" w:rsidP="003B4796">
      <w:pPr>
        <w:pStyle w:val="ListParagraph"/>
        <w:numPr>
          <w:ilvl w:val="0"/>
          <w:numId w:val="4"/>
        </w:numPr>
      </w:pPr>
      <w:r>
        <w:t>At least 31 of the 49 sites</w:t>
      </w:r>
      <w:r w:rsidR="000D1569">
        <w:t xml:space="preserve"> represented</w:t>
      </w:r>
      <w:r>
        <w:t xml:space="preserve"> </w:t>
      </w:r>
      <w:r w:rsidR="004E4A43">
        <w:t xml:space="preserve">(approx. </w:t>
      </w:r>
      <w:r w:rsidR="00E93A0F">
        <w:t>63%)</w:t>
      </w:r>
      <w:r>
        <w:t xml:space="preserve"> </w:t>
      </w:r>
      <w:r w:rsidRPr="00697747">
        <w:t>have at least one</w:t>
      </w:r>
      <w:r>
        <w:t xml:space="preserve"> </w:t>
      </w:r>
      <w:proofErr w:type="gramStart"/>
      <w:r>
        <w:t>H</w:t>
      </w:r>
      <w:r w:rsidR="0058664B">
        <w:t>FR</w:t>
      </w:r>
      <w:proofErr w:type="gramEnd"/>
    </w:p>
    <w:p w14:paraId="609B651F" w14:textId="37C2BD73" w:rsidR="00EA4101" w:rsidRDefault="00EA4101" w:rsidP="003B4796">
      <w:pPr>
        <w:pStyle w:val="ListParagraph"/>
        <w:numPr>
          <w:ilvl w:val="0"/>
          <w:numId w:val="4"/>
        </w:numPr>
      </w:pPr>
      <w:r>
        <w:t>At least 14 of the 49 sites</w:t>
      </w:r>
      <w:r w:rsidR="000D1569">
        <w:t xml:space="preserve"> represented</w:t>
      </w:r>
      <w:r>
        <w:t xml:space="preserve"> </w:t>
      </w:r>
      <w:r w:rsidR="00E93A0F">
        <w:t>(approx.</w:t>
      </w:r>
      <w:r w:rsidR="00D54DCC">
        <w:t xml:space="preserve"> 29%)</w:t>
      </w:r>
      <w:r>
        <w:t xml:space="preserve"> </w:t>
      </w:r>
      <w:r w:rsidR="00697747">
        <w:t xml:space="preserve">have no </w:t>
      </w:r>
      <w:proofErr w:type="gramStart"/>
      <w:r w:rsidR="00697747">
        <w:t>H</w:t>
      </w:r>
      <w:r w:rsidR="0058664B">
        <w:t>FR</w:t>
      </w:r>
      <w:proofErr w:type="gramEnd"/>
    </w:p>
    <w:p w14:paraId="4BEFB977" w14:textId="71E882B7" w:rsidR="00511472" w:rsidRDefault="00D64A57" w:rsidP="003B4796">
      <w:pPr>
        <w:pStyle w:val="ListParagraph"/>
        <w:numPr>
          <w:ilvl w:val="0"/>
          <w:numId w:val="4"/>
        </w:numPr>
      </w:pPr>
      <w:r>
        <w:t xml:space="preserve">Of the 31 sites </w:t>
      </w:r>
      <w:r w:rsidR="00FB34B3">
        <w:t>that are confirmed to have</w:t>
      </w:r>
      <w:r>
        <w:t xml:space="preserve"> </w:t>
      </w:r>
      <w:r w:rsidR="003C0B6F">
        <w:t xml:space="preserve">one or more </w:t>
      </w:r>
      <w:r w:rsidR="00031A1A">
        <w:t>HFR</w:t>
      </w:r>
      <w:r w:rsidR="003C0B6F">
        <w:t>s</w:t>
      </w:r>
      <w:r w:rsidR="00031A1A">
        <w:t>, at least</w:t>
      </w:r>
      <w:r w:rsidR="003C0B6F">
        <w:t xml:space="preserve"> 14 </w:t>
      </w:r>
      <w:r w:rsidR="00E16521">
        <w:t>sites have a</w:t>
      </w:r>
      <w:r w:rsidR="0056534E">
        <w:t xml:space="preserve"> newest or most recently revised HFR that </w:t>
      </w:r>
      <w:r w:rsidR="0054571E">
        <w:t xml:space="preserve">is 20+ years </w:t>
      </w:r>
      <w:proofErr w:type="gramStart"/>
      <w:r w:rsidR="0054571E">
        <w:t>old</w:t>
      </w:r>
      <w:proofErr w:type="gramEnd"/>
    </w:p>
    <w:p w14:paraId="2DC037C8" w14:textId="77777777" w:rsidR="00DC62D6" w:rsidRDefault="00DC62D6" w:rsidP="00DC62D6"/>
    <w:p w14:paraId="42334003" w14:textId="1D0D9956" w:rsidR="00DC62D6" w:rsidRDefault="00DC62D6" w:rsidP="00DC62D6">
      <w:r>
        <w:t>Qualitative Data:</w:t>
      </w:r>
    </w:p>
    <w:p w14:paraId="2E5F27C3" w14:textId="77777777" w:rsidR="00D400F5" w:rsidRDefault="00DC62D6" w:rsidP="00DC62D6">
      <w:r>
        <w:tab/>
      </w:r>
      <w:r w:rsidR="00D400F5">
        <w:t>There are four recurring themes in the comments left by respondents:</w:t>
      </w:r>
    </w:p>
    <w:p w14:paraId="74E27778" w14:textId="43C2DA8C" w:rsidR="00BA57F0" w:rsidRDefault="00BA57F0" w:rsidP="00BA57F0">
      <w:pPr>
        <w:pStyle w:val="ListParagraph"/>
        <w:numPr>
          <w:ilvl w:val="0"/>
          <w:numId w:val="6"/>
        </w:numPr>
      </w:pPr>
      <w:r>
        <w:t>Recognition of the interpretive value of HFRs (</w:t>
      </w:r>
      <w:r w:rsidR="00673DFA">
        <w:t xml:space="preserve">Respondents </w:t>
      </w:r>
      <w:r>
        <w:t>1, 3, 5, 7, 8, 10, 11, 12, 14, 15, 17, 18, 19, 21, 27, 28, and 29)</w:t>
      </w:r>
    </w:p>
    <w:p w14:paraId="2F0E3154" w14:textId="4FDC5A56" w:rsidR="00BA57F0" w:rsidRDefault="00BA57F0" w:rsidP="00BA57F0">
      <w:pPr>
        <w:pStyle w:val="ListParagraph"/>
        <w:numPr>
          <w:ilvl w:val="0"/>
          <w:numId w:val="6"/>
        </w:numPr>
      </w:pPr>
      <w:r>
        <w:t>Digitization and accessibility (</w:t>
      </w:r>
      <w:r w:rsidR="003B4F9D">
        <w:t xml:space="preserve">Respondents </w:t>
      </w:r>
      <w:r>
        <w:t xml:space="preserve">3, 4, 5, 11, 19, 20, 21, 22, 25, and 29) </w:t>
      </w:r>
    </w:p>
    <w:p w14:paraId="4E872B5F" w14:textId="39095691" w:rsidR="00BA57F0" w:rsidRDefault="00BA57F0" w:rsidP="00BA57F0">
      <w:pPr>
        <w:pStyle w:val="ListParagraph"/>
        <w:numPr>
          <w:ilvl w:val="0"/>
          <w:numId w:val="6"/>
        </w:numPr>
      </w:pPr>
      <w:r>
        <w:t>Need for HFRs to be updatable (</w:t>
      </w:r>
      <w:r w:rsidR="003B4F9D">
        <w:t xml:space="preserve">Respondents </w:t>
      </w:r>
      <w:r>
        <w:t xml:space="preserve">3, 7, 8, and 19) </w:t>
      </w:r>
    </w:p>
    <w:p w14:paraId="6D7C3AC1" w14:textId="5B9B4A56" w:rsidR="003B4F9D" w:rsidRDefault="00BA57F0" w:rsidP="003B4F9D">
      <w:pPr>
        <w:pStyle w:val="ListParagraph"/>
        <w:numPr>
          <w:ilvl w:val="0"/>
          <w:numId w:val="6"/>
        </w:numPr>
      </w:pPr>
      <w:r>
        <w:t>Interest in inclusion of object conservation needs (</w:t>
      </w:r>
      <w:r w:rsidR="003B4F9D">
        <w:t xml:space="preserve">Respondents </w:t>
      </w:r>
      <w:r>
        <w:t>2, 12, and 15)</w:t>
      </w:r>
    </w:p>
    <w:p w14:paraId="0BE610CB" w14:textId="3B91EC44" w:rsidR="00DE6747" w:rsidRDefault="004F207F" w:rsidP="0004366C">
      <w:r>
        <w:lastRenderedPageBreak/>
        <w:t>W</w:t>
      </w:r>
      <w:r w:rsidR="00FC2D71">
        <w:t xml:space="preserve">e </w:t>
      </w:r>
      <w:r w:rsidR="003C1B56">
        <w:t>can</w:t>
      </w:r>
      <w:r w:rsidR="00FC2D71">
        <w:t xml:space="preserve"> glean</w:t>
      </w:r>
      <w:r>
        <w:t xml:space="preserve"> from the data collected that</w:t>
      </w:r>
      <w:r w:rsidR="00C226A1">
        <w:t xml:space="preserve"> </w:t>
      </w:r>
      <w:r w:rsidR="00DD4CFC">
        <w:t>respondents are overwhelmingly in support of</w:t>
      </w:r>
      <w:r w:rsidR="00754F4A">
        <w:t xml:space="preserve"> Historic Furnishings Reports</w:t>
      </w:r>
      <w:r w:rsidR="00DD4CFC">
        <w:t xml:space="preserve">, and </w:t>
      </w:r>
      <w:r w:rsidR="00EE2367">
        <w:t xml:space="preserve">that many </w:t>
      </w:r>
      <w:r w:rsidR="00DD4CFC">
        <w:t>have a desire to use them, and make them living docu</w:t>
      </w:r>
      <w:r w:rsidR="00754F4A">
        <w:t>ments</w:t>
      </w:r>
      <w:r w:rsidR="009A41CE">
        <w:t xml:space="preserve"> that are easily accessible </w:t>
      </w:r>
      <w:r w:rsidR="00DA7413">
        <w:t>and updatable.</w:t>
      </w:r>
      <w:r w:rsidR="007B3DB7">
        <w:t xml:space="preserve"> While </w:t>
      </w:r>
      <w:r w:rsidR="00E552D4">
        <w:t>many</w:t>
      </w:r>
      <w:r w:rsidR="00C26C3D">
        <w:t xml:space="preserve"> respondents acknowledged that HFRs are used primarily by curatorial staff</w:t>
      </w:r>
      <w:r w:rsidR="007900F7">
        <w:t xml:space="preserve">, </w:t>
      </w:r>
      <w:r w:rsidR="006965CA">
        <w:t xml:space="preserve">it </w:t>
      </w:r>
      <w:r w:rsidR="00AB30ED">
        <w:t>is</w:t>
      </w:r>
      <w:r w:rsidR="006965CA">
        <w:t xml:space="preserve"> clear that the documents are of great value to </w:t>
      </w:r>
      <w:r w:rsidR="00DE6747">
        <w:t>park interpreters as well.</w:t>
      </w:r>
    </w:p>
    <w:p w14:paraId="17489D1A" w14:textId="5729A80D" w:rsidR="00D071A9" w:rsidRDefault="00DE6747" w:rsidP="003B4F9D">
      <w:r>
        <w:t xml:space="preserve">This survey proves that </w:t>
      </w:r>
      <w:r w:rsidR="001C3791">
        <w:t xml:space="preserve">historic furnishings documents </w:t>
      </w:r>
      <w:r w:rsidR="00CA18C1">
        <w:t>are an integral part of creating</w:t>
      </w:r>
      <w:r w:rsidR="005140FD">
        <w:t xml:space="preserve"> meaningful visitor experiences as historic sites</w:t>
      </w:r>
      <w:r w:rsidR="00F702E2">
        <w:t>,</w:t>
      </w:r>
      <w:r w:rsidR="00BC40D7">
        <w:t xml:space="preserve"> and</w:t>
      </w:r>
      <w:r w:rsidR="00482F50">
        <w:t xml:space="preserve"> that </w:t>
      </w:r>
      <w:r w:rsidR="00CA18C1">
        <w:t xml:space="preserve">the </w:t>
      </w:r>
      <w:r w:rsidR="001426CA">
        <w:t>Historic Furnishings</w:t>
      </w:r>
      <w:r w:rsidR="00CA18C1">
        <w:t xml:space="preserve"> Division</w:t>
      </w:r>
      <w:r w:rsidR="000055E9">
        <w:t xml:space="preserve"> at the Harpers Ferry Center</w:t>
      </w:r>
      <w:r>
        <w:t xml:space="preserve"> remains a great asset to the National Park Service</w:t>
      </w:r>
      <w:r w:rsidR="003103C3">
        <w:t>.</w:t>
      </w:r>
    </w:p>
    <w:p w14:paraId="04319630" w14:textId="0231A291" w:rsidR="00697747" w:rsidRDefault="00697747" w:rsidP="00BA57F0"/>
    <w:sectPr w:rsidR="0069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76B"/>
    <w:multiLevelType w:val="hybridMultilevel"/>
    <w:tmpl w:val="F5C04E3C"/>
    <w:lvl w:ilvl="0" w:tplc="C34A8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D70E1F"/>
    <w:multiLevelType w:val="hybridMultilevel"/>
    <w:tmpl w:val="C302C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5746A"/>
    <w:multiLevelType w:val="hybridMultilevel"/>
    <w:tmpl w:val="A82E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B6BA9"/>
    <w:multiLevelType w:val="hybridMultilevel"/>
    <w:tmpl w:val="F290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03F5"/>
    <w:multiLevelType w:val="hybridMultilevel"/>
    <w:tmpl w:val="C302CD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3C3952"/>
    <w:multiLevelType w:val="hybridMultilevel"/>
    <w:tmpl w:val="73F2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10671">
    <w:abstractNumId w:val="3"/>
  </w:num>
  <w:num w:numId="2" w16cid:durableId="545069532">
    <w:abstractNumId w:val="2"/>
  </w:num>
  <w:num w:numId="3" w16cid:durableId="118576899">
    <w:abstractNumId w:val="1"/>
  </w:num>
  <w:num w:numId="4" w16cid:durableId="2140491160">
    <w:abstractNumId w:val="5"/>
  </w:num>
  <w:num w:numId="5" w16cid:durableId="972490550">
    <w:abstractNumId w:val="0"/>
  </w:num>
  <w:num w:numId="6" w16cid:durableId="1948465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4F"/>
    <w:rsid w:val="000055E9"/>
    <w:rsid w:val="00031A1A"/>
    <w:rsid w:val="0004366C"/>
    <w:rsid w:val="00076B94"/>
    <w:rsid w:val="000A1EB4"/>
    <w:rsid w:val="000B2E14"/>
    <w:rsid w:val="000C105F"/>
    <w:rsid w:val="000C47D4"/>
    <w:rsid w:val="000D1569"/>
    <w:rsid w:val="000E0BD0"/>
    <w:rsid w:val="001426CA"/>
    <w:rsid w:val="00152A4A"/>
    <w:rsid w:val="001A73BC"/>
    <w:rsid w:val="001C1304"/>
    <w:rsid w:val="001C3791"/>
    <w:rsid w:val="001F5A5A"/>
    <w:rsid w:val="002527C0"/>
    <w:rsid w:val="002951D1"/>
    <w:rsid w:val="002C1870"/>
    <w:rsid w:val="003103C3"/>
    <w:rsid w:val="00314A24"/>
    <w:rsid w:val="003376E7"/>
    <w:rsid w:val="00382AF1"/>
    <w:rsid w:val="00393585"/>
    <w:rsid w:val="003B4796"/>
    <w:rsid w:val="003B4F9D"/>
    <w:rsid w:val="003C0B6F"/>
    <w:rsid w:val="003C1B56"/>
    <w:rsid w:val="003F1305"/>
    <w:rsid w:val="00403137"/>
    <w:rsid w:val="004034EB"/>
    <w:rsid w:val="00431A5C"/>
    <w:rsid w:val="00432D3B"/>
    <w:rsid w:val="00436ED0"/>
    <w:rsid w:val="00474D57"/>
    <w:rsid w:val="00482F50"/>
    <w:rsid w:val="004A2830"/>
    <w:rsid w:val="004D1340"/>
    <w:rsid w:val="004E4A43"/>
    <w:rsid w:val="004F148E"/>
    <w:rsid w:val="004F207F"/>
    <w:rsid w:val="00511472"/>
    <w:rsid w:val="005140FD"/>
    <w:rsid w:val="0054571E"/>
    <w:rsid w:val="0056534E"/>
    <w:rsid w:val="00574E5A"/>
    <w:rsid w:val="00575770"/>
    <w:rsid w:val="0058664B"/>
    <w:rsid w:val="005A6612"/>
    <w:rsid w:val="005D072D"/>
    <w:rsid w:val="00607210"/>
    <w:rsid w:val="00673DFA"/>
    <w:rsid w:val="006965CA"/>
    <w:rsid w:val="00697747"/>
    <w:rsid w:val="006C6EAC"/>
    <w:rsid w:val="006E16B7"/>
    <w:rsid w:val="00706C1B"/>
    <w:rsid w:val="00711535"/>
    <w:rsid w:val="00720266"/>
    <w:rsid w:val="00733201"/>
    <w:rsid w:val="007372EC"/>
    <w:rsid w:val="00754F4A"/>
    <w:rsid w:val="00776113"/>
    <w:rsid w:val="007874F6"/>
    <w:rsid w:val="007900F7"/>
    <w:rsid w:val="007B3DB7"/>
    <w:rsid w:val="007C2CDB"/>
    <w:rsid w:val="007D0F22"/>
    <w:rsid w:val="00813506"/>
    <w:rsid w:val="0082234F"/>
    <w:rsid w:val="0084084A"/>
    <w:rsid w:val="00844337"/>
    <w:rsid w:val="00864923"/>
    <w:rsid w:val="008A51CC"/>
    <w:rsid w:val="009A246C"/>
    <w:rsid w:val="009A41CE"/>
    <w:rsid w:val="009E3A28"/>
    <w:rsid w:val="009F16D8"/>
    <w:rsid w:val="00AB30ED"/>
    <w:rsid w:val="00AD32B3"/>
    <w:rsid w:val="00AE7E4A"/>
    <w:rsid w:val="00B07B15"/>
    <w:rsid w:val="00B1543F"/>
    <w:rsid w:val="00B25CF4"/>
    <w:rsid w:val="00B40845"/>
    <w:rsid w:val="00BA57F0"/>
    <w:rsid w:val="00BC40D7"/>
    <w:rsid w:val="00BC6A69"/>
    <w:rsid w:val="00BE1DEB"/>
    <w:rsid w:val="00C1040B"/>
    <w:rsid w:val="00C226A1"/>
    <w:rsid w:val="00C26C3D"/>
    <w:rsid w:val="00C31DFB"/>
    <w:rsid w:val="00CA18C1"/>
    <w:rsid w:val="00CB6B77"/>
    <w:rsid w:val="00D071A9"/>
    <w:rsid w:val="00D27130"/>
    <w:rsid w:val="00D400F5"/>
    <w:rsid w:val="00D407C0"/>
    <w:rsid w:val="00D52050"/>
    <w:rsid w:val="00D54C72"/>
    <w:rsid w:val="00D54DCC"/>
    <w:rsid w:val="00D56083"/>
    <w:rsid w:val="00D64A57"/>
    <w:rsid w:val="00DA5432"/>
    <w:rsid w:val="00DA7413"/>
    <w:rsid w:val="00DB3795"/>
    <w:rsid w:val="00DC62D6"/>
    <w:rsid w:val="00DD4CFC"/>
    <w:rsid w:val="00DE6747"/>
    <w:rsid w:val="00DF4D44"/>
    <w:rsid w:val="00E13F2D"/>
    <w:rsid w:val="00E16521"/>
    <w:rsid w:val="00E552D4"/>
    <w:rsid w:val="00E93A0F"/>
    <w:rsid w:val="00EA13E4"/>
    <w:rsid w:val="00EA4101"/>
    <w:rsid w:val="00EE2367"/>
    <w:rsid w:val="00F31ABA"/>
    <w:rsid w:val="00F702E2"/>
    <w:rsid w:val="00F94726"/>
    <w:rsid w:val="00FB34B3"/>
    <w:rsid w:val="00FC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B618"/>
  <w15:chartTrackingRefBased/>
  <w15:docId w15:val="{C926ADD5-4C7F-4617-BE1B-2C4F308E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r>
              <a:rPr lang="en-US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2021 Historic Furnishings Report (HFR) Survey</a:t>
            </a:r>
          </a:p>
        </c:rich>
      </c:tx>
      <c:layout>
        <c:manualLayout>
          <c:xMode val="edge"/>
          <c:yMode val="edge"/>
          <c:x val="0.19189231554389036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2021 Historic Furnishings Report (HFR) Survey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89-4766-A39D-A7DB4F5134A4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89-4766-A39D-A7DB4F5134A4}"/>
              </c:ext>
            </c:extLst>
          </c:dPt>
          <c:dPt>
            <c:idx val="2"/>
            <c:bubble3D val="0"/>
            <c:spPr>
              <a:solidFill>
                <a:schemeClr val="accent6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589-4766-A39D-A7DB4F5134A4}"/>
              </c:ext>
            </c:extLst>
          </c:dPt>
          <c:cat>
            <c:strRef>
              <c:f>Sheet1!$A$2:$A$4</c:f>
              <c:strCache>
                <c:ptCount val="3"/>
                <c:pt idx="0">
                  <c:v>Parks with at least one HFR</c:v>
                </c:pt>
                <c:pt idx="1">
                  <c:v>Parks with no HFRs</c:v>
                </c:pt>
                <c:pt idx="2">
                  <c:v>Unknown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31</c:v>
                </c:pt>
                <c:pt idx="1">
                  <c:v>14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589-4766-A39D-A7DB4F5134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10523694954797316"/>
          <c:y val="0.86164541932258465"/>
          <c:w val="0.78721128608923885"/>
          <c:h val="0.114545056867891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Patrick J</dc:creator>
  <cp:keywords/>
  <dc:description/>
  <cp:lastModifiedBy>Fuller, Patrick J</cp:lastModifiedBy>
  <cp:revision>4</cp:revision>
  <dcterms:created xsi:type="dcterms:W3CDTF">2024-01-12T17:23:00Z</dcterms:created>
  <dcterms:modified xsi:type="dcterms:W3CDTF">2024-01-12T17:25:00Z</dcterms:modified>
</cp:coreProperties>
</file>