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header2.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sdt>
      <w:sdtPr>
        <w:id w:val="-279029829"/>
        <w:docPartObj>
          <w:docPartGallery w:val="Cover Pages"/>
          <w:docPartUnique/>
        </w:docPartObj>
      </w:sdtPr>
      <w:sdtContent>
        <w:p w:rsidR="00FA5A1D" w:rsidRDefault="0001729E">
          <w:pPr>
            <w:spacing w:after="200" w:line="276" w:lineRule="auto"/>
          </w:pPr>
          <w:r w:rsidRPr="0001729E">
            <w:rPr>
              <w:b/>
              <w:noProof/>
              <w:sz w:val="160"/>
            </w:rPr>
            <w:drawing>
              <wp:anchor distT="0" distB="0" distL="114300" distR="114300" simplePos="0" relativeHeight="251658240" behindDoc="0" locked="0" layoutInCell="1" allowOverlap="1" wp14:anchorId="48C62302" wp14:editId="7439DFA9">
                <wp:simplePos x="0" y="0"/>
                <wp:positionH relativeFrom="column">
                  <wp:posOffset>0</wp:posOffset>
                </wp:positionH>
                <wp:positionV relativeFrom="paragraph">
                  <wp:posOffset>4629150</wp:posOffset>
                </wp:positionV>
                <wp:extent cx="828675" cy="1066800"/>
                <wp:effectExtent l="0" t="0" r="9525" b="0"/>
                <wp:wrapSquare wrapText="bothSides"/>
                <wp:docPr id="102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28675" cy="1066800"/>
                        </a:xfrm>
                        <a:prstGeom prst="rect">
                          <a:avLst/>
                        </a:prstGeom>
                        <a:noFill/>
                      </pic:spPr>
                    </pic:pic>
                  </a:graphicData>
                </a:graphic>
                <wp14:sizeRelH relativeFrom="page">
                  <wp14:pctWidth>0</wp14:pctWidth>
                </wp14:sizeRelH>
                <wp14:sizeRelV relativeFrom="page">
                  <wp14:pctHeight>0</wp14:pctHeight>
                </wp14:sizeRelV>
              </wp:anchor>
            </w:drawing>
          </w:r>
          <w:r w:rsidR="003A1F07">
            <w:rPr>
              <w:noProof/>
            </w:rPr>
            <w:drawing>
              <wp:inline distT="0" distB="0" distL="0" distR="0" wp14:anchorId="6B4651B9" wp14:editId="03BA25D0">
                <wp:extent cx="5810250" cy="4436269"/>
                <wp:effectExtent l="19050" t="19050" r="19050" b="2159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9260707.JPG"/>
                        <pic:cNvPicPr/>
                      </pic:nvPicPr>
                      <pic:blipFill>
                        <a:blip r:embed="rId11">
                          <a:extLst>
                            <a:ext uri="{28A0092B-C50C-407E-A947-70E740481C1C}">
                              <a14:useLocalDpi xmlns:a14="http://schemas.microsoft.com/office/drawing/2010/main" val="0"/>
                            </a:ext>
                          </a:extLst>
                        </a:blip>
                        <a:stretch>
                          <a:fillRect/>
                        </a:stretch>
                      </pic:blipFill>
                      <pic:spPr>
                        <a:xfrm>
                          <a:off x="0" y="0"/>
                          <a:ext cx="5819241" cy="4443134"/>
                        </a:xfrm>
                        <a:prstGeom prst="rect">
                          <a:avLst/>
                        </a:prstGeom>
                        <a:ln>
                          <a:solidFill>
                            <a:srgbClr val="0070C0"/>
                          </a:solidFill>
                        </a:ln>
                      </pic:spPr>
                    </pic:pic>
                  </a:graphicData>
                </a:graphic>
              </wp:inline>
            </w:drawing>
          </w:r>
        </w:p>
        <w:p w:rsidR="00FA5A1D" w:rsidRPr="008462B4" w:rsidRDefault="0001729E" w:rsidP="0001729E">
          <w:pPr>
            <w:spacing w:after="200" w:line="276" w:lineRule="auto"/>
            <w:jc w:val="center"/>
            <w:rPr>
              <w:rFonts w:ascii="Gill Sans MT" w:hAnsi="Gill Sans MT"/>
              <w:b/>
              <w:sz w:val="44"/>
            </w:rPr>
          </w:pPr>
          <w:r w:rsidRPr="008462B4">
            <w:rPr>
              <w:rFonts w:ascii="Gill Sans MT" w:hAnsi="Gill Sans MT"/>
              <w:b/>
              <w:sz w:val="44"/>
            </w:rPr>
            <w:t>Whitebark Pine Conservation Plan</w:t>
          </w:r>
        </w:p>
        <w:p w:rsidR="0001729E" w:rsidRPr="008462B4" w:rsidRDefault="0001729E" w:rsidP="008462B4">
          <w:pPr>
            <w:spacing w:after="200" w:line="240" w:lineRule="auto"/>
            <w:jc w:val="center"/>
            <w:rPr>
              <w:rFonts w:ascii="Gill Sans MT" w:hAnsi="Gill Sans MT"/>
              <w:b/>
              <w:sz w:val="32"/>
            </w:rPr>
          </w:pPr>
          <w:r w:rsidRPr="008462B4">
            <w:rPr>
              <w:rFonts w:ascii="Gill Sans MT" w:hAnsi="Gill Sans MT"/>
              <w:b/>
              <w:sz w:val="32"/>
            </w:rPr>
            <w:t>Crater Lake National Park</w:t>
          </w:r>
        </w:p>
        <w:p w:rsidR="00F02676" w:rsidRPr="008462B4" w:rsidRDefault="00CB2094" w:rsidP="008462B4">
          <w:pPr>
            <w:spacing w:after="200" w:line="240" w:lineRule="auto"/>
            <w:jc w:val="center"/>
            <w:rPr>
              <w:rFonts w:ascii="Gill Sans MT" w:hAnsi="Gill Sans MT"/>
              <w:b/>
            </w:rPr>
          </w:pPr>
          <w:r>
            <w:rPr>
              <w:rFonts w:ascii="Gill Sans MT" w:hAnsi="Gill Sans MT"/>
              <w:b/>
              <w:sz w:val="32"/>
            </w:rPr>
            <w:t>January</w:t>
          </w:r>
          <w:r w:rsidR="0001729E" w:rsidRPr="008462B4">
            <w:rPr>
              <w:rFonts w:ascii="Gill Sans MT" w:hAnsi="Gill Sans MT"/>
              <w:b/>
              <w:sz w:val="32"/>
            </w:rPr>
            <w:t xml:space="preserve"> 201</w:t>
          </w:r>
          <w:r>
            <w:rPr>
              <w:rFonts w:ascii="Gill Sans MT" w:hAnsi="Gill Sans MT"/>
              <w:b/>
              <w:sz w:val="32"/>
            </w:rPr>
            <w:t>3</w:t>
          </w:r>
        </w:p>
        <w:p w:rsidR="00CF3E25" w:rsidRDefault="00F02676" w:rsidP="00CF3E25">
          <w:pPr>
            <w:spacing w:after="200" w:line="276" w:lineRule="auto"/>
          </w:pPr>
          <w:r>
            <w:rPr>
              <w:noProof/>
            </w:rPr>
            <w:drawing>
              <wp:inline distT="0" distB="0" distL="0" distR="0" wp14:anchorId="17495CEE" wp14:editId="747ECB0F">
                <wp:extent cx="2619375" cy="1825927"/>
                <wp:effectExtent l="19050" t="19050" r="9525" b="222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487.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623585" cy="1828862"/>
                        </a:xfrm>
                        <a:prstGeom prst="rect">
                          <a:avLst/>
                        </a:prstGeom>
                        <a:ln>
                          <a:solidFill>
                            <a:srgbClr val="0070C0"/>
                          </a:solidFill>
                        </a:ln>
                      </pic:spPr>
                    </pic:pic>
                  </a:graphicData>
                </a:graphic>
              </wp:inline>
            </w:drawing>
          </w:r>
          <w:r w:rsidR="007804A9">
            <w:rPr>
              <w:noProof/>
            </w:rPr>
            <w:drawing>
              <wp:inline distT="0" distB="0" distL="0" distR="0" wp14:anchorId="3F40EBEB" wp14:editId="38A77EBF">
                <wp:extent cx="1371600" cy="1828800"/>
                <wp:effectExtent l="19050" t="19050" r="19050" b="1905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230907.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371600" cy="1828800"/>
                        </a:xfrm>
                        <a:prstGeom prst="rect">
                          <a:avLst/>
                        </a:prstGeom>
                        <a:ln>
                          <a:solidFill>
                            <a:srgbClr val="0070C0"/>
                          </a:solidFill>
                        </a:ln>
                      </pic:spPr>
                    </pic:pic>
                  </a:graphicData>
                </a:graphic>
              </wp:inline>
            </w:drawing>
          </w:r>
          <w:r>
            <w:rPr>
              <w:noProof/>
            </w:rPr>
            <w:drawing>
              <wp:inline distT="0" distB="0" distL="0" distR="0" wp14:anchorId="0CB64034" wp14:editId="46C9C410">
                <wp:extent cx="1676400" cy="1825438"/>
                <wp:effectExtent l="19050" t="19050" r="19050" b="2286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6130030.JPG"/>
                        <pic:cNvPicPr/>
                      </pic:nvPicPr>
                      <pic:blipFill rotWithShape="1">
                        <a:blip r:embed="rId14" cstate="print">
                          <a:extLst>
                            <a:ext uri="{28A0092B-C50C-407E-A947-70E740481C1C}">
                              <a14:useLocalDpi xmlns:a14="http://schemas.microsoft.com/office/drawing/2010/main" val="0"/>
                            </a:ext>
                          </a:extLst>
                        </a:blip>
                        <a:srcRect/>
                        <a:stretch/>
                      </pic:blipFill>
                      <pic:spPr bwMode="auto">
                        <a:xfrm>
                          <a:off x="0" y="0"/>
                          <a:ext cx="1677648" cy="1826797"/>
                        </a:xfrm>
                        <a:prstGeom prst="rect">
                          <a:avLst/>
                        </a:prstGeom>
                        <a:ln w="9525" cap="flat" cmpd="sng" algn="ctr">
                          <a:solidFill>
                            <a:srgbClr val="0070C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sdtContent>
    </w:sdt>
    <w:p w:rsidR="0021257C" w:rsidRDefault="005E0744" w:rsidP="00CF3E25">
      <w:pPr>
        <w:pStyle w:val="Heading2"/>
      </w:pPr>
      <w:bookmarkStart w:id="0" w:name="_Toc346200621"/>
      <w:r>
        <w:lastRenderedPageBreak/>
        <w:t>Summary</w:t>
      </w:r>
      <w:bookmarkEnd w:id="0"/>
    </w:p>
    <w:p w:rsidR="0021257C" w:rsidRDefault="0021257C"/>
    <w:p w:rsidR="00172A10" w:rsidRDefault="006B3A8F">
      <w:r>
        <w:t>Whitebark pine has been declining throughout Crater Lake Nat</w:t>
      </w:r>
      <w:r w:rsidR="00BA2F70">
        <w:t xml:space="preserve">ional Park for decades due to </w:t>
      </w:r>
      <w:r w:rsidR="00D2042C">
        <w:t>infection with the</w:t>
      </w:r>
      <w:r>
        <w:t xml:space="preserve"> non-native pathogen white pine blister rust</w:t>
      </w:r>
      <w:r w:rsidR="00BA2F70">
        <w:t xml:space="preserve">.  Additional climate change-related threats have </w:t>
      </w:r>
      <w:r w:rsidR="00AA7CFC">
        <w:t xml:space="preserve">recently </w:t>
      </w:r>
      <w:r w:rsidR="00BA2F70">
        <w:t xml:space="preserve">emerged that are hastening </w:t>
      </w:r>
      <w:r w:rsidR="00377C80">
        <w:t>the</w:t>
      </w:r>
      <w:r w:rsidR="00BA2F70">
        <w:t xml:space="preserve"> </w:t>
      </w:r>
      <w:r w:rsidR="00E87970">
        <w:t xml:space="preserve">demise </w:t>
      </w:r>
      <w:r w:rsidR="00377C80">
        <w:t>of whitebark pine</w:t>
      </w:r>
      <w:r w:rsidR="000B70F9">
        <w:t xml:space="preserve"> in the park and</w:t>
      </w:r>
      <w:r w:rsidR="00377C80">
        <w:t xml:space="preserve"> </w:t>
      </w:r>
      <w:r w:rsidR="00E87970">
        <w:t>range-wide</w:t>
      </w:r>
      <w:r w:rsidR="00BA2F70">
        <w:t xml:space="preserve">.  </w:t>
      </w:r>
      <w:r w:rsidR="00AA7CFC">
        <w:t>A recent finding by the U.S. Fish and Wildlife Service that listing whitebark pine as a threatened or endangered species under the Enda</w:t>
      </w:r>
      <w:r w:rsidR="00E87970">
        <w:t>ngered Species Act is warranted</w:t>
      </w:r>
      <w:r w:rsidR="00AA7CFC">
        <w:t xml:space="preserve"> but precluded by higher priority work has heightened awareness of the need for conserving this species</w:t>
      </w:r>
      <w:r w:rsidR="00E87970">
        <w:t>.  A formal Whitebark Pine Conservation Program is outlined in this plan with specific management goals and objectives for conservation and restoration work</w:t>
      </w:r>
      <w:r w:rsidR="00377C80">
        <w:t xml:space="preserve"> within Crater Lake National Park</w:t>
      </w:r>
      <w:r w:rsidR="00E87970">
        <w:t xml:space="preserve">.  The plan also illustrates how Crater Lake National Park’s program fits into </w:t>
      </w:r>
      <w:r w:rsidR="00377C80">
        <w:t>the</w:t>
      </w:r>
      <w:r w:rsidR="00E87970">
        <w:t xml:space="preserve"> broader range-wide </w:t>
      </w:r>
      <w:r w:rsidR="00377C80">
        <w:t xml:space="preserve">effort to conserve whitebark pine and its associated </w:t>
      </w:r>
      <w:r w:rsidR="00D94121">
        <w:t>species</w:t>
      </w:r>
      <w:r w:rsidR="00E87970">
        <w:t>.</w:t>
      </w:r>
    </w:p>
    <w:p w:rsidR="00172A10" w:rsidRDefault="00172A10"/>
    <w:p w:rsidR="00172A10" w:rsidRDefault="00172A10"/>
    <w:p w:rsidR="00172A10" w:rsidRDefault="00172A10"/>
    <w:p w:rsidR="00172A10" w:rsidRDefault="00172A10"/>
    <w:p w:rsidR="00172A10" w:rsidRDefault="00172A10"/>
    <w:p w:rsidR="00172A10" w:rsidRDefault="00172A10"/>
    <w:p w:rsidR="00172A10" w:rsidRDefault="00172A10"/>
    <w:p w:rsidR="00172A10" w:rsidRDefault="00172A10"/>
    <w:p w:rsidR="00172A10" w:rsidRDefault="00172A10"/>
    <w:p w:rsidR="00172A10" w:rsidRDefault="00172A10"/>
    <w:p w:rsidR="00172A10" w:rsidRDefault="00172A10"/>
    <w:p w:rsidR="00172A10" w:rsidRDefault="00172A10">
      <w:bookmarkStart w:id="1" w:name="_GoBack"/>
      <w:bookmarkEnd w:id="1"/>
    </w:p>
    <w:p w:rsidR="00172A10" w:rsidRDefault="00172A10"/>
    <w:p w:rsidR="00172A10" w:rsidRDefault="00172A10"/>
    <w:p w:rsidR="00AA6910" w:rsidRDefault="00AA6910"/>
    <w:p w:rsidR="000110F2" w:rsidRDefault="000110F2"/>
    <w:p w:rsidR="00172A10" w:rsidRDefault="00E40CB8">
      <w:r>
        <w:t xml:space="preserve">Prepared by: </w:t>
      </w:r>
    </w:p>
    <w:p w:rsidR="00E40CB8" w:rsidRDefault="00E40CB8">
      <w:r>
        <w:t>Jennifer S.H. Beck, Botanist</w:t>
      </w:r>
    </w:p>
    <w:p w:rsidR="00E40CB8" w:rsidRDefault="00E40CB8">
      <w:r>
        <w:t xml:space="preserve">Gregory </w:t>
      </w:r>
      <w:r w:rsidR="00AE2EB0">
        <w:t xml:space="preserve">W. </w:t>
      </w:r>
      <w:r>
        <w:t xml:space="preserve">Holm, </w:t>
      </w:r>
      <w:r w:rsidR="006C09D7">
        <w:t>f</w:t>
      </w:r>
      <w:r w:rsidR="00B91534">
        <w:t xml:space="preserve">ormer </w:t>
      </w:r>
      <w:r>
        <w:t>Terrestrial Ecologist</w:t>
      </w:r>
    </w:p>
    <w:sdt>
      <w:sdtPr>
        <w:rPr>
          <w:rFonts w:asciiTheme="minorHAnsi" w:eastAsiaTheme="minorHAnsi" w:hAnsiTheme="minorHAnsi" w:cstheme="minorBidi"/>
          <w:b w:val="0"/>
          <w:bCs w:val="0"/>
          <w:color w:val="auto"/>
          <w:sz w:val="22"/>
          <w:szCs w:val="22"/>
        </w:rPr>
        <w:id w:val="950517574"/>
        <w:docPartObj>
          <w:docPartGallery w:val="Table of Contents"/>
          <w:docPartUnique/>
        </w:docPartObj>
      </w:sdtPr>
      <w:sdtEndPr>
        <w:rPr>
          <w:noProof/>
        </w:rPr>
      </w:sdtEndPr>
      <w:sdtContent>
        <w:p w:rsidR="007F2785" w:rsidRDefault="007F2785" w:rsidP="00B258B9">
          <w:pPr>
            <w:pStyle w:val="TOCHeading"/>
            <w:numPr>
              <w:ilvl w:val="0"/>
              <w:numId w:val="0"/>
            </w:numPr>
            <w:rPr>
              <w:rStyle w:val="Heading2Char"/>
              <w:b/>
            </w:rPr>
          </w:pPr>
          <w:r w:rsidRPr="007F2785">
            <w:rPr>
              <w:rStyle w:val="Heading2Char"/>
              <w:b/>
            </w:rPr>
            <w:t>Table of Contents</w:t>
          </w:r>
        </w:p>
        <w:p w:rsidR="007F2785" w:rsidRPr="007F2785" w:rsidRDefault="007F2785" w:rsidP="007F2785"/>
        <w:p w:rsidR="0070302C" w:rsidRDefault="007F2785">
          <w:pPr>
            <w:pStyle w:val="TOC2"/>
            <w:tabs>
              <w:tab w:val="right" w:leader="dot" w:pos="9350"/>
            </w:tabs>
            <w:rPr>
              <w:rFonts w:eastAsiaTheme="minorEastAsia"/>
              <w:noProof/>
            </w:rPr>
          </w:pPr>
          <w:r>
            <w:fldChar w:fldCharType="begin"/>
          </w:r>
          <w:r>
            <w:instrText xml:space="preserve"> TOC \o "1-3" \h \z \u </w:instrText>
          </w:r>
          <w:r>
            <w:fldChar w:fldCharType="separate"/>
          </w:r>
          <w:hyperlink w:anchor="_Toc346200621" w:history="1">
            <w:r w:rsidR="0070302C" w:rsidRPr="0068207E">
              <w:rPr>
                <w:rStyle w:val="Hyperlink"/>
                <w:noProof/>
              </w:rPr>
              <w:t>Summary</w:t>
            </w:r>
            <w:r w:rsidR="0070302C">
              <w:rPr>
                <w:noProof/>
                <w:webHidden/>
              </w:rPr>
              <w:tab/>
            </w:r>
            <w:r w:rsidR="0070302C">
              <w:rPr>
                <w:noProof/>
                <w:webHidden/>
              </w:rPr>
              <w:fldChar w:fldCharType="begin"/>
            </w:r>
            <w:r w:rsidR="0070302C">
              <w:rPr>
                <w:noProof/>
                <w:webHidden/>
              </w:rPr>
              <w:instrText xml:space="preserve"> PAGEREF _Toc346200621 \h </w:instrText>
            </w:r>
            <w:r w:rsidR="0070302C">
              <w:rPr>
                <w:noProof/>
                <w:webHidden/>
              </w:rPr>
            </w:r>
            <w:r w:rsidR="0070302C">
              <w:rPr>
                <w:noProof/>
                <w:webHidden/>
              </w:rPr>
              <w:fldChar w:fldCharType="separate"/>
            </w:r>
            <w:r w:rsidR="0070302C">
              <w:rPr>
                <w:noProof/>
                <w:webHidden/>
              </w:rPr>
              <w:t>2</w:t>
            </w:r>
            <w:r w:rsidR="0070302C">
              <w:rPr>
                <w:noProof/>
                <w:webHidden/>
              </w:rPr>
              <w:fldChar w:fldCharType="end"/>
            </w:r>
          </w:hyperlink>
        </w:p>
        <w:p w:rsidR="0070302C" w:rsidRDefault="0070302C">
          <w:pPr>
            <w:pStyle w:val="TOC2"/>
            <w:tabs>
              <w:tab w:val="right" w:leader="dot" w:pos="9350"/>
            </w:tabs>
            <w:rPr>
              <w:rFonts w:eastAsiaTheme="minorEastAsia"/>
              <w:noProof/>
            </w:rPr>
          </w:pPr>
          <w:hyperlink w:anchor="_Toc346200622" w:history="1">
            <w:r w:rsidRPr="0068207E">
              <w:rPr>
                <w:rStyle w:val="Hyperlink"/>
                <w:noProof/>
              </w:rPr>
              <w:t>I. Introduction</w:t>
            </w:r>
            <w:r>
              <w:rPr>
                <w:noProof/>
                <w:webHidden/>
              </w:rPr>
              <w:tab/>
            </w:r>
            <w:r>
              <w:rPr>
                <w:noProof/>
                <w:webHidden/>
              </w:rPr>
              <w:fldChar w:fldCharType="begin"/>
            </w:r>
            <w:r>
              <w:rPr>
                <w:noProof/>
                <w:webHidden/>
              </w:rPr>
              <w:instrText xml:space="preserve"> PAGEREF _Toc346200622 \h </w:instrText>
            </w:r>
            <w:r>
              <w:rPr>
                <w:noProof/>
                <w:webHidden/>
              </w:rPr>
            </w:r>
            <w:r>
              <w:rPr>
                <w:noProof/>
                <w:webHidden/>
              </w:rPr>
              <w:fldChar w:fldCharType="separate"/>
            </w:r>
            <w:r>
              <w:rPr>
                <w:noProof/>
                <w:webHidden/>
              </w:rPr>
              <w:t>5</w:t>
            </w:r>
            <w:r>
              <w:rPr>
                <w:noProof/>
                <w:webHidden/>
              </w:rPr>
              <w:fldChar w:fldCharType="end"/>
            </w:r>
          </w:hyperlink>
        </w:p>
        <w:p w:rsidR="0070302C" w:rsidRDefault="0070302C">
          <w:pPr>
            <w:pStyle w:val="TOC3"/>
            <w:tabs>
              <w:tab w:val="right" w:leader="dot" w:pos="9350"/>
            </w:tabs>
            <w:rPr>
              <w:rFonts w:eastAsiaTheme="minorEastAsia"/>
              <w:noProof/>
            </w:rPr>
          </w:pPr>
          <w:hyperlink w:anchor="_Toc346200623" w:history="1">
            <w:r w:rsidRPr="0068207E">
              <w:rPr>
                <w:rStyle w:val="Hyperlink"/>
                <w:noProof/>
              </w:rPr>
              <w:t>A. Purpose and Need</w:t>
            </w:r>
            <w:r>
              <w:rPr>
                <w:noProof/>
                <w:webHidden/>
              </w:rPr>
              <w:tab/>
            </w:r>
            <w:r>
              <w:rPr>
                <w:noProof/>
                <w:webHidden/>
              </w:rPr>
              <w:fldChar w:fldCharType="begin"/>
            </w:r>
            <w:r>
              <w:rPr>
                <w:noProof/>
                <w:webHidden/>
              </w:rPr>
              <w:instrText xml:space="preserve"> PAGEREF _Toc346200623 \h </w:instrText>
            </w:r>
            <w:r>
              <w:rPr>
                <w:noProof/>
                <w:webHidden/>
              </w:rPr>
            </w:r>
            <w:r>
              <w:rPr>
                <w:noProof/>
                <w:webHidden/>
              </w:rPr>
              <w:fldChar w:fldCharType="separate"/>
            </w:r>
            <w:r>
              <w:rPr>
                <w:noProof/>
                <w:webHidden/>
              </w:rPr>
              <w:t>9</w:t>
            </w:r>
            <w:r>
              <w:rPr>
                <w:noProof/>
                <w:webHidden/>
              </w:rPr>
              <w:fldChar w:fldCharType="end"/>
            </w:r>
          </w:hyperlink>
        </w:p>
        <w:p w:rsidR="0070302C" w:rsidRDefault="0070302C">
          <w:pPr>
            <w:pStyle w:val="TOC3"/>
            <w:tabs>
              <w:tab w:val="right" w:leader="dot" w:pos="9350"/>
            </w:tabs>
            <w:rPr>
              <w:rFonts w:eastAsiaTheme="minorEastAsia"/>
              <w:noProof/>
            </w:rPr>
          </w:pPr>
          <w:hyperlink w:anchor="_Toc346200624" w:history="1">
            <w:r w:rsidRPr="0068207E">
              <w:rPr>
                <w:rStyle w:val="Hyperlink"/>
                <w:noProof/>
              </w:rPr>
              <w:t>B. Whitebark Pine Conservation Strategies</w:t>
            </w:r>
            <w:r>
              <w:rPr>
                <w:noProof/>
                <w:webHidden/>
              </w:rPr>
              <w:tab/>
            </w:r>
            <w:r>
              <w:rPr>
                <w:noProof/>
                <w:webHidden/>
              </w:rPr>
              <w:fldChar w:fldCharType="begin"/>
            </w:r>
            <w:r>
              <w:rPr>
                <w:noProof/>
                <w:webHidden/>
              </w:rPr>
              <w:instrText xml:space="preserve"> PAGEREF _Toc346200624 \h </w:instrText>
            </w:r>
            <w:r>
              <w:rPr>
                <w:noProof/>
                <w:webHidden/>
              </w:rPr>
            </w:r>
            <w:r>
              <w:rPr>
                <w:noProof/>
                <w:webHidden/>
              </w:rPr>
              <w:fldChar w:fldCharType="separate"/>
            </w:r>
            <w:r>
              <w:rPr>
                <w:noProof/>
                <w:webHidden/>
              </w:rPr>
              <w:t>10</w:t>
            </w:r>
            <w:r>
              <w:rPr>
                <w:noProof/>
                <w:webHidden/>
              </w:rPr>
              <w:fldChar w:fldCharType="end"/>
            </w:r>
          </w:hyperlink>
        </w:p>
        <w:p w:rsidR="0070302C" w:rsidRDefault="0070302C">
          <w:pPr>
            <w:pStyle w:val="TOC2"/>
            <w:tabs>
              <w:tab w:val="right" w:leader="dot" w:pos="9350"/>
            </w:tabs>
            <w:rPr>
              <w:rFonts w:eastAsiaTheme="minorEastAsia"/>
              <w:noProof/>
            </w:rPr>
          </w:pPr>
          <w:hyperlink w:anchor="_Toc346200625" w:history="1">
            <w:r w:rsidRPr="0068207E">
              <w:rPr>
                <w:rStyle w:val="Hyperlink"/>
                <w:noProof/>
              </w:rPr>
              <w:t>II. Whitebark Pine Ecology</w:t>
            </w:r>
            <w:r>
              <w:rPr>
                <w:noProof/>
                <w:webHidden/>
              </w:rPr>
              <w:tab/>
            </w:r>
            <w:r>
              <w:rPr>
                <w:noProof/>
                <w:webHidden/>
              </w:rPr>
              <w:fldChar w:fldCharType="begin"/>
            </w:r>
            <w:r>
              <w:rPr>
                <w:noProof/>
                <w:webHidden/>
              </w:rPr>
              <w:instrText xml:space="preserve"> PAGEREF _Toc346200625 \h </w:instrText>
            </w:r>
            <w:r>
              <w:rPr>
                <w:noProof/>
                <w:webHidden/>
              </w:rPr>
            </w:r>
            <w:r>
              <w:rPr>
                <w:noProof/>
                <w:webHidden/>
              </w:rPr>
              <w:fldChar w:fldCharType="separate"/>
            </w:r>
            <w:r>
              <w:rPr>
                <w:noProof/>
                <w:webHidden/>
              </w:rPr>
              <w:t>11</w:t>
            </w:r>
            <w:r>
              <w:rPr>
                <w:noProof/>
                <w:webHidden/>
              </w:rPr>
              <w:fldChar w:fldCharType="end"/>
            </w:r>
          </w:hyperlink>
        </w:p>
        <w:p w:rsidR="0070302C" w:rsidRDefault="0070302C">
          <w:pPr>
            <w:pStyle w:val="TOC3"/>
            <w:tabs>
              <w:tab w:val="right" w:leader="dot" w:pos="9350"/>
            </w:tabs>
            <w:rPr>
              <w:rFonts w:eastAsiaTheme="minorEastAsia"/>
              <w:noProof/>
            </w:rPr>
          </w:pPr>
          <w:hyperlink w:anchor="_Toc346200626" w:history="1">
            <w:r w:rsidRPr="0068207E">
              <w:rPr>
                <w:rStyle w:val="Hyperlink"/>
                <w:noProof/>
              </w:rPr>
              <w:t>A. Whitebark Pine Classification and Distribution</w:t>
            </w:r>
            <w:r>
              <w:rPr>
                <w:noProof/>
                <w:webHidden/>
              </w:rPr>
              <w:tab/>
            </w:r>
            <w:r>
              <w:rPr>
                <w:noProof/>
                <w:webHidden/>
              </w:rPr>
              <w:fldChar w:fldCharType="begin"/>
            </w:r>
            <w:r>
              <w:rPr>
                <w:noProof/>
                <w:webHidden/>
              </w:rPr>
              <w:instrText xml:space="preserve"> PAGEREF _Toc346200626 \h </w:instrText>
            </w:r>
            <w:r>
              <w:rPr>
                <w:noProof/>
                <w:webHidden/>
              </w:rPr>
            </w:r>
            <w:r>
              <w:rPr>
                <w:noProof/>
                <w:webHidden/>
              </w:rPr>
              <w:fldChar w:fldCharType="separate"/>
            </w:r>
            <w:r>
              <w:rPr>
                <w:noProof/>
                <w:webHidden/>
              </w:rPr>
              <w:t>12</w:t>
            </w:r>
            <w:r>
              <w:rPr>
                <w:noProof/>
                <w:webHidden/>
              </w:rPr>
              <w:fldChar w:fldCharType="end"/>
            </w:r>
          </w:hyperlink>
        </w:p>
        <w:p w:rsidR="0070302C" w:rsidRDefault="0070302C">
          <w:pPr>
            <w:pStyle w:val="TOC3"/>
            <w:tabs>
              <w:tab w:val="right" w:leader="dot" w:pos="9350"/>
            </w:tabs>
            <w:rPr>
              <w:rFonts w:eastAsiaTheme="minorEastAsia"/>
              <w:noProof/>
            </w:rPr>
          </w:pPr>
          <w:hyperlink w:anchor="_Toc346200627" w:history="1">
            <w:r w:rsidRPr="0068207E">
              <w:rPr>
                <w:rStyle w:val="Hyperlink"/>
                <w:noProof/>
              </w:rPr>
              <w:t>B. Whitebark Pine Biology</w:t>
            </w:r>
            <w:r>
              <w:rPr>
                <w:noProof/>
                <w:webHidden/>
              </w:rPr>
              <w:tab/>
            </w:r>
            <w:r>
              <w:rPr>
                <w:noProof/>
                <w:webHidden/>
              </w:rPr>
              <w:fldChar w:fldCharType="begin"/>
            </w:r>
            <w:r>
              <w:rPr>
                <w:noProof/>
                <w:webHidden/>
              </w:rPr>
              <w:instrText xml:space="preserve"> PAGEREF _Toc346200627 \h </w:instrText>
            </w:r>
            <w:r>
              <w:rPr>
                <w:noProof/>
                <w:webHidden/>
              </w:rPr>
            </w:r>
            <w:r>
              <w:rPr>
                <w:noProof/>
                <w:webHidden/>
              </w:rPr>
              <w:fldChar w:fldCharType="separate"/>
            </w:r>
            <w:r>
              <w:rPr>
                <w:noProof/>
                <w:webHidden/>
              </w:rPr>
              <w:t>13</w:t>
            </w:r>
            <w:r>
              <w:rPr>
                <w:noProof/>
                <w:webHidden/>
              </w:rPr>
              <w:fldChar w:fldCharType="end"/>
            </w:r>
          </w:hyperlink>
        </w:p>
        <w:p w:rsidR="0070302C" w:rsidRDefault="0070302C">
          <w:pPr>
            <w:pStyle w:val="TOC3"/>
            <w:tabs>
              <w:tab w:val="right" w:leader="dot" w:pos="9350"/>
            </w:tabs>
            <w:rPr>
              <w:rFonts w:eastAsiaTheme="minorEastAsia"/>
              <w:noProof/>
            </w:rPr>
          </w:pPr>
          <w:hyperlink w:anchor="_Toc346200628" w:history="1">
            <w:r w:rsidRPr="0068207E">
              <w:rPr>
                <w:rStyle w:val="Hyperlink"/>
                <w:noProof/>
              </w:rPr>
              <w:t>C. Whitebark Pine and the Clark’s Nutcracker</w:t>
            </w:r>
            <w:r>
              <w:rPr>
                <w:noProof/>
                <w:webHidden/>
              </w:rPr>
              <w:tab/>
            </w:r>
            <w:r>
              <w:rPr>
                <w:noProof/>
                <w:webHidden/>
              </w:rPr>
              <w:fldChar w:fldCharType="begin"/>
            </w:r>
            <w:r>
              <w:rPr>
                <w:noProof/>
                <w:webHidden/>
              </w:rPr>
              <w:instrText xml:space="preserve"> PAGEREF _Toc346200628 \h </w:instrText>
            </w:r>
            <w:r>
              <w:rPr>
                <w:noProof/>
                <w:webHidden/>
              </w:rPr>
            </w:r>
            <w:r>
              <w:rPr>
                <w:noProof/>
                <w:webHidden/>
              </w:rPr>
              <w:fldChar w:fldCharType="separate"/>
            </w:r>
            <w:r>
              <w:rPr>
                <w:noProof/>
                <w:webHidden/>
              </w:rPr>
              <w:t>15</w:t>
            </w:r>
            <w:r>
              <w:rPr>
                <w:noProof/>
                <w:webHidden/>
              </w:rPr>
              <w:fldChar w:fldCharType="end"/>
            </w:r>
          </w:hyperlink>
        </w:p>
        <w:p w:rsidR="0070302C" w:rsidRDefault="0070302C">
          <w:pPr>
            <w:pStyle w:val="TOC3"/>
            <w:tabs>
              <w:tab w:val="right" w:leader="dot" w:pos="9350"/>
            </w:tabs>
            <w:rPr>
              <w:rFonts w:eastAsiaTheme="minorEastAsia"/>
              <w:noProof/>
            </w:rPr>
          </w:pPr>
          <w:hyperlink w:anchor="_Toc346200629" w:history="1">
            <w:r w:rsidRPr="0068207E">
              <w:rPr>
                <w:rStyle w:val="Hyperlink"/>
                <w:noProof/>
              </w:rPr>
              <w:t>D. Genetic Diversity</w:t>
            </w:r>
            <w:r>
              <w:rPr>
                <w:noProof/>
                <w:webHidden/>
              </w:rPr>
              <w:tab/>
            </w:r>
            <w:r>
              <w:rPr>
                <w:noProof/>
                <w:webHidden/>
              </w:rPr>
              <w:fldChar w:fldCharType="begin"/>
            </w:r>
            <w:r>
              <w:rPr>
                <w:noProof/>
                <w:webHidden/>
              </w:rPr>
              <w:instrText xml:space="preserve"> PAGEREF _Toc346200629 \h </w:instrText>
            </w:r>
            <w:r>
              <w:rPr>
                <w:noProof/>
                <w:webHidden/>
              </w:rPr>
            </w:r>
            <w:r>
              <w:rPr>
                <w:noProof/>
                <w:webHidden/>
              </w:rPr>
              <w:fldChar w:fldCharType="separate"/>
            </w:r>
            <w:r>
              <w:rPr>
                <w:noProof/>
                <w:webHidden/>
              </w:rPr>
              <w:t>17</w:t>
            </w:r>
            <w:r>
              <w:rPr>
                <w:noProof/>
                <w:webHidden/>
              </w:rPr>
              <w:fldChar w:fldCharType="end"/>
            </w:r>
          </w:hyperlink>
        </w:p>
        <w:p w:rsidR="0070302C" w:rsidRDefault="0070302C">
          <w:pPr>
            <w:pStyle w:val="TOC3"/>
            <w:tabs>
              <w:tab w:val="right" w:leader="dot" w:pos="9350"/>
            </w:tabs>
            <w:rPr>
              <w:rFonts w:eastAsiaTheme="minorEastAsia"/>
              <w:noProof/>
            </w:rPr>
          </w:pPr>
          <w:hyperlink w:anchor="_Toc346200630" w:history="1">
            <w:r w:rsidRPr="0068207E">
              <w:rPr>
                <w:rStyle w:val="Hyperlink"/>
                <w:noProof/>
              </w:rPr>
              <w:t>E. Whitebark Pine Communities</w:t>
            </w:r>
            <w:r>
              <w:rPr>
                <w:noProof/>
                <w:webHidden/>
              </w:rPr>
              <w:tab/>
            </w:r>
            <w:r>
              <w:rPr>
                <w:noProof/>
                <w:webHidden/>
              </w:rPr>
              <w:fldChar w:fldCharType="begin"/>
            </w:r>
            <w:r>
              <w:rPr>
                <w:noProof/>
                <w:webHidden/>
              </w:rPr>
              <w:instrText xml:space="preserve"> PAGEREF _Toc346200630 \h </w:instrText>
            </w:r>
            <w:r>
              <w:rPr>
                <w:noProof/>
                <w:webHidden/>
              </w:rPr>
            </w:r>
            <w:r>
              <w:rPr>
                <w:noProof/>
                <w:webHidden/>
              </w:rPr>
              <w:fldChar w:fldCharType="separate"/>
            </w:r>
            <w:r>
              <w:rPr>
                <w:noProof/>
                <w:webHidden/>
              </w:rPr>
              <w:t>18</w:t>
            </w:r>
            <w:r>
              <w:rPr>
                <w:noProof/>
                <w:webHidden/>
              </w:rPr>
              <w:fldChar w:fldCharType="end"/>
            </w:r>
          </w:hyperlink>
        </w:p>
        <w:p w:rsidR="0070302C" w:rsidRDefault="0070302C">
          <w:pPr>
            <w:pStyle w:val="TOC3"/>
            <w:tabs>
              <w:tab w:val="right" w:leader="dot" w:pos="9350"/>
            </w:tabs>
            <w:rPr>
              <w:rFonts w:eastAsiaTheme="minorEastAsia"/>
              <w:noProof/>
            </w:rPr>
          </w:pPr>
          <w:hyperlink w:anchor="_Toc346200631" w:history="1">
            <w:r w:rsidRPr="0068207E">
              <w:rPr>
                <w:rStyle w:val="Hyperlink"/>
                <w:noProof/>
              </w:rPr>
              <w:t>F. Disturbance Regimes</w:t>
            </w:r>
            <w:r>
              <w:rPr>
                <w:noProof/>
                <w:webHidden/>
              </w:rPr>
              <w:tab/>
            </w:r>
            <w:r>
              <w:rPr>
                <w:noProof/>
                <w:webHidden/>
              </w:rPr>
              <w:fldChar w:fldCharType="begin"/>
            </w:r>
            <w:r>
              <w:rPr>
                <w:noProof/>
                <w:webHidden/>
              </w:rPr>
              <w:instrText xml:space="preserve"> PAGEREF _Toc346200631 \h </w:instrText>
            </w:r>
            <w:r>
              <w:rPr>
                <w:noProof/>
                <w:webHidden/>
              </w:rPr>
            </w:r>
            <w:r>
              <w:rPr>
                <w:noProof/>
                <w:webHidden/>
              </w:rPr>
              <w:fldChar w:fldCharType="separate"/>
            </w:r>
            <w:r>
              <w:rPr>
                <w:noProof/>
                <w:webHidden/>
              </w:rPr>
              <w:t>22</w:t>
            </w:r>
            <w:r>
              <w:rPr>
                <w:noProof/>
                <w:webHidden/>
              </w:rPr>
              <w:fldChar w:fldCharType="end"/>
            </w:r>
          </w:hyperlink>
        </w:p>
        <w:p w:rsidR="0070302C" w:rsidRDefault="0070302C">
          <w:pPr>
            <w:pStyle w:val="TOC3"/>
            <w:tabs>
              <w:tab w:val="right" w:leader="dot" w:pos="9350"/>
            </w:tabs>
            <w:rPr>
              <w:rFonts w:eastAsiaTheme="minorEastAsia"/>
              <w:noProof/>
            </w:rPr>
          </w:pPr>
          <w:hyperlink w:anchor="_Toc346200632" w:history="1">
            <w:r w:rsidRPr="0068207E">
              <w:rPr>
                <w:rStyle w:val="Hyperlink"/>
                <w:noProof/>
              </w:rPr>
              <w:t>G. Traditional Use</w:t>
            </w:r>
            <w:r>
              <w:rPr>
                <w:noProof/>
                <w:webHidden/>
              </w:rPr>
              <w:tab/>
            </w:r>
            <w:r>
              <w:rPr>
                <w:noProof/>
                <w:webHidden/>
              </w:rPr>
              <w:fldChar w:fldCharType="begin"/>
            </w:r>
            <w:r>
              <w:rPr>
                <w:noProof/>
                <w:webHidden/>
              </w:rPr>
              <w:instrText xml:space="preserve"> PAGEREF _Toc346200632 \h </w:instrText>
            </w:r>
            <w:r>
              <w:rPr>
                <w:noProof/>
                <w:webHidden/>
              </w:rPr>
            </w:r>
            <w:r>
              <w:rPr>
                <w:noProof/>
                <w:webHidden/>
              </w:rPr>
              <w:fldChar w:fldCharType="separate"/>
            </w:r>
            <w:r>
              <w:rPr>
                <w:noProof/>
                <w:webHidden/>
              </w:rPr>
              <w:t>22</w:t>
            </w:r>
            <w:r>
              <w:rPr>
                <w:noProof/>
                <w:webHidden/>
              </w:rPr>
              <w:fldChar w:fldCharType="end"/>
            </w:r>
          </w:hyperlink>
        </w:p>
        <w:p w:rsidR="0070302C" w:rsidRDefault="0070302C">
          <w:pPr>
            <w:pStyle w:val="TOC2"/>
            <w:tabs>
              <w:tab w:val="right" w:leader="dot" w:pos="9350"/>
            </w:tabs>
            <w:rPr>
              <w:rFonts w:eastAsiaTheme="minorEastAsia"/>
              <w:noProof/>
            </w:rPr>
          </w:pPr>
          <w:hyperlink w:anchor="_Toc346200633" w:history="1">
            <w:r w:rsidRPr="0068207E">
              <w:rPr>
                <w:rStyle w:val="Hyperlink"/>
                <w:noProof/>
              </w:rPr>
              <w:t>III. The Decline of Whitebark Pine</w:t>
            </w:r>
            <w:r>
              <w:rPr>
                <w:noProof/>
                <w:webHidden/>
              </w:rPr>
              <w:tab/>
            </w:r>
            <w:r>
              <w:rPr>
                <w:noProof/>
                <w:webHidden/>
              </w:rPr>
              <w:fldChar w:fldCharType="begin"/>
            </w:r>
            <w:r>
              <w:rPr>
                <w:noProof/>
                <w:webHidden/>
              </w:rPr>
              <w:instrText xml:space="preserve"> PAGEREF _Toc346200633 \h </w:instrText>
            </w:r>
            <w:r>
              <w:rPr>
                <w:noProof/>
                <w:webHidden/>
              </w:rPr>
            </w:r>
            <w:r>
              <w:rPr>
                <w:noProof/>
                <w:webHidden/>
              </w:rPr>
              <w:fldChar w:fldCharType="separate"/>
            </w:r>
            <w:r>
              <w:rPr>
                <w:noProof/>
                <w:webHidden/>
              </w:rPr>
              <w:t>23</w:t>
            </w:r>
            <w:r>
              <w:rPr>
                <w:noProof/>
                <w:webHidden/>
              </w:rPr>
              <w:fldChar w:fldCharType="end"/>
            </w:r>
          </w:hyperlink>
        </w:p>
        <w:p w:rsidR="0070302C" w:rsidRDefault="0070302C">
          <w:pPr>
            <w:pStyle w:val="TOC3"/>
            <w:tabs>
              <w:tab w:val="right" w:leader="dot" w:pos="9350"/>
            </w:tabs>
            <w:rPr>
              <w:rFonts w:eastAsiaTheme="minorEastAsia"/>
              <w:noProof/>
            </w:rPr>
          </w:pPr>
          <w:hyperlink w:anchor="_Toc346200634" w:history="1">
            <w:r w:rsidRPr="0068207E">
              <w:rPr>
                <w:rStyle w:val="Hyperlink"/>
                <w:noProof/>
              </w:rPr>
              <w:t>A. White Pine Blister Rust</w:t>
            </w:r>
            <w:r>
              <w:rPr>
                <w:noProof/>
                <w:webHidden/>
              </w:rPr>
              <w:tab/>
            </w:r>
            <w:r>
              <w:rPr>
                <w:noProof/>
                <w:webHidden/>
              </w:rPr>
              <w:fldChar w:fldCharType="begin"/>
            </w:r>
            <w:r>
              <w:rPr>
                <w:noProof/>
                <w:webHidden/>
              </w:rPr>
              <w:instrText xml:space="preserve"> PAGEREF _Toc346200634 \h </w:instrText>
            </w:r>
            <w:r>
              <w:rPr>
                <w:noProof/>
                <w:webHidden/>
              </w:rPr>
            </w:r>
            <w:r>
              <w:rPr>
                <w:noProof/>
                <w:webHidden/>
              </w:rPr>
              <w:fldChar w:fldCharType="separate"/>
            </w:r>
            <w:r>
              <w:rPr>
                <w:noProof/>
                <w:webHidden/>
              </w:rPr>
              <w:t>23</w:t>
            </w:r>
            <w:r>
              <w:rPr>
                <w:noProof/>
                <w:webHidden/>
              </w:rPr>
              <w:fldChar w:fldCharType="end"/>
            </w:r>
          </w:hyperlink>
        </w:p>
        <w:p w:rsidR="0070302C" w:rsidRDefault="0070302C">
          <w:pPr>
            <w:pStyle w:val="TOC3"/>
            <w:tabs>
              <w:tab w:val="right" w:leader="dot" w:pos="9350"/>
            </w:tabs>
            <w:rPr>
              <w:rFonts w:eastAsiaTheme="minorEastAsia"/>
              <w:noProof/>
            </w:rPr>
          </w:pPr>
          <w:hyperlink w:anchor="_Toc346200635" w:history="1">
            <w:r w:rsidRPr="0068207E">
              <w:rPr>
                <w:rStyle w:val="Hyperlink"/>
                <w:noProof/>
              </w:rPr>
              <w:t>B. Mountain Pine Beetle</w:t>
            </w:r>
            <w:r>
              <w:rPr>
                <w:noProof/>
                <w:webHidden/>
              </w:rPr>
              <w:tab/>
            </w:r>
            <w:r>
              <w:rPr>
                <w:noProof/>
                <w:webHidden/>
              </w:rPr>
              <w:fldChar w:fldCharType="begin"/>
            </w:r>
            <w:r>
              <w:rPr>
                <w:noProof/>
                <w:webHidden/>
              </w:rPr>
              <w:instrText xml:space="preserve"> PAGEREF _Toc346200635 \h </w:instrText>
            </w:r>
            <w:r>
              <w:rPr>
                <w:noProof/>
                <w:webHidden/>
              </w:rPr>
            </w:r>
            <w:r>
              <w:rPr>
                <w:noProof/>
                <w:webHidden/>
              </w:rPr>
              <w:fldChar w:fldCharType="separate"/>
            </w:r>
            <w:r>
              <w:rPr>
                <w:noProof/>
                <w:webHidden/>
              </w:rPr>
              <w:t>32</w:t>
            </w:r>
            <w:r>
              <w:rPr>
                <w:noProof/>
                <w:webHidden/>
              </w:rPr>
              <w:fldChar w:fldCharType="end"/>
            </w:r>
          </w:hyperlink>
        </w:p>
        <w:p w:rsidR="0070302C" w:rsidRDefault="0070302C">
          <w:pPr>
            <w:pStyle w:val="TOC3"/>
            <w:tabs>
              <w:tab w:val="right" w:leader="dot" w:pos="9350"/>
            </w:tabs>
            <w:rPr>
              <w:rFonts w:eastAsiaTheme="minorEastAsia"/>
              <w:noProof/>
            </w:rPr>
          </w:pPr>
          <w:hyperlink w:anchor="_Toc346200636" w:history="1">
            <w:r w:rsidRPr="0068207E">
              <w:rPr>
                <w:rStyle w:val="Hyperlink"/>
                <w:noProof/>
              </w:rPr>
              <w:t>C. Dwarf Mistletoe</w:t>
            </w:r>
            <w:r>
              <w:rPr>
                <w:noProof/>
                <w:webHidden/>
              </w:rPr>
              <w:tab/>
            </w:r>
            <w:r>
              <w:rPr>
                <w:noProof/>
                <w:webHidden/>
              </w:rPr>
              <w:fldChar w:fldCharType="begin"/>
            </w:r>
            <w:r>
              <w:rPr>
                <w:noProof/>
                <w:webHidden/>
              </w:rPr>
              <w:instrText xml:space="preserve"> PAGEREF _Toc346200636 \h </w:instrText>
            </w:r>
            <w:r>
              <w:rPr>
                <w:noProof/>
                <w:webHidden/>
              </w:rPr>
            </w:r>
            <w:r>
              <w:rPr>
                <w:noProof/>
                <w:webHidden/>
              </w:rPr>
              <w:fldChar w:fldCharType="separate"/>
            </w:r>
            <w:r>
              <w:rPr>
                <w:noProof/>
                <w:webHidden/>
              </w:rPr>
              <w:t>42</w:t>
            </w:r>
            <w:r>
              <w:rPr>
                <w:noProof/>
                <w:webHidden/>
              </w:rPr>
              <w:fldChar w:fldCharType="end"/>
            </w:r>
          </w:hyperlink>
        </w:p>
        <w:p w:rsidR="0070302C" w:rsidRDefault="0070302C">
          <w:pPr>
            <w:pStyle w:val="TOC3"/>
            <w:tabs>
              <w:tab w:val="right" w:leader="dot" w:pos="9350"/>
            </w:tabs>
            <w:rPr>
              <w:rFonts w:eastAsiaTheme="minorEastAsia"/>
              <w:noProof/>
            </w:rPr>
          </w:pPr>
          <w:hyperlink w:anchor="_Toc346200637" w:history="1">
            <w:r w:rsidRPr="0068207E">
              <w:rPr>
                <w:rStyle w:val="Hyperlink"/>
                <w:noProof/>
              </w:rPr>
              <w:t>D. Fire Exclusion</w:t>
            </w:r>
            <w:r>
              <w:rPr>
                <w:noProof/>
                <w:webHidden/>
              </w:rPr>
              <w:tab/>
            </w:r>
            <w:r>
              <w:rPr>
                <w:noProof/>
                <w:webHidden/>
              </w:rPr>
              <w:fldChar w:fldCharType="begin"/>
            </w:r>
            <w:r>
              <w:rPr>
                <w:noProof/>
                <w:webHidden/>
              </w:rPr>
              <w:instrText xml:space="preserve"> PAGEREF _Toc346200637 \h </w:instrText>
            </w:r>
            <w:r>
              <w:rPr>
                <w:noProof/>
                <w:webHidden/>
              </w:rPr>
            </w:r>
            <w:r>
              <w:rPr>
                <w:noProof/>
                <w:webHidden/>
              </w:rPr>
              <w:fldChar w:fldCharType="separate"/>
            </w:r>
            <w:r>
              <w:rPr>
                <w:noProof/>
                <w:webHidden/>
              </w:rPr>
              <w:t>46</w:t>
            </w:r>
            <w:r>
              <w:rPr>
                <w:noProof/>
                <w:webHidden/>
              </w:rPr>
              <w:fldChar w:fldCharType="end"/>
            </w:r>
          </w:hyperlink>
        </w:p>
        <w:p w:rsidR="0070302C" w:rsidRDefault="0070302C">
          <w:pPr>
            <w:pStyle w:val="TOC3"/>
            <w:tabs>
              <w:tab w:val="right" w:leader="dot" w:pos="9350"/>
            </w:tabs>
            <w:rPr>
              <w:rFonts w:eastAsiaTheme="minorEastAsia"/>
              <w:noProof/>
            </w:rPr>
          </w:pPr>
          <w:hyperlink w:anchor="_Toc346200638" w:history="1">
            <w:r w:rsidRPr="0068207E">
              <w:rPr>
                <w:rStyle w:val="Hyperlink"/>
                <w:noProof/>
              </w:rPr>
              <w:t>E. Climate Change</w:t>
            </w:r>
            <w:r>
              <w:rPr>
                <w:noProof/>
                <w:webHidden/>
              </w:rPr>
              <w:tab/>
            </w:r>
            <w:r>
              <w:rPr>
                <w:noProof/>
                <w:webHidden/>
              </w:rPr>
              <w:fldChar w:fldCharType="begin"/>
            </w:r>
            <w:r>
              <w:rPr>
                <w:noProof/>
                <w:webHidden/>
              </w:rPr>
              <w:instrText xml:space="preserve"> PAGEREF _Toc346200638 \h </w:instrText>
            </w:r>
            <w:r>
              <w:rPr>
                <w:noProof/>
                <w:webHidden/>
              </w:rPr>
            </w:r>
            <w:r>
              <w:rPr>
                <w:noProof/>
                <w:webHidden/>
              </w:rPr>
              <w:fldChar w:fldCharType="separate"/>
            </w:r>
            <w:r>
              <w:rPr>
                <w:noProof/>
                <w:webHidden/>
              </w:rPr>
              <w:t>55</w:t>
            </w:r>
            <w:r>
              <w:rPr>
                <w:noProof/>
                <w:webHidden/>
              </w:rPr>
              <w:fldChar w:fldCharType="end"/>
            </w:r>
          </w:hyperlink>
        </w:p>
        <w:p w:rsidR="0070302C" w:rsidRDefault="0070302C">
          <w:pPr>
            <w:pStyle w:val="TOC2"/>
            <w:tabs>
              <w:tab w:val="right" w:leader="dot" w:pos="9350"/>
            </w:tabs>
            <w:rPr>
              <w:rFonts w:eastAsiaTheme="minorEastAsia"/>
              <w:noProof/>
            </w:rPr>
          </w:pPr>
          <w:hyperlink w:anchor="_Toc346200639" w:history="1">
            <w:r w:rsidRPr="0068207E">
              <w:rPr>
                <w:rStyle w:val="Hyperlink"/>
                <w:noProof/>
              </w:rPr>
              <w:t>IV. Crater Lake Whitebark Pine Conservation Program</w:t>
            </w:r>
            <w:r>
              <w:rPr>
                <w:noProof/>
                <w:webHidden/>
              </w:rPr>
              <w:tab/>
            </w:r>
            <w:r>
              <w:rPr>
                <w:noProof/>
                <w:webHidden/>
              </w:rPr>
              <w:fldChar w:fldCharType="begin"/>
            </w:r>
            <w:r>
              <w:rPr>
                <w:noProof/>
                <w:webHidden/>
              </w:rPr>
              <w:instrText xml:space="preserve"> PAGEREF _Toc346200639 \h </w:instrText>
            </w:r>
            <w:r>
              <w:rPr>
                <w:noProof/>
                <w:webHidden/>
              </w:rPr>
            </w:r>
            <w:r>
              <w:rPr>
                <w:noProof/>
                <w:webHidden/>
              </w:rPr>
              <w:fldChar w:fldCharType="separate"/>
            </w:r>
            <w:r>
              <w:rPr>
                <w:noProof/>
                <w:webHidden/>
              </w:rPr>
              <w:t>58</w:t>
            </w:r>
            <w:r>
              <w:rPr>
                <w:noProof/>
                <w:webHidden/>
              </w:rPr>
              <w:fldChar w:fldCharType="end"/>
            </w:r>
          </w:hyperlink>
        </w:p>
        <w:p w:rsidR="0070302C" w:rsidRDefault="0070302C">
          <w:pPr>
            <w:pStyle w:val="TOC3"/>
            <w:tabs>
              <w:tab w:val="right" w:leader="dot" w:pos="9350"/>
            </w:tabs>
            <w:rPr>
              <w:rFonts w:eastAsiaTheme="minorEastAsia"/>
              <w:noProof/>
            </w:rPr>
          </w:pPr>
          <w:hyperlink w:anchor="_Toc346200640" w:history="1">
            <w:r w:rsidRPr="0068207E">
              <w:rPr>
                <w:rStyle w:val="Hyperlink"/>
                <w:noProof/>
              </w:rPr>
              <w:t>A. Goals of CRLA’s Whitebark Pine Conservation Program</w:t>
            </w:r>
            <w:r>
              <w:rPr>
                <w:noProof/>
                <w:webHidden/>
              </w:rPr>
              <w:tab/>
            </w:r>
            <w:r>
              <w:rPr>
                <w:noProof/>
                <w:webHidden/>
              </w:rPr>
              <w:fldChar w:fldCharType="begin"/>
            </w:r>
            <w:r>
              <w:rPr>
                <w:noProof/>
                <w:webHidden/>
              </w:rPr>
              <w:instrText xml:space="preserve"> PAGEREF _Toc346200640 \h </w:instrText>
            </w:r>
            <w:r>
              <w:rPr>
                <w:noProof/>
                <w:webHidden/>
              </w:rPr>
            </w:r>
            <w:r>
              <w:rPr>
                <w:noProof/>
                <w:webHidden/>
              </w:rPr>
              <w:fldChar w:fldCharType="separate"/>
            </w:r>
            <w:r>
              <w:rPr>
                <w:noProof/>
                <w:webHidden/>
              </w:rPr>
              <w:t>58</w:t>
            </w:r>
            <w:r>
              <w:rPr>
                <w:noProof/>
                <w:webHidden/>
              </w:rPr>
              <w:fldChar w:fldCharType="end"/>
            </w:r>
          </w:hyperlink>
        </w:p>
        <w:p w:rsidR="0070302C" w:rsidRDefault="0070302C">
          <w:pPr>
            <w:pStyle w:val="TOC3"/>
            <w:tabs>
              <w:tab w:val="right" w:leader="dot" w:pos="9350"/>
            </w:tabs>
            <w:rPr>
              <w:rFonts w:eastAsiaTheme="minorEastAsia"/>
              <w:noProof/>
            </w:rPr>
          </w:pPr>
          <w:hyperlink w:anchor="_Toc346200641" w:history="1">
            <w:r w:rsidRPr="0068207E">
              <w:rPr>
                <w:rStyle w:val="Hyperlink"/>
                <w:noProof/>
              </w:rPr>
              <w:t>B. Facilitate development of blister rust resistance</w:t>
            </w:r>
            <w:r>
              <w:rPr>
                <w:noProof/>
                <w:webHidden/>
              </w:rPr>
              <w:tab/>
            </w:r>
            <w:r>
              <w:rPr>
                <w:noProof/>
                <w:webHidden/>
              </w:rPr>
              <w:fldChar w:fldCharType="begin"/>
            </w:r>
            <w:r>
              <w:rPr>
                <w:noProof/>
                <w:webHidden/>
              </w:rPr>
              <w:instrText xml:space="preserve"> PAGEREF _Toc346200641 \h </w:instrText>
            </w:r>
            <w:r>
              <w:rPr>
                <w:noProof/>
                <w:webHidden/>
              </w:rPr>
            </w:r>
            <w:r>
              <w:rPr>
                <w:noProof/>
                <w:webHidden/>
              </w:rPr>
              <w:fldChar w:fldCharType="separate"/>
            </w:r>
            <w:r>
              <w:rPr>
                <w:noProof/>
                <w:webHidden/>
              </w:rPr>
              <w:t>60</w:t>
            </w:r>
            <w:r>
              <w:rPr>
                <w:noProof/>
                <w:webHidden/>
              </w:rPr>
              <w:fldChar w:fldCharType="end"/>
            </w:r>
          </w:hyperlink>
        </w:p>
        <w:p w:rsidR="0070302C" w:rsidRDefault="0070302C">
          <w:pPr>
            <w:pStyle w:val="TOC3"/>
            <w:tabs>
              <w:tab w:val="right" w:leader="dot" w:pos="9350"/>
            </w:tabs>
            <w:rPr>
              <w:rFonts w:eastAsiaTheme="minorEastAsia"/>
              <w:noProof/>
            </w:rPr>
          </w:pPr>
          <w:hyperlink w:anchor="_Toc346200642" w:history="1">
            <w:r w:rsidRPr="0068207E">
              <w:rPr>
                <w:rStyle w:val="Hyperlink"/>
                <w:noProof/>
              </w:rPr>
              <w:t>C. Protect genetic diversity</w:t>
            </w:r>
            <w:r>
              <w:rPr>
                <w:noProof/>
                <w:webHidden/>
              </w:rPr>
              <w:tab/>
            </w:r>
            <w:r>
              <w:rPr>
                <w:noProof/>
                <w:webHidden/>
              </w:rPr>
              <w:fldChar w:fldCharType="begin"/>
            </w:r>
            <w:r>
              <w:rPr>
                <w:noProof/>
                <w:webHidden/>
              </w:rPr>
              <w:instrText xml:space="preserve"> PAGEREF _Toc346200642 \h </w:instrText>
            </w:r>
            <w:r>
              <w:rPr>
                <w:noProof/>
                <w:webHidden/>
              </w:rPr>
            </w:r>
            <w:r>
              <w:rPr>
                <w:noProof/>
                <w:webHidden/>
              </w:rPr>
              <w:fldChar w:fldCharType="separate"/>
            </w:r>
            <w:r>
              <w:rPr>
                <w:noProof/>
                <w:webHidden/>
              </w:rPr>
              <w:t>71</w:t>
            </w:r>
            <w:r>
              <w:rPr>
                <w:noProof/>
                <w:webHidden/>
              </w:rPr>
              <w:fldChar w:fldCharType="end"/>
            </w:r>
          </w:hyperlink>
        </w:p>
        <w:p w:rsidR="0070302C" w:rsidRDefault="0070302C">
          <w:pPr>
            <w:pStyle w:val="TOC3"/>
            <w:tabs>
              <w:tab w:val="right" w:leader="dot" w:pos="9350"/>
            </w:tabs>
            <w:rPr>
              <w:rFonts w:eastAsiaTheme="minorEastAsia"/>
              <w:noProof/>
            </w:rPr>
          </w:pPr>
          <w:hyperlink w:anchor="_Toc346200643" w:history="1">
            <w:r w:rsidRPr="0068207E">
              <w:rPr>
                <w:rStyle w:val="Hyperlink"/>
                <w:noProof/>
              </w:rPr>
              <w:t>D. Facilitate adaptation to climate change</w:t>
            </w:r>
            <w:r>
              <w:rPr>
                <w:noProof/>
                <w:webHidden/>
              </w:rPr>
              <w:tab/>
            </w:r>
            <w:r>
              <w:rPr>
                <w:noProof/>
                <w:webHidden/>
              </w:rPr>
              <w:fldChar w:fldCharType="begin"/>
            </w:r>
            <w:r>
              <w:rPr>
                <w:noProof/>
                <w:webHidden/>
              </w:rPr>
              <w:instrText xml:space="preserve"> PAGEREF _Toc346200643 \h </w:instrText>
            </w:r>
            <w:r>
              <w:rPr>
                <w:noProof/>
                <w:webHidden/>
              </w:rPr>
            </w:r>
            <w:r>
              <w:rPr>
                <w:noProof/>
                <w:webHidden/>
              </w:rPr>
              <w:fldChar w:fldCharType="separate"/>
            </w:r>
            <w:r>
              <w:rPr>
                <w:noProof/>
                <w:webHidden/>
              </w:rPr>
              <w:t>73</w:t>
            </w:r>
            <w:r>
              <w:rPr>
                <w:noProof/>
                <w:webHidden/>
              </w:rPr>
              <w:fldChar w:fldCharType="end"/>
            </w:r>
          </w:hyperlink>
        </w:p>
        <w:p w:rsidR="0070302C" w:rsidRDefault="0070302C">
          <w:pPr>
            <w:pStyle w:val="TOC3"/>
            <w:tabs>
              <w:tab w:val="right" w:leader="dot" w:pos="9350"/>
            </w:tabs>
            <w:rPr>
              <w:rFonts w:eastAsiaTheme="minorEastAsia"/>
              <w:noProof/>
            </w:rPr>
          </w:pPr>
          <w:hyperlink w:anchor="_Toc346200644" w:history="1">
            <w:r w:rsidRPr="0068207E">
              <w:rPr>
                <w:rStyle w:val="Hyperlink"/>
                <w:noProof/>
              </w:rPr>
              <w:t>E. Prioritize and implement restoration actions</w:t>
            </w:r>
            <w:r>
              <w:rPr>
                <w:noProof/>
                <w:webHidden/>
              </w:rPr>
              <w:tab/>
            </w:r>
            <w:r>
              <w:rPr>
                <w:noProof/>
                <w:webHidden/>
              </w:rPr>
              <w:fldChar w:fldCharType="begin"/>
            </w:r>
            <w:r>
              <w:rPr>
                <w:noProof/>
                <w:webHidden/>
              </w:rPr>
              <w:instrText xml:space="preserve"> PAGEREF _Toc346200644 \h </w:instrText>
            </w:r>
            <w:r>
              <w:rPr>
                <w:noProof/>
                <w:webHidden/>
              </w:rPr>
            </w:r>
            <w:r>
              <w:rPr>
                <w:noProof/>
                <w:webHidden/>
              </w:rPr>
              <w:fldChar w:fldCharType="separate"/>
            </w:r>
            <w:r>
              <w:rPr>
                <w:noProof/>
                <w:webHidden/>
              </w:rPr>
              <w:t>76</w:t>
            </w:r>
            <w:r>
              <w:rPr>
                <w:noProof/>
                <w:webHidden/>
              </w:rPr>
              <w:fldChar w:fldCharType="end"/>
            </w:r>
          </w:hyperlink>
        </w:p>
        <w:p w:rsidR="0070302C" w:rsidRDefault="0070302C">
          <w:pPr>
            <w:pStyle w:val="TOC3"/>
            <w:tabs>
              <w:tab w:val="right" w:leader="dot" w:pos="9350"/>
            </w:tabs>
            <w:rPr>
              <w:rFonts w:eastAsiaTheme="minorEastAsia"/>
              <w:noProof/>
            </w:rPr>
          </w:pPr>
          <w:hyperlink w:anchor="_Toc346200645" w:history="1">
            <w:r w:rsidRPr="0068207E">
              <w:rPr>
                <w:rStyle w:val="Hyperlink"/>
                <w:noProof/>
              </w:rPr>
              <w:t>F. Manage adaptively based on the best available knowledge</w:t>
            </w:r>
            <w:r>
              <w:rPr>
                <w:noProof/>
                <w:webHidden/>
              </w:rPr>
              <w:tab/>
            </w:r>
            <w:r>
              <w:rPr>
                <w:noProof/>
                <w:webHidden/>
              </w:rPr>
              <w:fldChar w:fldCharType="begin"/>
            </w:r>
            <w:r>
              <w:rPr>
                <w:noProof/>
                <w:webHidden/>
              </w:rPr>
              <w:instrText xml:space="preserve"> PAGEREF _Toc346200645 \h </w:instrText>
            </w:r>
            <w:r>
              <w:rPr>
                <w:noProof/>
                <w:webHidden/>
              </w:rPr>
            </w:r>
            <w:r>
              <w:rPr>
                <w:noProof/>
                <w:webHidden/>
              </w:rPr>
              <w:fldChar w:fldCharType="separate"/>
            </w:r>
            <w:r>
              <w:rPr>
                <w:noProof/>
                <w:webHidden/>
              </w:rPr>
              <w:t>79</w:t>
            </w:r>
            <w:r>
              <w:rPr>
                <w:noProof/>
                <w:webHidden/>
              </w:rPr>
              <w:fldChar w:fldCharType="end"/>
            </w:r>
          </w:hyperlink>
        </w:p>
        <w:p w:rsidR="0070302C" w:rsidRDefault="0070302C">
          <w:pPr>
            <w:pStyle w:val="TOC3"/>
            <w:tabs>
              <w:tab w:val="right" w:leader="dot" w:pos="9350"/>
            </w:tabs>
            <w:rPr>
              <w:rFonts w:eastAsiaTheme="minorEastAsia"/>
              <w:noProof/>
            </w:rPr>
          </w:pPr>
          <w:hyperlink w:anchor="_Toc346200646" w:history="1">
            <w:r w:rsidRPr="0068207E">
              <w:rPr>
                <w:rStyle w:val="Hyperlink"/>
                <w:noProof/>
              </w:rPr>
              <w:t>G. Engage the public through education and outreach</w:t>
            </w:r>
            <w:r>
              <w:rPr>
                <w:noProof/>
                <w:webHidden/>
              </w:rPr>
              <w:tab/>
            </w:r>
            <w:r>
              <w:rPr>
                <w:noProof/>
                <w:webHidden/>
              </w:rPr>
              <w:fldChar w:fldCharType="begin"/>
            </w:r>
            <w:r>
              <w:rPr>
                <w:noProof/>
                <w:webHidden/>
              </w:rPr>
              <w:instrText xml:space="preserve"> PAGEREF _Toc346200646 \h </w:instrText>
            </w:r>
            <w:r>
              <w:rPr>
                <w:noProof/>
                <w:webHidden/>
              </w:rPr>
            </w:r>
            <w:r>
              <w:rPr>
                <w:noProof/>
                <w:webHidden/>
              </w:rPr>
              <w:fldChar w:fldCharType="separate"/>
            </w:r>
            <w:r>
              <w:rPr>
                <w:noProof/>
                <w:webHidden/>
              </w:rPr>
              <w:t>81</w:t>
            </w:r>
            <w:r>
              <w:rPr>
                <w:noProof/>
                <w:webHidden/>
              </w:rPr>
              <w:fldChar w:fldCharType="end"/>
            </w:r>
          </w:hyperlink>
        </w:p>
        <w:p w:rsidR="0070302C" w:rsidRDefault="0070302C">
          <w:pPr>
            <w:pStyle w:val="TOC2"/>
            <w:tabs>
              <w:tab w:val="right" w:leader="dot" w:pos="9350"/>
            </w:tabs>
            <w:rPr>
              <w:rFonts w:eastAsiaTheme="minorEastAsia"/>
              <w:noProof/>
            </w:rPr>
          </w:pPr>
          <w:hyperlink w:anchor="_Toc346200647" w:history="1">
            <w:r w:rsidRPr="0068207E">
              <w:rPr>
                <w:rStyle w:val="Hyperlink"/>
                <w:noProof/>
              </w:rPr>
              <w:t>V. Whitebark Pine Conservation Program Management</w:t>
            </w:r>
            <w:r>
              <w:rPr>
                <w:noProof/>
                <w:webHidden/>
              </w:rPr>
              <w:tab/>
            </w:r>
            <w:r>
              <w:rPr>
                <w:noProof/>
                <w:webHidden/>
              </w:rPr>
              <w:fldChar w:fldCharType="begin"/>
            </w:r>
            <w:r>
              <w:rPr>
                <w:noProof/>
                <w:webHidden/>
              </w:rPr>
              <w:instrText xml:space="preserve"> PAGEREF _Toc346200647 \h </w:instrText>
            </w:r>
            <w:r>
              <w:rPr>
                <w:noProof/>
                <w:webHidden/>
              </w:rPr>
            </w:r>
            <w:r>
              <w:rPr>
                <w:noProof/>
                <w:webHidden/>
              </w:rPr>
              <w:fldChar w:fldCharType="separate"/>
            </w:r>
            <w:r>
              <w:rPr>
                <w:noProof/>
                <w:webHidden/>
              </w:rPr>
              <w:t>83</w:t>
            </w:r>
            <w:r>
              <w:rPr>
                <w:noProof/>
                <w:webHidden/>
              </w:rPr>
              <w:fldChar w:fldCharType="end"/>
            </w:r>
          </w:hyperlink>
        </w:p>
        <w:p w:rsidR="0070302C" w:rsidRDefault="0070302C">
          <w:pPr>
            <w:pStyle w:val="TOC3"/>
            <w:tabs>
              <w:tab w:val="right" w:leader="dot" w:pos="9350"/>
            </w:tabs>
            <w:rPr>
              <w:rFonts w:eastAsiaTheme="minorEastAsia"/>
              <w:noProof/>
            </w:rPr>
          </w:pPr>
          <w:hyperlink w:anchor="_Toc346200648" w:history="1">
            <w:r w:rsidRPr="0068207E">
              <w:rPr>
                <w:rStyle w:val="Hyperlink"/>
                <w:noProof/>
              </w:rPr>
              <w:t>A. Roles and Responsibilities</w:t>
            </w:r>
            <w:r>
              <w:rPr>
                <w:noProof/>
                <w:webHidden/>
              </w:rPr>
              <w:tab/>
            </w:r>
            <w:r>
              <w:rPr>
                <w:noProof/>
                <w:webHidden/>
              </w:rPr>
              <w:fldChar w:fldCharType="begin"/>
            </w:r>
            <w:r>
              <w:rPr>
                <w:noProof/>
                <w:webHidden/>
              </w:rPr>
              <w:instrText xml:space="preserve"> PAGEREF _Toc346200648 \h </w:instrText>
            </w:r>
            <w:r>
              <w:rPr>
                <w:noProof/>
                <w:webHidden/>
              </w:rPr>
            </w:r>
            <w:r>
              <w:rPr>
                <w:noProof/>
                <w:webHidden/>
              </w:rPr>
              <w:fldChar w:fldCharType="separate"/>
            </w:r>
            <w:r>
              <w:rPr>
                <w:noProof/>
                <w:webHidden/>
              </w:rPr>
              <w:t>84</w:t>
            </w:r>
            <w:r>
              <w:rPr>
                <w:noProof/>
                <w:webHidden/>
              </w:rPr>
              <w:fldChar w:fldCharType="end"/>
            </w:r>
          </w:hyperlink>
        </w:p>
        <w:p w:rsidR="0070302C" w:rsidRDefault="0070302C">
          <w:pPr>
            <w:pStyle w:val="TOC3"/>
            <w:tabs>
              <w:tab w:val="right" w:leader="dot" w:pos="9350"/>
            </w:tabs>
            <w:rPr>
              <w:rFonts w:eastAsiaTheme="minorEastAsia"/>
              <w:noProof/>
            </w:rPr>
          </w:pPr>
          <w:hyperlink w:anchor="_Toc346200649" w:history="1">
            <w:r w:rsidRPr="0068207E">
              <w:rPr>
                <w:rStyle w:val="Hyperlink"/>
                <w:noProof/>
              </w:rPr>
              <w:t>B. Reporting and Evaluation</w:t>
            </w:r>
            <w:r>
              <w:rPr>
                <w:noProof/>
                <w:webHidden/>
              </w:rPr>
              <w:tab/>
            </w:r>
            <w:r>
              <w:rPr>
                <w:noProof/>
                <w:webHidden/>
              </w:rPr>
              <w:fldChar w:fldCharType="begin"/>
            </w:r>
            <w:r>
              <w:rPr>
                <w:noProof/>
                <w:webHidden/>
              </w:rPr>
              <w:instrText xml:space="preserve"> PAGEREF _Toc346200649 \h </w:instrText>
            </w:r>
            <w:r>
              <w:rPr>
                <w:noProof/>
                <w:webHidden/>
              </w:rPr>
            </w:r>
            <w:r>
              <w:rPr>
                <w:noProof/>
                <w:webHidden/>
              </w:rPr>
              <w:fldChar w:fldCharType="separate"/>
            </w:r>
            <w:r>
              <w:rPr>
                <w:noProof/>
                <w:webHidden/>
              </w:rPr>
              <w:t>85</w:t>
            </w:r>
            <w:r>
              <w:rPr>
                <w:noProof/>
                <w:webHidden/>
              </w:rPr>
              <w:fldChar w:fldCharType="end"/>
            </w:r>
          </w:hyperlink>
        </w:p>
        <w:p w:rsidR="0070302C" w:rsidRDefault="0070302C">
          <w:pPr>
            <w:pStyle w:val="TOC3"/>
            <w:tabs>
              <w:tab w:val="right" w:leader="dot" w:pos="9350"/>
            </w:tabs>
            <w:rPr>
              <w:rFonts w:eastAsiaTheme="minorEastAsia"/>
              <w:noProof/>
            </w:rPr>
          </w:pPr>
          <w:hyperlink w:anchor="_Toc346200650" w:history="1">
            <w:r w:rsidRPr="0068207E">
              <w:rPr>
                <w:rStyle w:val="Hyperlink"/>
                <w:noProof/>
              </w:rPr>
              <w:t>C. Budget</w:t>
            </w:r>
            <w:r>
              <w:rPr>
                <w:noProof/>
                <w:webHidden/>
              </w:rPr>
              <w:tab/>
            </w:r>
            <w:r>
              <w:rPr>
                <w:noProof/>
                <w:webHidden/>
              </w:rPr>
              <w:fldChar w:fldCharType="begin"/>
            </w:r>
            <w:r>
              <w:rPr>
                <w:noProof/>
                <w:webHidden/>
              </w:rPr>
              <w:instrText xml:space="preserve"> PAGEREF _Toc346200650 \h </w:instrText>
            </w:r>
            <w:r>
              <w:rPr>
                <w:noProof/>
                <w:webHidden/>
              </w:rPr>
            </w:r>
            <w:r>
              <w:rPr>
                <w:noProof/>
                <w:webHidden/>
              </w:rPr>
              <w:fldChar w:fldCharType="separate"/>
            </w:r>
            <w:r>
              <w:rPr>
                <w:noProof/>
                <w:webHidden/>
              </w:rPr>
              <w:t>86</w:t>
            </w:r>
            <w:r>
              <w:rPr>
                <w:noProof/>
                <w:webHidden/>
              </w:rPr>
              <w:fldChar w:fldCharType="end"/>
            </w:r>
          </w:hyperlink>
        </w:p>
        <w:p w:rsidR="0070302C" w:rsidRDefault="0070302C">
          <w:pPr>
            <w:pStyle w:val="TOC3"/>
            <w:tabs>
              <w:tab w:val="right" w:leader="dot" w:pos="9350"/>
            </w:tabs>
            <w:rPr>
              <w:rFonts w:eastAsiaTheme="minorEastAsia"/>
              <w:noProof/>
            </w:rPr>
          </w:pPr>
          <w:hyperlink w:anchor="_Toc346200651" w:history="1">
            <w:r w:rsidRPr="0068207E">
              <w:rPr>
                <w:rStyle w:val="Hyperlink"/>
                <w:noProof/>
              </w:rPr>
              <w:t>D. Partnerships</w:t>
            </w:r>
            <w:r>
              <w:rPr>
                <w:noProof/>
                <w:webHidden/>
              </w:rPr>
              <w:tab/>
            </w:r>
            <w:r>
              <w:rPr>
                <w:noProof/>
                <w:webHidden/>
              </w:rPr>
              <w:fldChar w:fldCharType="begin"/>
            </w:r>
            <w:r>
              <w:rPr>
                <w:noProof/>
                <w:webHidden/>
              </w:rPr>
              <w:instrText xml:space="preserve"> PAGEREF _Toc346200651 \h </w:instrText>
            </w:r>
            <w:r>
              <w:rPr>
                <w:noProof/>
                <w:webHidden/>
              </w:rPr>
            </w:r>
            <w:r>
              <w:rPr>
                <w:noProof/>
                <w:webHidden/>
              </w:rPr>
              <w:fldChar w:fldCharType="separate"/>
            </w:r>
            <w:r>
              <w:rPr>
                <w:noProof/>
                <w:webHidden/>
              </w:rPr>
              <w:t>87</w:t>
            </w:r>
            <w:r>
              <w:rPr>
                <w:noProof/>
                <w:webHidden/>
              </w:rPr>
              <w:fldChar w:fldCharType="end"/>
            </w:r>
          </w:hyperlink>
        </w:p>
        <w:p w:rsidR="0070302C" w:rsidRDefault="0070302C">
          <w:pPr>
            <w:pStyle w:val="TOC2"/>
            <w:tabs>
              <w:tab w:val="right" w:leader="dot" w:pos="9350"/>
            </w:tabs>
            <w:rPr>
              <w:rFonts w:eastAsiaTheme="minorEastAsia"/>
              <w:noProof/>
            </w:rPr>
          </w:pPr>
          <w:hyperlink w:anchor="_Toc346200652" w:history="1">
            <w:r w:rsidRPr="0068207E">
              <w:rPr>
                <w:rStyle w:val="Hyperlink"/>
                <w:noProof/>
              </w:rPr>
              <w:t>VI. Conclusion</w:t>
            </w:r>
            <w:r>
              <w:rPr>
                <w:noProof/>
                <w:webHidden/>
              </w:rPr>
              <w:tab/>
            </w:r>
            <w:r>
              <w:rPr>
                <w:noProof/>
                <w:webHidden/>
              </w:rPr>
              <w:fldChar w:fldCharType="begin"/>
            </w:r>
            <w:r>
              <w:rPr>
                <w:noProof/>
                <w:webHidden/>
              </w:rPr>
              <w:instrText xml:space="preserve"> PAGEREF _Toc346200652 \h </w:instrText>
            </w:r>
            <w:r>
              <w:rPr>
                <w:noProof/>
                <w:webHidden/>
              </w:rPr>
            </w:r>
            <w:r>
              <w:rPr>
                <w:noProof/>
                <w:webHidden/>
              </w:rPr>
              <w:fldChar w:fldCharType="separate"/>
            </w:r>
            <w:r>
              <w:rPr>
                <w:noProof/>
                <w:webHidden/>
              </w:rPr>
              <w:t>87</w:t>
            </w:r>
            <w:r>
              <w:rPr>
                <w:noProof/>
                <w:webHidden/>
              </w:rPr>
              <w:fldChar w:fldCharType="end"/>
            </w:r>
          </w:hyperlink>
        </w:p>
        <w:p w:rsidR="0070302C" w:rsidRDefault="0070302C">
          <w:pPr>
            <w:pStyle w:val="TOC2"/>
            <w:tabs>
              <w:tab w:val="right" w:leader="dot" w:pos="9350"/>
            </w:tabs>
            <w:rPr>
              <w:rFonts w:eastAsiaTheme="minorEastAsia"/>
              <w:noProof/>
            </w:rPr>
          </w:pPr>
          <w:hyperlink w:anchor="_Toc346200653" w:history="1">
            <w:r w:rsidRPr="0068207E">
              <w:rPr>
                <w:rStyle w:val="Hyperlink"/>
                <w:noProof/>
              </w:rPr>
              <w:t>Acknowledgements</w:t>
            </w:r>
            <w:r>
              <w:rPr>
                <w:noProof/>
                <w:webHidden/>
              </w:rPr>
              <w:tab/>
            </w:r>
            <w:r>
              <w:rPr>
                <w:noProof/>
                <w:webHidden/>
              </w:rPr>
              <w:fldChar w:fldCharType="begin"/>
            </w:r>
            <w:r>
              <w:rPr>
                <w:noProof/>
                <w:webHidden/>
              </w:rPr>
              <w:instrText xml:space="preserve"> PAGEREF _Toc346200653 \h </w:instrText>
            </w:r>
            <w:r>
              <w:rPr>
                <w:noProof/>
                <w:webHidden/>
              </w:rPr>
            </w:r>
            <w:r>
              <w:rPr>
                <w:noProof/>
                <w:webHidden/>
              </w:rPr>
              <w:fldChar w:fldCharType="separate"/>
            </w:r>
            <w:r>
              <w:rPr>
                <w:noProof/>
                <w:webHidden/>
              </w:rPr>
              <w:t>88</w:t>
            </w:r>
            <w:r>
              <w:rPr>
                <w:noProof/>
                <w:webHidden/>
              </w:rPr>
              <w:fldChar w:fldCharType="end"/>
            </w:r>
          </w:hyperlink>
        </w:p>
        <w:p w:rsidR="0070302C" w:rsidRDefault="0070302C">
          <w:pPr>
            <w:pStyle w:val="TOC2"/>
            <w:tabs>
              <w:tab w:val="right" w:leader="dot" w:pos="9350"/>
            </w:tabs>
            <w:rPr>
              <w:rFonts w:eastAsiaTheme="minorEastAsia"/>
              <w:noProof/>
            </w:rPr>
          </w:pPr>
          <w:hyperlink w:anchor="_Toc346200654" w:history="1">
            <w:r w:rsidRPr="0068207E">
              <w:rPr>
                <w:rStyle w:val="Hyperlink"/>
                <w:noProof/>
              </w:rPr>
              <w:t>References</w:t>
            </w:r>
            <w:r>
              <w:rPr>
                <w:noProof/>
                <w:webHidden/>
              </w:rPr>
              <w:tab/>
            </w:r>
            <w:r>
              <w:rPr>
                <w:noProof/>
                <w:webHidden/>
              </w:rPr>
              <w:fldChar w:fldCharType="begin"/>
            </w:r>
            <w:r>
              <w:rPr>
                <w:noProof/>
                <w:webHidden/>
              </w:rPr>
              <w:instrText xml:space="preserve"> PAGEREF _Toc346200654 \h </w:instrText>
            </w:r>
            <w:r>
              <w:rPr>
                <w:noProof/>
                <w:webHidden/>
              </w:rPr>
            </w:r>
            <w:r>
              <w:rPr>
                <w:noProof/>
                <w:webHidden/>
              </w:rPr>
              <w:fldChar w:fldCharType="separate"/>
            </w:r>
            <w:r>
              <w:rPr>
                <w:noProof/>
                <w:webHidden/>
              </w:rPr>
              <w:t>88</w:t>
            </w:r>
            <w:r>
              <w:rPr>
                <w:noProof/>
                <w:webHidden/>
              </w:rPr>
              <w:fldChar w:fldCharType="end"/>
            </w:r>
          </w:hyperlink>
        </w:p>
        <w:p w:rsidR="0070302C" w:rsidRDefault="0070302C">
          <w:pPr>
            <w:pStyle w:val="TOC2"/>
            <w:tabs>
              <w:tab w:val="right" w:leader="dot" w:pos="9350"/>
            </w:tabs>
            <w:rPr>
              <w:rFonts w:eastAsiaTheme="minorEastAsia"/>
              <w:noProof/>
            </w:rPr>
          </w:pPr>
          <w:hyperlink w:anchor="_Toc346200655" w:history="1">
            <w:r w:rsidRPr="0068207E">
              <w:rPr>
                <w:rStyle w:val="Hyperlink"/>
                <w:noProof/>
              </w:rPr>
              <w:t>Appendices</w:t>
            </w:r>
            <w:r>
              <w:rPr>
                <w:noProof/>
                <w:webHidden/>
              </w:rPr>
              <w:tab/>
            </w:r>
            <w:r>
              <w:rPr>
                <w:noProof/>
                <w:webHidden/>
              </w:rPr>
              <w:fldChar w:fldCharType="begin"/>
            </w:r>
            <w:r>
              <w:rPr>
                <w:noProof/>
                <w:webHidden/>
              </w:rPr>
              <w:instrText xml:space="preserve"> PAGEREF _Toc346200655 \h </w:instrText>
            </w:r>
            <w:r>
              <w:rPr>
                <w:noProof/>
                <w:webHidden/>
              </w:rPr>
            </w:r>
            <w:r>
              <w:rPr>
                <w:noProof/>
                <w:webHidden/>
              </w:rPr>
              <w:fldChar w:fldCharType="separate"/>
            </w:r>
            <w:r>
              <w:rPr>
                <w:noProof/>
                <w:webHidden/>
              </w:rPr>
              <w:t>99</w:t>
            </w:r>
            <w:r>
              <w:rPr>
                <w:noProof/>
                <w:webHidden/>
              </w:rPr>
              <w:fldChar w:fldCharType="end"/>
            </w:r>
          </w:hyperlink>
        </w:p>
        <w:p w:rsidR="001C6F16" w:rsidRDefault="007F2785" w:rsidP="000A0F05">
          <w:r>
            <w:rPr>
              <w:b/>
              <w:bCs/>
              <w:noProof/>
            </w:rPr>
            <w:fldChar w:fldCharType="end"/>
          </w:r>
        </w:p>
      </w:sdtContent>
    </w:sdt>
    <w:p w:rsidR="00346CA6" w:rsidRDefault="00346CA6" w:rsidP="000A0F05">
      <w:pPr>
        <w:rPr>
          <w:noProof/>
        </w:rPr>
      </w:pPr>
    </w:p>
    <w:p w:rsidR="005C7CA0" w:rsidRDefault="005C7CA0" w:rsidP="000A0F05">
      <w:pPr>
        <w:rPr>
          <w:b/>
          <w:noProof/>
          <w:sz w:val="24"/>
        </w:rPr>
      </w:pPr>
    </w:p>
    <w:p w:rsidR="005C7CA0" w:rsidRDefault="005C7CA0" w:rsidP="000A0F05">
      <w:pPr>
        <w:rPr>
          <w:b/>
          <w:noProof/>
          <w:sz w:val="24"/>
        </w:rPr>
      </w:pPr>
    </w:p>
    <w:p w:rsidR="005C7CA0" w:rsidRDefault="005C7CA0" w:rsidP="000A0F05">
      <w:pPr>
        <w:rPr>
          <w:b/>
          <w:noProof/>
          <w:sz w:val="24"/>
        </w:rPr>
      </w:pPr>
    </w:p>
    <w:p w:rsidR="005C7CA0" w:rsidRDefault="005C7CA0" w:rsidP="000A0F05">
      <w:pPr>
        <w:rPr>
          <w:b/>
          <w:noProof/>
          <w:sz w:val="24"/>
        </w:rPr>
      </w:pPr>
    </w:p>
    <w:p w:rsidR="005C7CA0" w:rsidRDefault="005C7CA0" w:rsidP="000A0F05">
      <w:pPr>
        <w:rPr>
          <w:b/>
          <w:noProof/>
          <w:sz w:val="24"/>
        </w:rPr>
      </w:pPr>
    </w:p>
    <w:p w:rsidR="005C7CA0" w:rsidRDefault="005C7CA0" w:rsidP="000A0F05">
      <w:pPr>
        <w:rPr>
          <w:b/>
          <w:noProof/>
          <w:sz w:val="24"/>
        </w:rPr>
      </w:pPr>
    </w:p>
    <w:p w:rsidR="005C7CA0" w:rsidRDefault="005C7CA0" w:rsidP="000A0F05">
      <w:pPr>
        <w:rPr>
          <w:b/>
          <w:noProof/>
          <w:sz w:val="24"/>
        </w:rPr>
      </w:pPr>
    </w:p>
    <w:p w:rsidR="005C7CA0" w:rsidRDefault="005C7CA0" w:rsidP="000A0F05">
      <w:pPr>
        <w:rPr>
          <w:b/>
          <w:noProof/>
          <w:sz w:val="24"/>
        </w:rPr>
      </w:pPr>
    </w:p>
    <w:p w:rsidR="005C7CA0" w:rsidRDefault="005C7CA0" w:rsidP="000A0F05">
      <w:pPr>
        <w:rPr>
          <w:b/>
          <w:noProof/>
          <w:sz w:val="24"/>
        </w:rPr>
      </w:pPr>
    </w:p>
    <w:p w:rsidR="005C7CA0" w:rsidRDefault="005C7CA0" w:rsidP="000A0F05">
      <w:pPr>
        <w:rPr>
          <w:b/>
          <w:noProof/>
          <w:sz w:val="24"/>
        </w:rPr>
      </w:pPr>
    </w:p>
    <w:p w:rsidR="005C7CA0" w:rsidRDefault="005C7CA0" w:rsidP="000A0F05">
      <w:pPr>
        <w:rPr>
          <w:b/>
          <w:noProof/>
          <w:sz w:val="24"/>
        </w:rPr>
      </w:pPr>
    </w:p>
    <w:p w:rsidR="005C7CA0" w:rsidRDefault="005C7CA0" w:rsidP="000A0F05">
      <w:pPr>
        <w:rPr>
          <w:b/>
          <w:noProof/>
          <w:sz w:val="24"/>
        </w:rPr>
      </w:pPr>
    </w:p>
    <w:p w:rsidR="005C7CA0" w:rsidRDefault="005C7CA0" w:rsidP="000A0F05">
      <w:pPr>
        <w:rPr>
          <w:b/>
          <w:noProof/>
          <w:sz w:val="24"/>
        </w:rPr>
      </w:pPr>
    </w:p>
    <w:p w:rsidR="005C7CA0" w:rsidRDefault="005C7CA0" w:rsidP="000A0F05">
      <w:pPr>
        <w:rPr>
          <w:b/>
          <w:noProof/>
          <w:sz w:val="24"/>
        </w:rPr>
      </w:pPr>
    </w:p>
    <w:p w:rsidR="005C7CA0" w:rsidRDefault="005C7CA0" w:rsidP="000A0F05">
      <w:pPr>
        <w:rPr>
          <w:b/>
          <w:noProof/>
          <w:sz w:val="24"/>
        </w:rPr>
      </w:pPr>
    </w:p>
    <w:p w:rsidR="005C7CA0" w:rsidRDefault="005C7CA0" w:rsidP="000A0F05">
      <w:pPr>
        <w:rPr>
          <w:b/>
          <w:noProof/>
          <w:sz w:val="24"/>
        </w:rPr>
      </w:pPr>
    </w:p>
    <w:p w:rsidR="005C7CA0" w:rsidRDefault="005C7CA0" w:rsidP="000A0F05">
      <w:pPr>
        <w:rPr>
          <w:b/>
          <w:noProof/>
          <w:sz w:val="24"/>
        </w:rPr>
      </w:pPr>
    </w:p>
    <w:p w:rsidR="005C7CA0" w:rsidRDefault="005C7CA0" w:rsidP="000A0F05">
      <w:pPr>
        <w:rPr>
          <w:b/>
          <w:noProof/>
          <w:sz w:val="24"/>
        </w:rPr>
      </w:pPr>
    </w:p>
    <w:p w:rsidR="005C7CA0" w:rsidRDefault="005C7CA0" w:rsidP="000A0F05">
      <w:pPr>
        <w:rPr>
          <w:b/>
          <w:noProof/>
          <w:sz w:val="24"/>
        </w:rPr>
      </w:pPr>
    </w:p>
    <w:p w:rsidR="005C7CA0" w:rsidRDefault="005C7CA0" w:rsidP="000A0F05">
      <w:pPr>
        <w:rPr>
          <w:b/>
          <w:noProof/>
          <w:sz w:val="24"/>
        </w:rPr>
      </w:pPr>
    </w:p>
    <w:p w:rsidR="005C7CA0" w:rsidRDefault="005C7CA0" w:rsidP="000A0F05">
      <w:pPr>
        <w:rPr>
          <w:b/>
          <w:noProof/>
          <w:sz w:val="24"/>
        </w:rPr>
      </w:pPr>
    </w:p>
    <w:p w:rsidR="001B4A46" w:rsidRDefault="00A16E27" w:rsidP="007069B8">
      <w:r>
        <w:rPr>
          <w:noProof/>
        </w:rPr>
        <w:lastRenderedPageBreak/>
        <w:drawing>
          <wp:inline distT="0" distB="0" distL="0" distR="0">
            <wp:extent cx="5751444" cy="3834296"/>
            <wp:effectExtent l="19050" t="19050" r="20955" b="1397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482.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771383" cy="3847589"/>
                    </a:xfrm>
                    <a:prstGeom prst="rect">
                      <a:avLst/>
                    </a:prstGeom>
                    <a:ln>
                      <a:solidFill>
                        <a:srgbClr val="0070C0"/>
                      </a:solidFill>
                    </a:ln>
                  </pic:spPr>
                </pic:pic>
              </a:graphicData>
            </a:graphic>
          </wp:inline>
        </w:drawing>
      </w:r>
    </w:p>
    <w:p w:rsidR="001B4A46" w:rsidRPr="003B7841" w:rsidRDefault="00A16E27" w:rsidP="00365611">
      <w:pPr>
        <w:pStyle w:val="Caption"/>
        <w:spacing w:line="274" w:lineRule="auto"/>
        <w:rPr>
          <w:b w:val="0"/>
          <w:sz w:val="18"/>
        </w:rPr>
      </w:pPr>
      <w:bookmarkStart w:id="2" w:name="_Toc321986965"/>
      <w:r w:rsidRPr="003B7841">
        <w:rPr>
          <w:b w:val="0"/>
          <w:sz w:val="18"/>
        </w:rPr>
        <w:t xml:space="preserve">Figure </w:t>
      </w:r>
      <w:r w:rsidRPr="003B7841">
        <w:rPr>
          <w:b w:val="0"/>
          <w:sz w:val="18"/>
        </w:rPr>
        <w:fldChar w:fldCharType="begin"/>
      </w:r>
      <w:r w:rsidRPr="003B7841">
        <w:rPr>
          <w:b w:val="0"/>
          <w:sz w:val="18"/>
        </w:rPr>
        <w:instrText xml:space="preserve"> SEQ Figure \* ARABIC </w:instrText>
      </w:r>
      <w:r w:rsidRPr="003B7841">
        <w:rPr>
          <w:b w:val="0"/>
          <w:sz w:val="18"/>
        </w:rPr>
        <w:fldChar w:fldCharType="separate"/>
      </w:r>
      <w:r w:rsidR="00251035">
        <w:rPr>
          <w:b w:val="0"/>
          <w:noProof/>
          <w:sz w:val="18"/>
        </w:rPr>
        <w:t>1</w:t>
      </w:r>
      <w:r w:rsidRPr="003B7841">
        <w:rPr>
          <w:b w:val="0"/>
          <w:sz w:val="18"/>
        </w:rPr>
        <w:fldChar w:fldCharType="end"/>
      </w:r>
      <w:r w:rsidR="00CF5AB1" w:rsidRPr="003B7841">
        <w:rPr>
          <w:b w:val="0"/>
          <w:sz w:val="18"/>
        </w:rPr>
        <w:t>.  W</w:t>
      </w:r>
      <w:r w:rsidR="00532B88" w:rsidRPr="003B7841">
        <w:rPr>
          <w:b w:val="0"/>
          <w:sz w:val="18"/>
        </w:rPr>
        <w:t>hitebark pine</w:t>
      </w:r>
      <w:r w:rsidR="004B6B45" w:rsidRPr="003B7841">
        <w:rPr>
          <w:b w:val="0"/>
          <w:sz w:val="18"/>
        </w:rPr>
        <w:t xml:space="preserve">, </w:t>
      </w:r>
      <w:r w:rsidR="004D5231" w:rsidRPr="003B7841">
        <w:rPr>
          <w:b w:val="0"/>
          <w:sz w:val="18"/>
        </w:rPr>
        <w:t>Crater Lake National Park</w:t>
      </w:r>
      <w:r w:rsidRPr="003B7841">
        <w:rPr>
          <w:b w:val="0"/>
          <w:sz w:val="18"/>
        </w:rPr>
        <w:t>.</w:t>
      </w:r>
      <w:bookmarkEnd w:id="2"/>
    </w:p>
    <w:p w:rsidR="00365611" w:rsidRPr="00365611" w:rsidRDefault="00365611" w:rsidP="00365611">
      <w:pPr>
        <w:rPr>
          <w:lang w:bidi="hi-IN"/>
        </w:rPr>
      </w:pPr>
    </w:p>
    <w:p w:rsidR="00172A10" w:rsidRDefault="005C7CA0" w:rsidP="005C7CA0">
      <w:pPr>
        <w:pStyle w:val="Heading2"/>
        <w:numPr>
          <w:ilvl w:val="0"/>
          <w:numId w:val="0"/>
        </w:numPr>
        <w:spacing w:before="0" w:after="180" w:line="274" w:lineRule="auto"/>
      </w:pPr>
      <w:bookmarkStart w:id="3" w:name="_Toc321982245"/>
      <w:bookmarkStart w:id="4" w:name="_Toc346200622"/>
      <w:r>
        <w:t xml:space="preserve">I. </w:t>
      </w:r>
      <w:r w:rsidR="00172A10">
        <w:t>Introduction</w:t>
      </w:r>
      <w:bookmarkEnd w:id="3"/>
      <w:bookmarkEnd w:id="4"/>
    </w:p>
    <w:p w:rsidR="00590F08" w:rsidRPr="00382473" w:rsidRDefault="0029121F" w:rsidP="00365611">
      <w:pPr>
        <w:rPr>
          <w:rFonts w:ascii="Gill Sans MT" w:eastAsia="Gill Sans MT" w:hAnsi="Gill Sans MT"/>
          <w:bCs/>
          <w:iCs/>
        </w:rPr>
      </w:pPr>
      <w:r>
        <w:t>Whitebark pine (</w:t>
      </w:r>
      <w:r w:rsidRPr="0029121F">
        <w:rPr>
          <w:i/>
        </w:rPr>
        <w:t>Pinus albicaulis</w:t>
      </w:r>
      <w:r>
        <w:t xml:space="preserve"> </w:t>
      </w:r>
      <w:proofErr w:type="spellStart"/>
      <w:r>
        <w:t>Engelm</w:t>
      </w:r>
      <w:proofErr w:type="spellEnd"/>
      <w:r>
        <w:t>.) is a significant resource protected within Crater Lake National Park (</w:t>
      </w:r>
      <w:r w:rsidR="00887632">
        <w:rPr>
          <w:rFonts w:ascii="Gill Sans MT" w:eastAsia="Gill Sans MT" w:hAnsi="Gill Sans MT"/>
          <w:iCs/>
        </w:rPr>
        <w:t>hereafter referred to as CRLA</w:t>
      </w:r>
      <w:r>
        <w:rPr>
          <w:rFonts w:ascii="Gill Sans MT" w:eastAsia="Gill Sans MT" w:hAnsi="Gill Sans MT"/>
          <w:iCs/>
        </w:rPr>
        <w:t>)</w:t>
      </w:r>
      <w:r w:rsidR="00327525">
        <w:rPr>
          <w:rFonts w:ascii="Gill Sans MT" w:eastAsia="Gill Sans MT" w:hAnsi="Gill Sans MT"/>
          <w:iCs/>
        </w:rPr>
        <w:t>.  Th</w:t>
      </w:r>
      <w:r w:rsidR="00843750">
        <w:rPr>
          <w:rFonts w:ascii="Gill Sans MT" w:eastAsia="Gill Sans MT" w:hAnsi="Gill Sans MT"/>
          <w:iCs/>
        </w:rPr>
        <w:t xml:space="preserve">is plan guides the </w:t>
      </w:r>
      <w:r w:rsidR="00327525">
        <w:rPr>
          <w:rFonts w:ascii="Gill Sans MT" w:eastAsia="Gill Sans MT" w:hAnsi="Gill Sans MT"/>
          <w:iCs/>
        </w:rPr>
        <w:t xml:space="preserve">management </w:t>
      </w:r>
      <w:r w:rsidR="00843750">
        <w:rPr>
          <w:rFonts w:ascii="Gill Sans MT" w:eastAsia="Gill Sans MT" w:hAnsi="Gill Sans MT"/>
          <w:iCs/>
        </w:rPr>
        <w:t xml:space="preserve">of whitebark pine </w:t>
      </w:r>
      <w:r w:rsidR="00327525">
        <w:rPr>
          <w:rFonts w:ascii="Gill Sans MT" w:eastAsia="Gill Sans MT" w:hAnsi="Gill Sans MT"/>
          <w:iCs/>
        </w:rPr>
        <w:t xml:space="preserve">within CRLA and outlines strategies for its conservation and restoration.  CRLA </w:t>
      </w:r>
      <w:r w:rsidR="00590F08" w:rsidRPr="00382473">
        <w:rPr>
          <w:rFonts w:ascii="Gill Sans MT" w:eastAsia="Gill Sans MT" w:hAnsi="Gill Sans MT"/>
          <w:iCs/>
        </w:rPr>
        <w:t xml:space="preserve">was established in 1902, dedicated and set apart forever as a public park or pleasure ground for the benefit and enjoyment of the people of the United States. In managing this park, the </w:t>
      </w:r>
      <w:r w:rsidR="00590F08">
        <w:rPr>
          <w:rFonts w:ascii="Gill Sans MT" w:eastAsia="Gill Sans MT" w:hAnsi="Gill Sans MT"/>
          <w:iCs/>
        </w:rPr>
        <w:t xml:space="preserve">National </w:t>
      </w:r>
      <w:r w:rsidR="00590F08" w:rsidRPr="00382473">
        <w:rPr>
          <w:rFonts w:ascii="Gill Sans MT" w:eastAsia="Gill Sans MT" w:hAnsi="Gill Sans MT"/>
          <w:iCs/>
        </w:rPr>
        <w:t>Park Service</w:t>
      </w:r>
      <w:r w:rsidR="00DB7059">
        <w:rPr>
          <w:rFonts w:ascii="Gill Sans MT" w:eastAsia="Gill Sans MT" w:hAnsi="Gill Sans MT"/>
          <w:iCs/>
        </w:rPr>
        <w:t xml:space="preserve"> (NPS)</w:t>
      </w:r>
      <w:r w:rsidR="00590F08" w:rsidRPr="00382473">
        <w:rPr>
          <w:rFonts w:ascii="Gill Sans MT" w:eastAsia="Gill Sans MT" w:hAnsi="Gill Sans MT"/>
          <w:iCs/>
        </w:rPr>
        <w:t xml:space="preserve"> was originally charged </w:t>
      </w:r>
      <w:r w:rsidR="000B70F9">
        <w:rPr>
          <w:rFonts w:ascii="Gill Sans MT" w:eastAsia="Gill Sans MT" w:hAnsi="Gill Sans MT"/>
          <w:iCs/>
        </w:rPr>
        <w:t>with “</w:t>
      </w:r>
      <w:r w:rsidR="00590F08" w:rsidRPr="00382473">
        <w:rPr>
          <w:rFonts w:ascii="Gill Sans MT" w:eastAsia="Gill Sans MT" w:hAnsi="Gill Sans MT"/>
          <w:iCs/>
        </w:rPr>
        <w:t>the protection and preservation of the game, fish, timber, and all</w:t>
      </w:r>
      <w:r w:rsidR="000B70F9">
        <w:rPr>
          <w:rFonts w:ascii="Gill Sans MT" w:eastAsia="Gill Sans MT" w:hAnsi="Gill Sans MT"/>
          <w:iCs/>
        </w:rPr>
        <w:t xml:space="preserve"> other natural objects therein.” </w:t>
      </w:r>
      <w:r w:rsidR="00590F08" w:rsidRPr="00382473">
        <w:rPr>
          <w:rFonts w:ascii="Gill Sans MT" w:eastAsia="Gill Sans MT" w:hAnsi="Gill Sans MT"/>
          <w:iCs/>
        </w:rPr>
        <w:t xml:space="preserve"> In 1980, Con</w:t>
      </w:r>
      <w:r w:rsidR="000B70F9">
        <w:rPr>
          <w:rFonts w:ascii="Gill Sans MT" w:eastAsia="Gill Sans MT" w:hAnsi="Gill Sans MT"/>
          <w:iCs/>
        </w:rPr>
        <w:t xml:space="preserve">gress updated the park purpose </w:t>
      </w:r>
      <w:r w:rsidR="00590F08" w:rsidRPr="00382473">
        <w:rPr>
          <w:rFonts w:ascii="Gill Sans MT" w:eastAsia="Gill Sans MT" w:hAnsi="Gill Sans MT"/>
          <w:iCs/>
        </w:rPr>
        <w:t xml:space="preserve">to </w:t>
      </w:r>
      <w:r w:rsidR="000B70F9">
        <w:rPr>
          <w:rFonts w:ascii="Gill Sans MT" w:eastAsia="Gill Sans MT" w:hAnsi="Gill Sans MT"/>
          <w:iCs/>
        </w:rPr>
        <w:t>“</w:t>
      </w:r>
      <w:r w:rsidR="00590F08" w:rsidRPr="00382473">
        <w:rPr>
          <w:rFonts w:ascii="Gill Sans MT" w:eastAsia="Gill Sans MT" w:hAnsi="Gill Sans MT"/>
          <w:iCs/>
        </w:rPr>
        <w:t xml:space="preserve">preserve for the benefit, education, and inspiration of the people of the United States certain unique and ancient volcanic features, including Crater Lake, together with significant forest </w:t>
      </w:r>
      <w:r w:rsidR="000B70F9">
        <w:rPr>
          <w:rFonts w:ascii="Gill Sans MT" w:eastAsia="Gill Sans MT" w:hAnsi="Gill Sans MT"/>
          <w:iCs/>
        </w:rPr>
        <w:t>and fish and wildlife resources”</w:t>
      </w:r>
      <w:r w:rsidR="00590F08" w:rsidRPr="00382473">
        <w:rPr>
          <w:rFonts w:ascii="Gill Sans MT" w:eastAsia="Gill Sans MT" w:hAnsi="Gill Sans MT"/>
          <w:iCs/>
        </w:rPr>
        <w:t xml:space="preserve"> (Public Law 96-553).</w:t>
      </w:r>
    </w:p>
    <w:p w:rsidR="007069B8" w:rsidRDefault="00590F08" w:rsidP="00327525">
      <w:pPr>
        <w:autoSpaceDE w:val="0"/>
        <w:autoSpaceDN w:val="0"/>
        <w:adjustRightInd w:val="0"/>
        <w:rPr>
          <w:rFonts w:ascii="Gill Sans MT" w:eastAsia="Gill Sans MT" w:hAnsi="Gill Sans MT"/>
          <w:iCs/>
        </w:rPr>
      </w:pPr>
      <w:r>
        <w:rPr>
          <w:rFonts w:ascii="Gill Sans MT" w:eastAsia="Gill Sans MT" w:hAnsi="Gill Sans MT"/>
          <w:iCs/>
        </w:rPr>
        <w:t>CRLA</w:t>
      </w:r>
      <w:r w:rsidRPr="00382473">
        <w:rPr>
          <w:rFonts w:ascii="Gill Sans MT" w:eastAsia="Gill Sans MT" w:hAnsi="Gill Sans MT"/>
          <w:iCs/>
        </w:rPr>
        <w:t xml:space="preserve"> </w:t>
      </w:r>
      <w:r w:rsidR="00612DD6">
        <w:rPr>
          <w:rFonts w:ascii="Gill Sans MT" w:eastAsia="Gill Sans MT" w:hAnsi="Gill Sans MT"/>
          <w:iCs/>
        </w:rPr>
        <w:t>lies</w:t>
      </w:r>
      <w:r w:rsidRPr="00382473">
        <w:rPr>
          <w:rFonts w:ascii="Gill Sans MT" w:eastAsia="Gill Sans MT" w:hAnsi="Gill Sans MT"/>
          <w:iCs/>
        </w:rPr>
        <w:t xml:space="preserve"> in southwest</w:t>
      </w:r>
      <w:r w:rsidR="0058462C">
        <w:rPr>
          <w:rFonts w:ascii="Gill Sans MT" w:eastAsia="Gill Sans MT" w:hAnsi="Gill Sans MT"/>
          <w:iCs/>
        </w:rPr>
        <w:t>ern</w:t>
      </w:r>
      <w:r w:rsidRPr="00382473">
        <w:rPr>
          <w:rFonts w:ascii="Gill Sans MT" w:eastAsia="Gill Sans MT" w:hAnsi="Gill Sans MT"/>
          <w:iCs/>
        </w:rPr>
        <w:t xml:space="preserve"> Oregon in t</w:t>
      </w:r>
      <w:r w:rsidR="00FC6219">
        <w:rPr>
          <w:rFonts w:ascii="Gill Sans MT" w:eastAsia="Gill Sans MT" w:hAnsi="Gill Sans MT"/>
          <w:iCs/>
        </w:rPr>
        <w:t>he south-</w:t>
      </w:r>
      <w:r w:rsidRPr="00382473">
        <w:rPr>
          <w:rFonts w:ascii="Gill Sans MT" w:eastAsia="Gill Sans MT" w:hAnsi="Gill Sans MT"/>
          <w:iCs/>
        </w:rPr>
        <w:t>central por</w:t>
      </w:r>
      <w:r w:rsidR="00972236">
        <w:rPr>
          <w:rFonts w:ascii="Gill Sans MT" w:eastAsia="Gill Sans MT" w:hAnsi="Gill Sans MT"/>
          <w:iCs/>
        </w:rPr>
        <w:t>tio</w:t>
      </w:r>
      <w:r w:rsidR="007E026C">
        <w:rPr>
          <w:rFonts w:ascii="Gill Sans MT" w:eastAsia="Gill Sans MT" w:hAnsi="Gill Sans MT"/>
          <w:iCs/>
        </w:rPr>
        <w:t>n of the Cascade Range (Figure 2</w:t>
      </w:r>
      <w:r w:rsidRPr="00382473">
        <w:rPr>
          <w:rFonts w:ascii="Gill Sans MT" w:eastAsia="Gill Sans MT" w:hAnsi="Gill Sans MT"/>
          <w:iCs/>
        </w:rPr>
        <w:t xml:space="preserve">). The park ranges in elevation from </w:t>
      </w:r>
      <w:r w:rsidR="00983ACA">
        <w:rPr>
          <w:rFonts w:ascii="Gill Sans MT" w:eastAsia="Gill Sans MT" w:hAnsi="Gill Sans MT"/>
          <w:iCs/>
        </w:rPr>
        <w:t>1158 m</w:t>
      </w:r>
      <w:r w:rsidRPr="00382473">
        <w:rPr>
          <w:rFonts w:ascii="Gill Sans MT" w:eastAsia="Gill Sans MT" w:hAnsi="Gill Sans MT"/>
          <w:iCs/>
        </w:rPr>
        <w:t xml:space="preserve"> in the southwest</w:t>
      </w:r>
      <w:r w:rsidR="007E026C">
        <w:rPr>
          <w:rFonts w:ascii="Gill Sans MT" w:eastAsia="Gill Sans MT" w:hAnsi="Gill Sans MT"/>
          <w:iCs/>
        </w:rPr>
        <w:t>ern</w:t>
      </w:r>
      <w:r w:rsidRPr="00382473">
        <w:rPr>
          <w:rFonts w:ascii="Gill Sans MT" w:eastAsia="Gill Sans MT" w:hAnsi="Gill Sans MT"/>
          <w:iCs/>
        </w:rPr>
        <w:t xml:space="preserve"> corner of the park to just over </w:t>
      </w:r>
      <w:r w:rsidR="007E31AC">
        <w:rPr>
          <w:rFonts w:ascii="Gill Sans MT" w:eastAsia="Gill Sans MT" w:hAnsi="Gill Sans MT"/>
          <w:iCs/>
        </w:rPr>
        <w:t>2712 m</w:t>
      </w:r>
      <w:r w:rsidRPr="00382473">
        <w:rPr>
          <w:rFonts w:ascii="Gill Sans MT" w:eastAsia="Gill Sans MT" w:hAnsi="Gill Sans MT"/>
          <w:iCs/>
        </w:rPr>
        <w:t xml:space="preserve"> at </w:t>
      </w:r>
      <w:r w:rsidR="00972236">
        <w:rPr>
          <w:rFonts w:ascii="Gill Sans MT" w:eastAsia="Gill Sans MT" w:hAnsi="Gill Sans MT"/>
          <w:iCs/>
        </w:rPr>
        <w:t xml:space="preserve">the summit of </w:t>
      </w:r>
      <w:r w:rsidRPr="00382473">
        <w:rPr>
          <w:rFonts w:ascii="Gill Sans MT" w:eastAsia="Gill Sans MT" w:hAnsi="Gill Sans MT"/>
          <w:iCs/>
        </w:rPr>
        <w:t xml:space="preserve">Mount Scott. </w:t>
      </w:r>
      <w:r w:rsidR="00972236">
        <w:rPr>
          <w:rFonts w:ascii="Gill Sans MT" w:eastAsia="Gill Sans MT" w:hAnsi="Gill Sans MT"/>
          <w:iCs/>
        </w:rPr>
        <w:t xml:space="preserve"> CRLA’s flora</w:t>
      </w:r>
      <w:r w:rsidR="001F4EBE">
        <w:rPr>
          <w:rFonts w:ascii="Gill Sans MT" w:eastAsia="Gill Sans MT" w:hAnsi="Gill Sans MT"/>
          <w:iCs/>
        </w:rPr>
        <w:t xml:space="preserve"> is typical of </w:t>
      </w:r>
      <w:r w:rsidRPr="00382473">
        <w:rPr>
          <w:rFonts w:ascii="Gill Sans MT" w:eastAsia="Gill Sans MT" w:hAnsi="Gill Sans MT"/>
          <w:iCs/>
        </w:rPr>
        <w:t>veget</w:t>
      </w:r>
      <w:r w:rsidR="00972236">
        <w:rPr>
          <w:rFonts w:ascii="Gill Sans MT" w:eastAsia="Gill Sans MT" w:hAnsi="Gill Sans MT"/>
          <w:iCs/>
        </w:rPr>
        <w:t>ation found throughout the southern Cascade Range</w:t>
      </w:r>
      <w:r w:rsidRPr="00382473">
        <w:rPr>
          <w:rFonts w:ascii="Gill Sans MT" w:eastAsia="Gill Sans MT" w:hAnsi="Gill Sans MT"/>
          <w:iCs/>
        </w:rPr>
        <w:t xml:space="preserve">. </w:t>
      </w:r>
      <w:r w:rsidR="00FC6219">
        <w:rPr>
          <w:rFonts w:ascii="Gill Sans MT" w:eastAsia="Gill Sans MT" w:hAnsi="Gill Sans MT"/>
          <w:iCs/>
        </w:rPr>
        <w:t>T</w:t>
      </w:r>
      <w:r w:rsidRPr="00382473">
        <w:rPr>
          <w:rFonts w:ascii="Gill Sans MT" w:eastAsia="Gill Sans MT" w:hAnsi="Gill Sans MT"/>
          <w:iCs/>
        </w:rPr>
        <w:t xml:space="preserve">he vegetation </w:t>
      </w:r>
      <w:r w:rsidR="00612DD6">
        <w:rPr>
          <w:rFonts w:ascii="Gill Sans MT" w:eastAsia="Gill Sans MT" w:hAnsi="Gill Sans MT"/>
          <w:iCs/>
        </w:rPr>
        <w:t>is</w:t>
      </w:r>
      <w:r w:rsidRPr="00382473">
        <w:rPr>
          <w:rFonts w:ascii="Gill Sans MT" w:eastAsia="Gill Sans MT" w:hAnsi="Gill Sans MT"/>
          <w:iCs/>
        </w:rPr>
        <w:t xml:space="preserve"> a mosaic of forested and non</w:t>
      </w:r>
      <w:r w:rsidR="00972236">
        <w:rPr>
          <w:rFonts w:ascii="Gill Sans MT" w:eastAsia="Gill Sans MT" w:hAnsi="Gill Sans MT"/>
          <w:iCs/>
        </w:rPr>
        <w:t>-</w:t>
      </w:r>
      <w:r w:rsidRPr="00382473">
        <w:rPr>
          <w:rFonts w:ascii="Gill Sans MT" w:eastAsia="Gill Sans MT" w:hAnsi="Gill Sans MT"/>
          <w:iCs/>
        </w:rPr>
        <w:t xml:space="preserve">forested </w:t>
      </w:r>
      <w:r w:rsidR="00972236">
        <w:rPr>
          <w:rFonts w:ascii="Gill Sans MT" w:eastAsia="Gill Sans MT" w:hAnsi="Gill Sans MT"/>
          <w:iCs/>
        </w:rPr>
        <w:t>areas</w:t>
      </w:r>
      <w:r w:rsidR="00FC6219">
        <w:rPr>
          <w:rFonts w:ascii="Gill Sans MT" w:eastAsia="Gill Sans MT" w:hAnsi="Gill Sans MT"/>
          <w:iCs/>
        </w:rPr>
        <w:t>, and r</w:t>
      </w:r>
      <w:r w:rsidR="00972236">
        <w:rPr>
          <w:rFonts w:ascii="Gill Sans MT" w:eastAsia="Gill Sans MT" w:hAnsi="Gill Sans MT"/>
          <w:iCs/>
        </w:rPr>
        <w:t xml:space="preserve">anges from </w:t>
      </w:r>
      <w:r w:rsidRPr="00382473">
        <w:rPr>
          <w:rFonts w:ascii="Gill Sans MT" w:eastAsia="Gill Sans MT" w:hAnsi="Gill Sans MT"/>
          <w:iCs/>
        </w:rPr>
        <w:t>mixed conifer forest dominated by ponderosa pine</w:t>
      </w:r>
      <w:r w:rsidR="00972236">
        <w:rPr>
          <w:rFonts w:ascii="Gill Sans MT" w:eastAsia="Gill Sans MT" w:hAnsi="Gill Sans MT"/>
          <w:iCs/>
        </w:rPr>
        <w:t xml:space="preserve"> (</w:t>
      </w:r>
      <w:r w:rsidR="00972236" w:rsidRPr="00972236">
        <w:rPr>
          <w:rFonts w:ascii="Gill Sans MT" w:eastAsia="Gill Sans MT" w:hAnsi="Gill Sans MT"/>
          <w:i/>
          <w:iCs/>
        </w:rPr>
        <w:t>Pinus ponderosa</w:t>
      </w:r>
      <w:r w:rsidR="00972236">
        <w:rPr>
          <w:rFonts w:ascii="Gill Sans MT" w:eastAsia="Gill Sans MT" w:hAnsi="Gill Sans MT"/>
          <w:iCs/>
        </w:rPr>
        <w:t xml:space="preserve"> var. </w:t>
      </w:r>
      <w:r w:rsidR="00972236" w:rsidRPr="00972236">
        <w:rPr>
          <w:rFonts w:ascii="Gill Sans MT" w:eastAsia="Gill Sans MT" w:hAnsi="Gill Sans MT"/>
          <w:i/>
          <w:iCs/>
        </w:rPr>
        <w:t>ponderosa</w:t>
      </w:r>
      <w:r w:rsidR="00972236">
        <w:rPr>
          <w:rFonts w:ascii="Gill Sans MT" w:eastAsia="Gill Sans MT" w:hAnsi="Gill Sans MT"/>
          <w:iCs/>
        </w:rPr>
        <w:t>)</w:t>
      </w:r>
      <w:r w:rsidRPr="00382473">
        <w:rPr>
          <w:rFonts w:ascii="Gill Sans MT" w:eastAsia="Gill Sans MT" w:hAnsi="Gill Sans MT"/>
          <w:iCs/>
        </w:rPr>
        <w:t xml:space="preserve"> at </w:t>
      </w:r>
      <w:r w:rsidR="00972236">
        <w:rPr>
          <w:rFonts w:ascii="Gill Sans MT" w:eastAsia="Gill Sans MT" w:hAnsi="Gill Sans MT"/>
          <w:iCs/>
        </w:rPr>
        <w:t>lower elevations</w:t>
      </w:r>
      <w:r w:rsidRPr="00382473">
        <w:rPr>
          <w:rFonts w:ascii="Gill Sans MT" w:eastAsia="Gill Sans MT" w:hAnsi="Gill Sans MT"/>
          <w:iCs/>
        </w:rPr>
        <w:t xml:space="preserve"> to mountain hemlock</w:t>
      </w:r>
      <w:r w:rsidR="00972236">
        <w:rPr>
          <w:rFonts w:ascii="Gill Sans MT" w:eastAsia="Gill Sans MT" w:hAnsi="Gill Sans MT"/>
          <w:iCs/>
        </w:rPr>
        <w:t xml:space="preserve"> (</w:t>
      </w:r>
      <w:r w:rsidR="00972236" w:rsidRPr="00972236">
        <w:rPr>
          <w:rFonts w:ascii="Gill Sans MT" w:eastAsia="Gill Sans MT" w:hAnsi="Gill Sans MT"/>
          <w:i/>
          <w:iCs/>
        </w:rPr>
        <w:t>Tsuga mertensiana</w:t>
      </w:r>
      <w:r w:rsidR="00972236">
        <w:rPr>
          <w:rFonts w:ascii="Gill Sans MT" w:eastAsia="Gill Sans MT" w:hAnsi="Gill Sans MT"/>
          <w:iCs/>
        </w:rPr>
        <w:t>)</w:t>
      </w:r>
      <w:r w:rsidRPr="00382473">
        <w:rPr>
          <w:rFonts w:ascii="Gill Sans MT" w:eastAsia="Gill Sans MT" w:hAnsi="Gill Sans MT"/>
          <w:iCs/>
        </w:rPr>
        <w:t xml:space="preserve"> and whitebark pine</w:t>
      </w:r>
      <w:r w:rsidR="00972236">
        <w:rPr>
          <w:rFonts w:ascii="Gill Sans MT" w:eastAsia="Gill Sans MT" w:hAnsi="Gill Sans MT"/>
          <w:iCs/>
        </w:rPr>
        <w:t xml:space="preserve"> </w:t>
      </w:r>
      <w:r w:rsidRPr="00382473">
        <w:rPr>
          <w:rFonts w:ascii="Gill Sans MT" w:eastAsia="Gill Sans MT" w:hAnsi="Gill Sans MT"/>
          <w:iCs/>
        </w:rPr>
        <w:t>forest</w:t>
      </w:r>
      <w:r w:rsidR="00972236">
        <w:rPr>
          <w:rFonts w:ascii="Gill Sans MT" w:eastAsia="Gill Sans MT" w:hAnsi="Gill Sans MT"/>
          <w:iCs/>
        </w:rPr>
        <w:t xml:space="preserve"> and woodland</w:t>
      </w:r>
      <w:r w:rsidRPr="00382473">
        <w:rPr>
          <w:rFonts w:ascii="Gill Sans MT" w:eastAsia="Gill Sans MT" w:hAnsi="Gill Sans MT"/>
          <w:iCs/>
        </w:rPr>
        <w:t xml:space="preserve"> at </w:t>
      </w:r>
      <w:r w:rsidR="00972236">
        <w:rPr>
          <w:rFonts w:ascii="Gill Sans MT" w:eastAsia="Gill Sans MT" w:hAnsi="Gill Sans MT"/>
          <w:iCs/>
        </w:rPr>
        <w:t xml:space="preserve">higher elevations </w:t>
      </w:r>
      <w:r w:rsidR="001F4EBE">
        <w:rPr>
          <w:rFonts w:ascii="Gill Sans MT" w:eastAsia="Gill Sans MT" w:hAnsi="Gill Sans MT"/>
          <w:iCs/>
        </w:rPr>
        <w:t xml:space="preserve">and </w:t>
      </w:r>
      <w:r w:rsidR="00972236">
        <w:rPr>
          <w:rFonts w:ascii="Gill Sans MT" w:eastAsia="Gill Sans MT" w:hAnsi="Gill Sans MT"/>
          <w:iCs/>
        </w:rPr>
        <w:t xml:space="preserve">along </w:t>
      </w:r>
      <w:r w:rsidRPr="00382473">
        <w:rPr>
          <w:rFonts w:ascii="Gill Sans MT" w:eastAsia="Gill Sans MT" w:hAnsi="Gill Sans MT"/>
          <w:iCs/>
        </w:rPr>
        <w:t xml:space="preserve">the </w:t>
      </w:r>
      <w:r w:rsidR="00972236">
        <w:rPr>
          <w:rFonts w:ascii="Gill Sans MT" w:eastAsia="Gill Sans MT" w:hAnsi="Gill Sans MT"/>
          <w:iCs/>
        </w:rPr>
        <w:t xml:space="preserve">caldera </w:t>
      </w:r>
      <w:r w:rsidRPr="00382473">
        <w:rPr>
          <w:rFonts w:ascii="Gill Sans MT" w:eastAsia="Gill Sans MT" w:hAnsi="Gill Sans MT"/>
          <w:iCs/>
        </w:rPr>
        <w:t>rim. The park is regarded by many as a sanctuary for native forest and meadow communities.</w:t>
      </w:r>
    </w:p>
    <w:p w:rsidR="009B4562" w:rsidRDefault="009E7655" w:rsidP="007E3C01">
      <w:pPr>
        <w:autoSpaceDE w:val="0"/>
        <w:autoSpaceDN w:val="0"/>
        <w:adjustRightInd w:val="0"/>
        <w:rPr>
          <w:rFonts w:ascii="Gill Sans MT" w:hAnsi="Gill Sans MT"/>
          <w:iCs/>
        </w:rPr>
      </w:pPr>
      <w:r>
        <w:rPr>
          <w:rFonts w:ascii="Gill Sans MT" w:hAnsi="Gill Sans MT"/>
          <w:iCs/>
          <w:noProof/>
        </w:rPr>
        <w:lastRenderedPageBreak/>
        <w:drawing>
          <wp:inline distT="0" distB="0" distL="0" distR="0">
            <wp:extent cx="6068557" cy="7853464"/>
            <wp:effectExtent l="19050" t="19050" r="27940" b="14605"/>
            <wp:docPr id="1056" name="Picture 1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ximity_from_gmp.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6073594" cy="7859982"/>
                    </a:xfrm>
                    <a:prstGeom prst="rect">
                      <a:avLst/>
                    </a:prstGeom>
                    <a:ln>
                      <a:solidFill>
                        <a:schemeClr val="accent1"/>
                      </a:solidFill>
                    </a:ln>
                  </pic:spPr>
                </pic:pic>
              </a:graphicData>
            </a:graphic>
          </wp:inline>
        </w:drawing>
      </w:r>
    </w:p>
    <w:p w:rsidR="007E3C01" w:rsidRPr="009E7655" w:rsidRDefault="007E3C01" w:rsidP="007E3C01">
      <w:pPr>
        <w:pStyle w:val="Caption"/>
        <w:spacing w:line="274" w:lineRule="auto"/>
        <w:rPr>
          <w:b w:val="0"/>
          <w:sz w:val="18"/>
        </w:rPr>
      </w:pPr>
      <w:r w:rsidRPr="009E7655">
        <w:rPr>
          <w:b w:val="0"/>
          <w:sz w:val="18"/>
        </w:rPr>
        <w:t xml:space="preserve">Figure </w:t>
      </w:r>
      <w:r w:rsidRPr="009E7655">
        <w:rPr>
          <w:b w:val="0"/>
          <w:sz w:val="18"/>
        </w:rPr>
        <w:fldChar w:fldCharType="begin"/>
      </w:r>
      <w:r w:rsidRPr="009E7655">
        <w:rPr>
          <w:b w:val="0"/>
          <w:sz w:val="18"/>
        </w:rPr>
        <w:instrText xml:space="preserve"> SEQ Figure \* ARABIC </w:instrText>
      </w:r>
      <w:r w:rsidRPr="009E7655">
        <w:rPr>
          <w:b w:val="0"/>
          <w:sz w:val="18"/>
        </w:rPr>
        <w:fldChar w:fldCharType="separate"/>
      </w:r>
      <w:r w:rsidR="00251035">
        <w:rPr>
          <w:b w:val="0"/>
          <w:noProof/>
          <w:sz w:val="18"/>
        </w:rPr>
        <w:t>2</w:t>
      </w:r>
      <w:r w:rsidRPr="009E7655">
        <w:rPr>
          <w:b w:val="0"/>
          <w:sz w:val="18"/>
        </w:rPr>
        <w:fldChar w:fldCharType="end"/>
      </w:r>
      <w:r w:rsidRPr="009E7655">
        <w:rPr>
          <w:b w:val="0"/>
          <w:sz w:val="18"/>
        </w:rPr>
        <w:t>.  Vicinity of Crater Lake National Park in southwest Oregon</w:t>
      </w:r>
      <w:r w:rsidR="00804D6F">
        <w:rPr>
          <w:b w:val="0"/>
          <w:sz w:val="18"/>
        </w:rPr>
        <w:t xml:space="preserve">.  </w:t>
      </w:r>
      <w:r w:rsidR="009E7655" w:rsidRPr="009E7655">
        <w:rPr>
          <w:b w:val="0"/>
          <w:sz w:val="18"/>
        </w:rPr>
        <w:t>map by C</w:t>
      </w:r>
      <w:r w:rsidR="00225935">
        <w:rPr>
          <w:b w:val="0"/>
          <w:sz w:val="18"/>
        </w:rPr>
        <w:t>hris</w:t>
      </w:r>
      <w:r w:rsidR="00804D6F">
        <w:rPr>
          <w:b w:val="0"/>
          <w:sz w:val="18"/>
        </w:rPr>
        <w:t xml:space="preserve"> Wayne</w:t>
      </w:r>
      <w:r w:rsidR="009E7655" w:rsidRPr="009E7655">
        <w:rPr>
          <w:b w:val="0"/>
          <w:sz w:val="18"/>
        </w:rPr>
        <w:t>.</w:t>
      </w:r>
    </w:p>
    <w:p w:rsidR="007E3C01" w:rsidRDefault="007E3C01" w:rsidP="007E3C01">
      <w:pPr>
        <w:autoSpaceDE w:val="0"/>
        <w:autoSpaceDN w:val="0"/>
        <w:adjustRightInd w:val="0"/>
        <w:rPr>
          <w:rFonts w:ascii="Gill Sans MT" w:eastAsia="Gill Sans MT" w:hAnsi="Gill Sans MT"/>
        </w:rPr>
      </w:pPr>
      <w:r w:rsidRPr="00382473">
        <w:rPr>
          <w:rFonts w:ascii="Gill Sans MT" w:eastAsia="Gill Sans MT" w:hAnsi="Gill Sans MT"/>
        </w:rPr>
        <w:lastRenderedPageBreak/>
        <w:t xml:space="preserve">Recognizing that there are varying levels of visitor use and park operational demands placed on resources within the park, the </w:t>
      </w:r>
      <w:r>
        <w:rPr>
          <w:rFonts w:ascii="Gill Sans MT" w:eastAsia="Gill Sans MT" w:hAnsi="Gill Sans MT"/>
        </w:rPr>
        <w:t>CRLA</w:t>
      </w:r>
      <w:r w:rsidRPr="00382473">
        <w:rPr>
          <w:rFonts w:ascii="Gill Sans MT" w:eastAsia="Gill Sans MT" w:hAnsi="Gill Sans MT"/>
        </w:rPr>
        <w:t xml:space="preserve"> </w:t>
      </w:r>
      <w:r w:rsidR="00364B79">
        <w:rPr>
          <w:rFonts w:ascii="Gill Sans MT" w:eastAsia="Gill Sans MT" w:hAnsi="Gill Sans MT"/>
        </w:rPr>
        <w:t>General Management Plan</w:t>
      </w:r>
      <w:r w:rsidRPr="00382473">
        <w:rPr>
          <w:rFonts w:ascii="Gill Sans MT" w:eastAsia="Gill Sans MT" w:hAnsi="Gill Sans MT"/>
        </w:rPr>
        <w:t xml:space="preserve"> (USDI </w:t>
      </w:r>
      <w:r w:rsidR="00364B79">
        <w:rPr>
          <w:rFonts w:ascii="Gill Sans MT" w:eastAsia="Gill Sans MT" w:hAnsi="Gill Sans MT"/>
        </w:rPr>
        <w:t xml:space="preserve">NPS </w:t>
      </w:r>
      <w:r w:rsidRPr="00382473">
        <w:rPr>
          <w:rFonts w:ascii="Gill Sans MT" w:eastAsia="Gill Sans MT" w:hAnsi="Gill Sans MT"/>
        </w:rPr>
        <w:t xml:space="preserve">2005) established specific management zones to manage impacts of activities within the park.  Table </w:t>
      </w:r>
      <w:r w:rsidR="005D2123">
        <w:rPr>
          <w:rFonts w:ascii="Gill Sans MT" w:eastAsia="Gill Sans MT" w:hAnsi="Gill Sans MT"/>
        </w:rPr>
        <w:t>1</w:t>
      </w:r>
      <w:r w:rsidRPr="00382473">
        <w:rPr>
          <w:rFonts w:ascii="Gill Sans MT" w:eastAsia="Gill Sans MT" w:hAnsi="Gill Sans MT"/>
        </w:rPr>
        <w:t xml:space="preserve"> (below) summarizes the resource condition and character desired within each zone.</w:t>
      </w:r>
    </w:p>
    <w:p w:rsidR="007E3C01" w:rsidRPr="006B104E" w:rsidRDefault="00A7285D" w:rsidP="00A7285D">
      <w:pPr>
        <w:pStyle w:val="Caption"/>
        <w:rPr>
          <w:rFonts w:ascii="Gill Sans MT" w:eastAsia="Gill Sans MT" w:hAnsi="Gill Sans MT"/>
          <w:b w:val="0"/>
          <w:bCs w:val="0"/>
          <w:iCs/>
          <w:spacing w:val="0"/>
          <w:sz w:val="18"/>
          <w:szCs w:val="22"/>
        </w:rPr>
      </w:pPr>
      <w:r w:rsidRPr="006B104E">
        <w:rPr>
          <w:b w:val="0"/>
          <w:sz w:val="18"/>
        </w:rPr>
        <w:t xml:space="preserve">Table </w:t>
      </w:r>
      <w:r w:rsidRPr="006B104E">
        <w:rPr>
          <w:b w:val="0"/>
          <w:sz w:val="18"/>
        </w:rPr>
        <w:fldChar w:fldCharType="begin"/>
      </w:r>
      <w:r w:rsidRPr="006B104E">
        <w:rPr>
          <w:b w:val="0"/>
          <w:sz w:val="18"/>
        </w:rPr>
        <w:instrText xml:space="preserve"> SEQ Table \* ARABIC </w:instrText>
      </w:r>
      <w:r w:rsidRPr="006B104E">
        <w:rPr>
          <w:b w:val="0"/>
          <w:sz w:val="18"/>
        </w:rPr>
        <w:fldChar w:fldCharType="separate"/>
      </w:r>
      <w:r w:rsidR="00251035">
        <w:rPr>
          <w:b w:val="0"/>
          <w:noProof/>
          <w:sz w:val="18"/>
        </w:rPr>
        <w:t>1</w:t>
      </w:r>
      <w:r w:rsidRPr="006B104E">
        <w:rPr>
          <w:b w:val="0"/>
          <w:sz w:val="18"/>
        </w:rPr>
        <w:fldChar w:fldCharType="end"/>
      </w:r>
      <w:r w:rsidRPr="006B104E">
        <w:rPr>
          <w:b w:val="0"/>
          <w:sz w:val="18"/>
        </w:rPr>
        <w:t>.  Designated management zones within CRLA</w:t>
      </w:r>
      <w:r w:rsidR="00104909">
        <w:rPr>
          <w:b w:val="0"/>
          <w:sz w:val="18"/>
        </w:rPr>
        <w:t xml:space="preserve"> from the park’s General Management Plan (2005)</w:t>
      </w:r>
      <w:r w:rsidRPr="006B104E">
        <w:rPr>
          <w:b w:val="0"/>
          <w:sz w:val="18"/>
        </w:rPr>
        <w:t>.</w:t>
      </w:r>
    </w:p>
    <w:tbl>
      <w:tblPr>
        <w:tblStyle w:val="TableGrid"/>
        <w:tblW w:w="9576" w:type="dxa"/>
        <w:tblLook w:val="04A0" w:firstRow="1" w:lastRow="0" w:firstColumn="1" w:lastColumn="0" w:noHBand="0" w:noVBand="1"/>
      </w:tblPr>
      <w:tblGrid>
        <w:gridCol w:w="4788"/>
        <w:gridCol w:w="4788"/>
      </w:tblGrid>
      <w:tr w:rsidR="007E3C01" w:rsidRPr="0021198F" w:rsidTr="00451194">
        <w:tc>
          <w:tcPr>
            <w:tcW w:w="4788" w:type="dxa"/>
          </w:tcPr>
          <w:p w:rsidR="007E3C01" w:rsidRPr="0021198F" w:rsidRDefault="007E3C01" w:rsidP="00857FA0">
            <w:pPr>
              <w:autoSpaceDE w:val="0"/>
              <w:autoSpaceDN w:val="0"/>
              <w:adjustRightInd w:val="0"/>
              <w:spacing w:after="0" w:line="240" w:lineRule="auto"/>
              <w:jc w:val="center"/>
              <w:rPr>
                <w:rFonts w:eastAsia="Gill Sans MT"/>
                <w:iCs/>
                <w:sz w:val="21"/>
                <w:szCs w:val="21"/>
              </w:rPr>
            </w:pPr>
            <w:r w:rsidRPr="0021198F">
              <w:rPr>
                <w:rFonts w:eastAsia="Gill Sans MT"/>
                <w:iCs/>
                <w:sz w:val="21"/>
                <w:szCs w:val="21"/>
                <w:highlight w:val="lightGray"/>
              </w:rPr>
              <w:t>BACKCOUNTRY</w:t>
            </w:r>
          </w:p>
          <w:p w:rsidR="007E3C01" w:rsidRPr="0021198F" w:rsidRDefault="007E3C01" w:rsidP="00857FA0">
            <w:pPr>
              <w:autoSpaceDE w:val="0"/>
              <w:autoSpaceDN w:val="0"/>
              <w:adjustRightInd w:val="0"/>
              <w:spacing w:after="0" w:line="240" w:lineRule="auto"/>
              <w:rPr>
                <w:rFonts w:eastAsia="Gill Sans MT"/>
                <w:iCs/>
                <w:sz w:val="21"/>
                <w:szCs w:val="21"/>
              </w:rPr>
            </w:pPr>
          </w:p>
          <w:p w:rsidR="0057480A" w:rsidRDefault="007E3C01" w:rsidP="00857FA0">
            <w:pPr>
              <w:autoSpaceDE w:val="0"/>
              <w:autoSpaceDN w:val="0"/>
              <w:adjustRightInd w:val="0"/>
              <w:spacing w:after="0" w:line="240" w:lineRule="auto"/>
              <w:rPr>
                <w:rFonts w:eastAsia="Gill Sans MT"/>
                <w:b/>
                <w:iCs/>
                <w:sz w:val="21"/>
                <w:szCs w:val="21"/>
              </w:rPr>
            </w:pPr>
            <w:r w:rsidRPr="0021198F">
              <w:rPr>
                <w:rFonts w:eastAsia="Gill Sans MT"/>
                <w:b/>
                <w:iCs/>
                <w:sz w:val="21"/>
                <w:szCs w:val="21"/>
              </w:rPr>
              <w:t>Biological div</w:t>
            </w:r>
            <w:r w:rsidR="0057480A">
              <w:rPr>
                <w:rFonts w:eastAsia="Gill Sans MT"/>
                <w:b/>
                <w:iCs/>
                <w:sz w:val="21"/>
                <w:szCs w:val="21"/>
              </w:rPr>
              <w:t>ersity and ecological integrity</w:t>
            </w:r>
          </w:p>
          <w:p w:rsidR="007E3C01" w:rsidRPr="0057480A" w:rsidRDefault="007E3C01" w:rsidP="00857FA0">
            <w:pPr>
              <w:autoSpaceDE w:val="0"/>
              <w:autoSpaceDN w:val="0"/>
              <w:adjustRightInd w:val="0"/>
              <w:spacing w:after="0" w:line="240" w:lineRule="auto"/>
              <w:rPr>
                <w:rFonts w:eastAsia="Gill Sans MT"/>
                <w:b/>
                <w:iCs/>
                <w:sz w:val="21"/>
                <w:szCs w:val="21"/>
              </w:rPr>
            </w:pPr>
            <w:r w:rsidRPr="0021198F">
              <w:rPr>
                <w:rFonts w:eastAsia="Gill Sans MT"/>
                <w:iCs/>
                <w:sz w:val="21"/>
                <w:szCs w:val="21"/>
              </w:rPr>
              <w:t>• Managed for wilderness character and values</w:t>
            </w:r>
          </w:p>
          <w:p w:rsidR="007E3C01" w:rsidRPr="0021198F" w:rsidRDefault="007E3C01" w:rsidP="00857FA0">
            <w:pPr>
              <w:autoSpaceDE w:val="0"/>
              <w:autoSpaceDN w:val="0"/>
              <w:adjustRightInd w:val="0"/>
              <w:spacing w:after="0" w:line="240" w:lineRule="auto"/>
              <w:ind w:hanging="180"/>
              <w:rPr>
                <w:rFonts w:eastAsia="Gill Sans MT"/>
                <w:iCs/>
                <w:sz w:val="21"/>
                <w:szCs w:val="21"/>
              </w:rPr>
            </w:pPr>
            <w:r w:rsidRPr="0021198F">
              <w:rPr>
                <w:rFonts w:eastAsia="Gill Sans MT"/>
                <w:iCs/>
                <w:sz w:val="21"/>
                <w:szCs w:val="21"/>
              </w:rPr>
              <w:t xml:space="preserve">• Moderate level of management for resource </w:t>
            </w:r>
            <w:r w:rsidR="0057480A">
              <w:rPr>
                <w:rFonts w:eastAsia="Gill Sans MT"/>
                <w:iCs/>
                <w:sz w:val="21"/>
                <w:szCs w:val="21"/>
              </w:rPr>
              <w:t xml:space="preserve">   </w:t>
            </w:r>
            <w:r w:rsidRPr="0021198F">
              <w:rPr>
                <w:rFonts w:eastAsia="Gill Sans MT"/>
                <w:iCs/>
                <w:sz w:val="21"/>
                <w:szCs w:val="21"/>
              </w:rPr>
              <w:t>protection and visitor safety</w:t>
            </w:r>
          </w:p>
          <w:p w:rsidR="007E3C01" w:rsidRPr="0021198F" w:rsidRDefault="007E3C01" w:rsidP="00857FA0">
            <w:pPr>
              <w:autoSpaceDE w:val="0"/>
              <w:autoSpaceDN w:val="0"/>
              <w:adjustRightInd w:val="0"/>
              <w:spacing w:after="0" w:line="240" w:lineRule="auto"/>
              <w:rPr>
                <w:rFonts w:eastAsia="Gill Sans MT"/>
                <w:iCs/>
                <w:sz w:val="21"/>
                <w:szCs w:val="21"/>
              </w:rPr>
            </w:pPr>
            <w:r w:rsidRPr="0021198F">
              <w:rPr>
                <w:rFonts w:eastAsia="Gill Sans MT"/>
                <w:iCs/>
                <w:sz w:val="21"/>
                <w:szCs w:val="21"/>
              </w:rPr>
              <w:t>• Minimal evidence of modern civilization</w:t>
            </w:r>
          </w:p>
          <w:p w:rsidR="007E3C01" w:rsidRPr="0021198F" w:rsidRDefault="007E3C01" w:rsidP="00857FA0">
            <w:pPr>
              <w:autoSpaceDE w:val="0"/>
              <w:autoSpaceDN w:val="0"/>
              <w:adjustRightInd w:val="0"/>
              <w:spacing w:after="0" w:line="240" w:lineRule="auto"/>
              <w:rPr>
                <w:rFonts w:eastAsia="Gill Sans MT"/>
                <w:iCs/>
                <w:sz w:val="21"/>
                <w:szCs w:val="21"/>
              </w:rPr>
            </w:pPr>
            <w:r w:rsidRPr="0021198F">
              <w:rPr>
                <w:rFonts w:eastAsia="Gill Sans MT"/>
                <w:iCs/>
                <w:sz w:val="21"/>
                <w:szCs w:val="21"/>
              </w:rPr>
              <w:t>• Subtle onsite controls and restrictions</w:t>
            </w:r>
          </w:p>
          <w:p w:rsidR="007E3C01" w:rsidRPr="0021198F" w:rsidRDefault="007E3C01" w:rsidP="00857FA0">
            <w:pPr>
              <w:autoSpaceDE w:val="0"/>
              <w:autoSpaceDN w:val="0"/>
              <w:adjustRightInd w:val="0"/>
              <w:spacing w:after="0" w:line="240" w:lineRule="auto"/>
              <w:ind w:hanging="180"/>
              <w:rPr>
                <w:rFonts w:eastAsia="Gill Sans MT"/>
                <w:iCs/>
                <w:sz w:val="21"/>
                <w:szCs w:val="21"/>
              </w:rPr>
            </w:pPr>
            <w:r w:rsidRPr="0021198F">
              <w:rPr>
                <w:rFonts w:eastAsia="Gill Sans MT"/>
                <w:iCs/>
                <w:sz w:val="21"/>
                <w:szCs w:val="21"/>
              </w:rPr>
              <w:t>• Resource modifications would harmonize with the natural environment.</w:t>
            </w:r>
          </w:p>
          <w:p w:rsidR="007E3C01" w:rsidRPr="0021198F" w:rsidRDefault="007E3C01" w:rsidP="00857FA0">
            <w:pPr>
              <w:autoSpaceDE w:val="0"/>
              <w:autoSpaceDN w:val="0"/>
              <w:adjustRightInd w:val="0"/>
              <w:spacing w:after="0" w:line="240" w:lineRule="auto"/>
              <w:rPr>
                <w:rFonts w:eastAsia="Gill Sans MT"/>
                <w:iCs/>
                <w:sz w:val="21"/>
                <w:szCs w:val="21"/>
              </w:rPr>
            </w:pPr>
          </w:p>
          <w:p w:rsidR="007E3C01" w:rsidRPr="0021198F" w:rsidRDefault="007E3C01" w:rsidP="00857FA0">
            <w:pPr>
              <w:autoSpaceDE w:val="0"/>
              <w:autoSpaceDN w:val="0"/>
              <w:adjustRightInd w:val="0"/>
              <w:spacing w:after="0" w:line="240" w:lineRule="auto"/>
              <w:rPr>
                <w:rFonts w:eastAsia="Gill Sans MT"/>
                <w:iCs/>
                <w:sz w:val="21"/>
                <w:szCs w:val="21"/>
              </w:rPr>
            </w:pPr>
            <w:r w:rsidRPr="0021198F">
              <w:rPr>
                <w:rFonts w:eastAsia="Gill Sans MT"/>
                <w:iCs/>
                <w:sz w:val="21"/>
                <w:szCs w:val="21"/>
              </w:rPr>
              <w:t>Tolerance for resource degradation in</w:t>
            </w:r>
          </w:p>
          <w:p w:rsidR="007E3C01" w:rsidRPr="0021198F" w:rsidRDefault="007E3C01" w:rsidP="00857FA0">
            <w:pPr>
              <w:autoSpaceDE w:val="0"/>
              <w:autoSpaceDN w:val="0"/>
              <w:adjustRightInd w:val="0"/>
              <w:spacing w:after="0" w:line="240" w:lineRule="auto"/>
              <w:rPr>
                <w:rFonts w:eastAsia="Gill Sans MT"/>
                <w:iCs/>
                <w:sz w:val="21"/>
                <w:szCs w:val="21"/>
              </w:rPr>
            </w:pPr>
            <w:r w:rsidRPr="0021198F">
              <w:rPr>
                <w:rFonts w:eastAsia="Gill Sans MT"/>
                <w:iCs/>
                <w:sz w:val="21"/>
                <w:szCs w:val="21"/>
              </w:rPr>
              <w:t>this zone would be very low</w:t>
            </w:r>
          </w:p>
        </w:tc>
        <w:tc>
          <w:tcPr>
            <w:tcW w:w="4788" w:type="dxa"/>
          </w:tcPr>
          <w:p w:rsidR="007E3C01" w:rsidRPr="0021198F" w:rsidRDefault="007E3C01" w:rsidP="00857FA0">
            <w:pPr>
              <w:autoSpaceDE w:val="0"/>
              <w:autoSpaceDN w:val="0"/>
              <w:adjustRightInd w:val="0"/>
              <w:spacing w:after="0" w:line="240" w:lineRule="auto"/>
              <w:jc w:val="center"/>
              <w:rPr>
                <w:rFonts w:eastAsia="Gill Sans MT"/>
                <w:iCs/>
                <w:sz w:val="21"/>
                <w:szCs w:val="21"/>
              </w:rPr>
            </w:pPr>
            <w:r w:rsidRPr="0021198F">
              <w:rPr>
                <w:rFonts w:eastAsia="Gill Sans MT"/>
                <w:iCs/>
                <w:sz w:val="21"/>
                <w:szCs w:val="21"/>
                <w:highlight w:val="lightGray"/>
              </w:rPr>
              <w:t>FRONTCOUNTRY</w:t>
            </w:r>
          </w:p>
          <w:p w:rsidR="007E3C01" w:rsidRPr="0021198F" w:rsidRDefault="007E3C01" w:rsidP="00857FA0">
            <w:pPr>
              <w:autoSpaceDE w:val="0"/>
              <w:autoSpaceDN w:val="0"/>
              <w:adjustRightInd w:val="0"/>
              <w:spacing w:after="0" w:line="240" w:lineRule="auto"/>
              <w:rPr>
                <w:rFonts w:eastAsia="Gill Sans MT"/>
                <w:iCs/>
                <w:sz w:val="21"/>
                <w:szCs w:val="21"/>
              </w:rPr>
            </w:pPr>
          </w:p>
          <w:p w:rsidR="007E3C01" w:rsidRPr="0021198F" w:rsidRDefault="007E3C01" w:rsidP="00857FA0">
            <w:pPr>
              <w:autoSpaceDE w:val="0"/>
              <w:autoSpaceDN w:val="0"/>
              <w:adjustRightInd w:val="0"/>
              <w:spacing w:after="0" w:line="240" w:lineRule="auto"/>
              <w:rPr>
                <w:rFonts w:eastAsia="Gill Sans MT"/>
                <w:b/>
                <w:sz w:val="21"/>
                <w:szCs w:val="21"/>
              </w:rPr>
            </w:pPr>
            <w:r w:rsidRPr="0021198F">
              <w:rPr>
                <w:rFonts w:eastAsia="Gill Sans MT"/>
                <w:b/>
                <w:sz w:val="21"/>
                <w:szCs w:val="21"/>
              </w:rPr>
              <w:t>Transition between developed areas</w:t>
            </w:r>
          </w:p>
          <w:p w:rsidR="007E3C01" w:rsidRPr="0021198F" w:rsidRDefault="007E3C01" w:rsidP="00857FA0">
            <w:pPr>
              <w:autoSpaceDE w:val="0"/>
              <w:autoSpaceDN w:val="0"/>
              <w:adjustRightInd w:val="0"/>
              <w:spacing w:after="0" w:line="240" w:lineRule="auto"/>
              <w:rPr>
                <w:rFonts w:eastAsia="Gill Sans MT"/>
                <w:b/>
                <w:sz w:val="21"/>
                <w:szCs w:val="21"/>
              </w:rPr>
            </w:pPr>
            <w:r w:rsidRPr="0021198F">
              <w:rPr>
                <w:rFonts w:eastAsia="Gill Sans MT"/>
                <w:b/>
                <w:sz w:val="21"/>
                <w:szCs w:val="21"/>
              </w:rPr>
              <w:t>and those managed for natural values</w:t>
            </w:r>
          </w:p>
          <w:p w:rsidR="007E3C01" w:rsidRPr="0021198F" w:rsidRDefault="007E3C01" w:rsidP="00857FA0">
            <w:pPr>
              <w:autoSpaceDE w:val="0"/>
              <w:autoSpaceDN w:val="0"/>
              <w:adjustRightInd w:val="0"/>
              <w:spacing w:after="0" w:line="240" w:lineRule="auto"/>
              <w:rPr>
                <w:rFonts w:eastAsia="Gill Sans MT"/>
                <w:sz w:val="21"/>
                <w:szCs w:val="21"/>
              </w:rPr>
            </w:pPr>
            <w:r w:rsidRPr="0021198F">
              <w:rPr>
                <w:rFonts w:eastAsia="Gill Sans MT"/>
                <w:sz w:val="21"/>
                <w:szCs w:val="21"/>
              </w:rPr>
              <w:t>• Managed predominately for natural values</w:t>
            </w:r>
          </w:p>
          <w:p w:rsidR="007E3C01" w:rsidRPr="0021198F" w:rsidRDefault="007E3C01" w:rsidP="00857FA0">
            <w:pPr>
              <w:autoSpaceDE w:val="0"/>
              <w:autoSpaceDN w:val="0"/>
              <w:adjustRightInd w:val="0"/>
              <w:spacing w:after="0" w:line="240" w:lineRule="auto"/>
              <w:rPr>
                <w:rFonts w:eastAsia="Gill Sans MT"/>
                <w:sz w:val="21"/>
                <w:szCs w:val="21"/>
              </w:rPr>
            </w:pPr>
            <w:r w:rsidRPr="0021198F">
              <w:rPr>
                <w:rFonts w:eastAsia="Gill Sans MT"/>
                <w:sz w:val="21"/>
                <w:szCs w:val="21"/>
              </w:rPr>
              <w:t>• Subtle site modifications to</w:t>
            </w:r>
          </w:p>
          <w:p w:rsidR="007E3C01" w:rsidRPr="0021198F" w:rsidRDefault="007E3C01" w:rsidP="00857FA0">
            <w:pPr>
              <w:autoSpaceDE w:val="0"/>
              <w:autoSpaceDN w:val="0"/>
              <w:adjustRightInd w:val="0"/>
              <w:spacing w:after="0" w:line="240" w:lineRule="auto"/>
              <w:rPr>
                <w:rFonts w:eastAsia="Gill Sans MT"/>
                <w:sz w:val="21"/>
                <w:szCs w:val="21"/>
              </w:rPr>
            </w:pPr>
            <w:r w:rsidRPr="0021198F">
              <w:rPr>
                <w:rFonts w:eastAsia="Gill Sans MT"/>
                <w:sz w:val="21"/>
                <w:szCs w:val="21"/>
              </w:rPr>
              <w:t>accommodate use that harmonizes with natural environment</w:t>
            </w:r>
          </w:p>
          <w:p w:rsidR="007E3C01" w:rsidRPr="0021198F" w:rsidRDefault="007E3C01" w:rsidP="00857FA0">
            <w:pPr>
              <w:autoSpaceDE w:val="0"/>
              <w:autoSpaceDN w:val="0"/>
              <w:adjustRightInd w:val="0"/>
              <w:spacing w:after="0" w:line="240" w:lineRule="auto"/>
              <w:ind w:hanging="162"/>
              <w:rPr>
                <w:rFonts w:eastAsia="Gill Sans MT"/>
                <w:sz w:val="21"/>
                <w:szCs w:val="21"/>
              </w:rPr>
            </w:pPr>
            <w:r w:rsidRPr="0021198F">
              <w:rPr>
                <w:rFonts w:eastAsia="Gill Sans MT"/>
                <w:sz w:val="21"/>
                <w:szCs w:val="21"/>
              </w:rPr>
              <w:t>• Moderate level of management for resource protection</w:t>
            </w:r>
          </w:p>
          <w:p w:rsidR="007E3C01" w:rsidRPr="0021198F" w:rsidRDefault="007E3C01" w:rsidP="00857FA0">
            <w:pPr>
              <w:autoSpaceDE w:val="0"/>
              <w:autoSpaceDN w:val="0"/>
              <w:adjustRightInd w:val="0"/>
              <w:spacing w:after="0" w:line="240" w:lineRule="auto"/>
              <w:rPr>
                <w:rFonts w:eastAsia="Gill Sans MT"/>
                <w:sz w:val="21"/>
                <w:szCs w:val="21"/>
              </w:rPr>
            </w:pPr>
          </w:p>
          <w:p w:rsidR="007E3C01" w:rsidRPr="0021198F" w:rsidRDefault="007E3C01" w:rsidP="00857FA0">
            <w:pPr>
              <w:autoSpaceDE w:val="0"/>
              <w:autoSpaceDN w:val="0"/>
              <w:adjustRightInd w:val="0"/>
              <w:spacing w:after="0" w:line="240" w:lineRule="auto"/>
              <w:rPr>
                <w:rFonts w:eastAsia="Gill Sans MT"/>
                <w:sz w:val="21"/>
                <w:szCs w:val="21"/>
              </w:rPr>
            </w:pPr>
            <w:r w:rsidRPr="0021198F">
              <w:rPr>
                <w:rFonts w:eastAsia="Gill Sans MT"/>
                <w:sz w:val="21"/>
                <w:szCs w:val="21"/>
              </w:rPr>
              <w:t>Tolerance for resource degradation</w:t>
            </w:r>
          </w:p>
          <w:p w:rsidR="007E3C01" w:rsidRPr="0021198F" w:rsidRDefault="007E3C01" w:rsidP="00857FA0">
            <w:pPr>
              <w:autoSpaceDE w:val="0"/>
              <w:autoSpaceDN w:val="0"/>
              <w:adjustRightInd w:val="0"/>
              <w:spacing w:after="0" w:line="240" w:lineRule="auto"/>
              <w:rPr>
                <w:rFonts w:eastAsia="Gill Sans MT"/>
                <w:iCs/>
                <w:sz w:val="21"/>
                <w:szCs w:val="21"/>
              </w:rPr>
            </w:pPr>
            <w:r w:rsidRPr="0021198F">
              <w:rPr>
                <w:rFonts w:eastAsia="Gill Sans MT"/>
                <w:sz w:val="21"/>
                <w:szCs w:val="21"/>
              </w:rPr>
              <w:t>wo</w:t>
            </w:r>
            <w:r w:rsidR="00857FA0" w:rsidRPr="0021198F">
              <w:rPr>
                <w:rFonts w:eastAsia="Gill Sans MT"/>
                <w:sz w:val="21"/>
                <w:szCs w:val="21"/>
              </w:rPr>
              <w:t>u</w:t>
            </w:r>
            <w:r w:rsidRPr="0021198F">
              <w:rPr>
                <w:rFonts w:eastAsia="Gill Sans MT"/>
                <w:sz w:val="21"/>
                <w:szCs w:val="21"/>
              </w:rPr>
              <w:t>ld be low to moderate</w:t>
            </w:r>
          </w:p>
        </w:tc>
      </w:tr>
      <w:tr w:rsidR="007E3C01" w:rsidRPr="0021198F" w:rsidTr="00451194">
        <w:tc>
          <w:tcPr>
            <w:tcW w:w="4788" w:type="dxa"/>
          </w:tcPr>
          <w:p w:rsidR="007E3C01" w:rsidRPr="0021198F" w:rsidRDefault="007E3C01" w:rsidP="007E3C01">
            <w:pPr>
              <w:autoSpaceDE w:val="0"/>
              <w:autoSpaceDN w:val="0"/>
              <w:adjustRightInd w:val="0"/>
              <w:spacing w:after="0" w:line="240" w:lineRule="auto"/>
              <w:jc w:val="center"/>
              <w:rPr>
                <w:rFonts w:eastAsia="Gill Sans MT"/>
                <w:iCs/>
                <w:caps/>
                <w:sz w:val="21"/>
                <w:szCs w:val="21"/>
              </w:rPr>
            </w:pPr>
            <w:r w:rsidRPr="0021198F">
              <w:rPr>
                <w:rFonts w:eastAsia="Gill Sans MT"/>
                <w:iCs/>
                <w:caps/>
                <w:sz w:val="21"/>
                <w:szCs w:val="21"/>
                <w:highlight w:val="lightGray"/>
              </w:rPr>
              <w:t>Research natural area</w:t>
            </w:r>
          </w:p>
          <w:p w:rsidR="007E3C01" w:rsidRPr="0021198F" w:rsidRDefault="007E3C01" w:rsidP="007E3C01">
            <w:pPr>
              <w:autoSpaceDE w:val="0"/>
              <w:autoSpaceDN w:val="0"/>
              <w:adjustRightInd w:val="0"/>
              <w:spacing w:after="0" w:line="240" w:lineRule="auto"/>
              <w:rPr>
                <w:rFonts w:eastAsia="Gill Sans MT"/>
                <w:iCs/>
                <w:caps/>
                <w:sz w:val="21"/>
                <w:szCs w:val="21"/>
              </w:rPr>
            </w:pPr>
          </w:p>
          <w:p w:rsidR="007E3C01" w:rsidRPr="0021198F" w:rsidRDefault="007E3C01" w:rsidP="007E3C01">
            <w:pPr>
              <w:autoSpaceDE w:val="0"/>
              <w:autoSpaceDN w:val="0"/>
              <w:adjustRightInd w:val="0"/>
              <w:spacing w:after="0" w:line="240" w:lineRule="auto"/>
              <w:rPr>
                <w:rFonts w:eastAsia="Gill Sans MT"/>
                <w:b/>
                <w:iCs/>
                <w:sz w:val="21"/>
                <w:szCs w:val="21"/>
              </w:rPr>
            </w:pPr>
            <w:r w:rsidRPr="0021198F">
              <w:rPr>
                <w:rFonts w:eastAsia="Gill Sans MT"/>
                <w:b/>
                <w:iCs/>
                <w:sz w:val="21"/>
                <w:szCs w:val="21"/>
              </w:rPr>
              <w:t>Protection for unique habitats and</w:t>
            </w:r>
          </w:p>
          <w:p w:rsidR="007E3C01" w:rsidRPr="0021198F" w:rsidRDefault="007E3C01" w:rsidP="007E3C01">
            <w:pPr>
              <w:autoSpaceDE w:val="0"/>
              <w:autoSpaceDN w:val="0"/>
              <w:adjustRightInd w:val="0"/>
              <w:spacing w:after="0" w:line="240" w:lineRule="auto"/>
              <w:rPr>
                <w:rFonts w:eastAsia="Gill Sans MT"/>
                <w:b/>
                <w:iCs/>
                <w:sz w:val="21"/>
                <w:szCs w:val="21"/>
              </w:rPr>
            </w:pPr>
            <w:r w:rsidRPr="0021198F">
              <w:rPr>
                <w:rFonts w:eastAsia="Gill Sans MT"/>
                <w:b/>
                <w:iCs/>
                <w:sz w:val="21"/>
                <w:szCs w:val="21"/>
              </w:rPr>
              <w:t>extraordinary ecological values</w:t>
            </w:r>
          </w:p>
          <w:p w:rsidR="007E3C01" w:rsidRPr="0021198F" w:rsidRDefault="007E3C01" w:rsidP="007E3C01">
            <w:pPr>
              <w:autoSpaceDE w:val="0"/>
              <w:autoSpaceDN w:val="0"/>
              <w:adjustRightInd w:val="0"/>
              <w:spacing w:after="0" w:line="240" w:lineRule="auto"/>
              <w:rPr>
                <w:rFonts w:eastAsia="Gill Sans MT"/>
                <w:iCs/>
                <w:sz w:val="21"/>
                <w:szCs w:val="21"/>
              </w:rPr>
            </w:pPr>
            <w:r w:rsidRPr="0021198F">
              <w:rPr>
                <w:rFonts w:eastAsia="Gill Sans MT"/>
                <w:iCs/>
                <w:sz w:val="21"/>
                <w:szCs w:val="21"/>
              </w:rPr>
              <w:t>• Managed to allow natural processes</w:t>
            </w:r>
          </w:p>
          <w:p w:rsidR="007E3C01" w:rsidRPr="0021198F" w:rsidRDefault="007E3C01" w:rsidP="007E3C01">
            <w:pPr>
              <w:autoSpaceDE w:val="0"/>
              <w:autoSpaceDN w:val="0"/>
              <w:adjustRightInd w:val="0"/>
              <w:spacing w:after="0" w:line="240" w:lineRule="auto"/>
              <w:ind w:left="180"/>
              <w:rPr>
                <w:rFonts w:eastAsia="Gill Sans MT"/>
                <w:iCs/>
                <w:sz w:val="21"/>
                <w:szCs w:val="21"/>
              </w:rPr>
            </w:pPr>
            <w:r w:rsidRPr="0021198F">
              <w:rPr>
                <w:rFonts w:eastAsia="Gill Sans MT"/>
                <w:iCs/>
                <w:sz w:val="21"/>
                <w:szCs w:val="21"/>
              </w:rPr>
              <w:t>to occur without disturbance or</w:t>
            </w:r>
          </w:p>
          <w:p w:rsidR="007E3C01" w:rsidRPr="0021198F" w:rsidRDefault="007E3C01" w:rsidP="007E3C01">
            <w:pPr>
              <w:autoSpaceDE w:val="0"/>
              <w:autoSpaceDN w:val="0"/>
              <w:adjustRightInd w:val="0"/>
              <w:spacing w:after="0" w:line="240" w:lineRule="auto"/>
              <w:ind w:left="180"/>
              <w:rPr>
                <w:rFonts w:eastAsia="Gill Sans MT"/>
                <w:iCs/>
                <w:sz w:val="21"/>
                <w:szCs w:val="21"/>
              </w:rPr>
            </w:pPr>
            <w:r w:rsidRPr="0021198F">
              <w:rPr>
                <w:rFonts w:eastAsia="Gill Sans MT"/>
                <w:iCs/>
                <w:sz w:val="21"/>
                <w:szCs w:val="21"/>
              </w:rPr>
              <w:t>impacts from humans</w:t>
            </w:r>
          </w:p>
          <w:p w:rsidR="007E3C01" w:rsidRPr="0021198F" w:rsidRDefault="007E3C01" w:rsidP="007E3C01">
            <w:pPr>
              <w:autoSpaceDE w:val="0"/>
              <w:autoSpaceDN w:val="0"/>
              <w:adjustRightInd w:val="0"/>
              <w:spacing w:after="0" w:line="240" w:lineRule="auto"/>
              <w:rPr>
                <w:rFonts w:eastAsia="Gill Sans MT"/>
                <w:iCs/>
                <w:sz w:val="21"/>
                <w:szCs w:val="21"/>
              </w:rPr>
            </w:pPr>
            <w:r w:rsidRPr="0021198F">
              <w:rPr>
                <w:rFonts w:eastAsia="Gill Sans MT"/>
                <w:iCs/>
                <w:sz w:val="21"/>
                <w:szCs w:val="21"/>
              </w:rPr>
              <w:t>Tolerance for resource degradation</w:t>
            </w:r>
          </w:p>
          <w:p w:rsidR="007E3C01" w:rsidRPr="0021198F" w:rsidRDefault="007E3C01" w:rsidP="007E3C01">
            <w:pPr>
              <w:autoSpaceDE w:val="0"/>
              <w:autoSpaceDN w:val="0"/>
              <w:adjustRightInd w:val="0"/>
              <w:spacing w:after="0" w:line="240" w:lineRule="auto"/>
              <w:rPr>
                <w:rFonts w:eastAsia="Gill Sans MT"/>
                <w:iCs/>
                <w:sz w:val="21"/>
                <w:szCs w:val="21"/>
              </w:rPr>
            </w:pPr>
            <w:r w:rsidRPr="0021198F">
              <w:rPr>
                <w:rFonts w:eastAsia="Gill Sans MT"/>
                <w:iCs/>
                <w:sz w:val="21"/>
                <w:szCs w:val="21"/>
              </w:rPr>
              <w:t>in this zone would be very low</w:t>
            </w:r>
          </w:p>
        </w:tc>
        <w:tc>
          <w:tcPr>
            <w:tcW w:w="4788" w:type="dxa"/>
          </w:tcPr>
          <w:p w:rsidR="007E3C01" w:rsidRPr="0021198F" w:rsidRDefault="007E3C01" w:rsidP="007E3C01">
            <w:pPr>
              <w:autoSpaceDE w:val="0"/>
              <w:autoSpaceDN w:val="0"/>
              <w:adjustRightInd w:val="0"/>
              <w:spacing w:after="0" w:line="240" w:lineRule="auto"/>
              <w:jc w:val="center"/>
              <w:rPr>
                <w:rFonts w:eastAsia="Gill Sans MT"/>
                <w:iCs/>
                <w:sz w:val="21"/>
                <w:szCs w:val="21"/>
              </w:rPr>
            </w:pPr>
            <w:r w:rsidRPr="0021198F">
              <w:rPr>
                <w:rFonts w:eastAsia="Gill Sans MT"/>
                <w:iCs/>
                <w:sz w:val="21"/>
                <w:szCs w:val="21"/>
                <w:highlight w:val="lightGray"/>
              </w:rPr>
              <w:t>DEVELOPED ZONE</w:t>
            </w:r>
          </w:p>
          <w:p w:rsidR="007E3C01" w:rsidRPr="0021198F" w:rsidRDefault="007E3C01" w:rsidP="007E3C01">
            <w:pPr>
              <w:autoSpaceDE w:val="0"/>
              <w:autoSpaceDN w:val="0"/>
              <w:adjustRightInd w:val="0"/>
              <w:spacing w:after="0" w:line="240" w:lineRule="auto"/>
              <w:rPr>
                <w:rFonts w:eastAsia="Gill Sans MT"/>
                <w:iCs/>
                <w:sz w:val="21"/>
                <w:szCs w:val="21"/>
              </w:rPr>
            </w:pPr>
          </w:p>
          <w:p w:rsidR="007E3C01" w:rsidRPr="0021198F" w:rsidRDefault="007E3C01" w:rsidP="007E3C01">
            <w:pPr>
              <w:autoSpaceDE w:val="0"/>
              <w:autoSpaceDN w:val="0"/>
              <w:adjustRightInd w:val="0"/>
              <w:spacing w:after="0" w:line="240" w:lineRule="auto"/>
              <w:rPr>
                <w:rFonts w:eastAsia="Gill Sans MT"/>
                <w:b/>
                <w:iCs/>
                <w:sz w:val="21"/>
                <w:szCs w:val="21"/>
              </w:rPr>
            </w:pPr>
            <w:r w:rsidRPr="0021198F">
              <w:rPr>
                <w:rFonts w:eastAsia="Gill Sans MT"/>
                <w:b/>
                <w:iCs/>
                <w:sz w:val="21"/>
                <w:szCs w:val="21"/>
              </w:rPr>
              <w:t>Resources modified for visitor and</w:t>
            </w:r>
          </w:p>
          <w:p w:rsidR="007E3C01" w:rsidRPr="0021198F" w:rsidRDefault="007E3C01" w:rsidP="007E3C01">
            <w:pPr>
              <w:autoSpaceDE w:val="0"/>
              <w:autoSpaceDN w:val="0"/>
              <w:adjustRightInd w:val="0"/>
              <w:spacing w:after="0" w:line="240" w:lineRule="auto"/>
              <w:rPr>
                <w:rFonts w:eastAsia="Gill Sans MT"/>
                <w:b/>
                <w:iCs/>
                <w:sz w:val="21"/>
                <w:szCs w:val="21"/>
              </w:rPr>
            </w:pPr>
            <w:r w:rsidRPr="0021198F">
              <w:rPr>
                <w:rFonts w:eastAsia="Gill Sans MT"/>
                <w:b/>
                <w:iCs/>
                <w:sz w:val="21"/>
                <w:szCs w:val="21"/>
              </w:rPr>
              <w:t>park operational needs</w:t>
            </w:r>
          </w:p>
          <w:p w:rsidR="007E3C01" w:rsidRPr="0021198F" w:rsidRDefault="007E3C01" w:rsidP="007E3C01">
            <w:pPr>
              <w:autoSpaceDE w:val="0"/>
              <w:autoSpaceDN w:val="0"/>
              <w:adjustRightInd w:val="0"/>
              <w:spacing w:after="0" w:line="240" w:lineRule="auto"/>
              <w:ind w:left="162" w:hanging="162"/>
              <w:rPr>
                <w:rFonts w:eastAsia="Gill Sans MT"/>
                <w:iCs/>
                <w:sz w:val="21"/>
                <w:szCs w:val="21"/>
              </w:rPr>
            </w:pPr>
            <w:r w:rsidRPr="0021198F">
              <w:rPr>
                <w:rFonts w:eastAsia="Gill Sans MT"/>
                <w:iCs/>
                <w:sz w:val="21"/>
                <w:szCs w:val="21"/>
              </w:rPr>
              <w:t>• Not in designated wilderness nor near sensitive resources</w:t>
            </w:r>
          </w:p>
          <w:p w:rsidR="007E3C01" w:rsidRPr="0021198F" w:rsidRDefault="007E3C01" w:rsidP="007E3C01">
            <w:pPr>
              <w:autoSpaceDE w:val="0"/>
              <w:autoSpaceDN w:val="0"/>
              <w:adjustRightInd w:val="0"/>
              <w:spacing w:after="0" w:line="240" w:lineRule="auto"/>
              <w:ind w:left="162" w:hanging="162"/>
              <w:rPr>
                <w:rFonts w:eastAsia="Gill Sans MT"/>
                <w:iCs/>
                <w:sz w:val="21"/>
                <w:szCs w:val="21"/>
              </w:rPr>
            </w:pPr>
            <w:r w:rsidRPr="0021198F">
              <w:rPr>
                <w:rFonts w:eastAsia="Gill Sans MT"/>
                <w:iCs/>
                <w:sz w:val="21"/>
                <w:szCs w:val="21"/>
              </w:rPr>
              <w:t>• Visitors and facilities would be intensively managed</w:t>
            </w:r>
          </w:p>
          <w:p w:rsidR="007E3C01" w:rsidRPr="0021198F" w:rsidRDefault="007E3C01" w:rsidP="007E3C01">
            <w:pPr>
              <w:autoSpaceDE w:val="0"/>
              <w:autoSpaceDN w:val="0"/>
              <w:adjustRightInd w:val="0"/>
              <w:spacing w:after="0" w:line="240" w:lineRule="auto"/>
              <w:rPr>
                <w:rFonts w:eastAsia="Gill Sans MT"/>
                <w:iCs/>
                <w:sz w:val="21"/>
                <w:szCs w:val="21"/>
              </w:rPr>
            </w:pPr>
            <w:r w:rsidRPr="0021198F">
              <w:rPr>
                <w:rFonts w:eastAsia="Gill Sans MT"/>
                <w:iCs/>
                <w:sz w:val="21"/>
                <w:szCs w:val="21"/>
              </w:rPr>
              <w:t>• Signs of human activity would be fairly obvious</w:t>
            </w:r>
          </w:p>
        </w:tc>
      </w:tr>
      <w:tr w:rsidR="007E3C01" w:rsidRPr="0021198F" w:rsidTr="00451194">
        <w:trPr>
          <w:trHeight w:val="2420"/>
        </w:trPr>
        <w:tc>
          <w:tcPr>
            <w:tcW w:w="4788" w:type="dxa"/>
          </w:tcPr>
          <w:p w:rsidR="007E3C01" w:rsidRPr="0021198F" w:rsidRDefault="007E3C01" w:rsidP="007E3C01">
            <w:pPr>
              <w:autoSpaceDE w:val="0"/>
              <w:autoSpaceDN w:val="0"/>
              <w:adjustRightInd w:val="0"/>
              <w:spacing w:after="0" w:line="240" w:lineRule="auto"/>
              <w:jc w:val="center"/>
              <w:rPr>
                <w:rFonts w:eastAsia="Gill Sans MT"/>
                <w:iCs/>
                <w:caps/>
                <w:sz w:val="21"/>
                <w:szCs w:val="21"/>
              </w:rPr>
            </w:pPr>
            <w:r w:rsidRPr="0021198F">
              <w:rPr>
                <w:rFonts w:eastAsia="Gill Sans MT"/>
                <w:iCs/>
                <w:caps/>
                <w:sz w:val="21"/>
                <w:szCs w:val="21"/>
                <w:highlight w:val="lightGray"/>
              </w:rPr>
              <w:t>Lake And caldera</w:t>
            </w:r>
          </w:p>
          <w:p w:rsidR="007E3C01" w:rsidRPr="0021198F" w:rsidRDefault="007E3C01" w:rsidP="007E3C01">
            <w:pPr>
              <w:autoSpaceDE w:val="0"/>
              <w:autoSpaceDN w:val="0"/>
              <w:adjustRightInd w:val="0"/>
              <w:spacing w:after="0" w:line="240" w:lineRule="auto"/>
              <w:rPr>
                <w:rFonts w:eastAsia="Gill Sans MT"/>
                <w:iCs/>
                <w:caps/>
                <w:sz w:val="21"/>
                <w:szCs w:val="21"/>
              </w:rPr>
            </w:pPr>
          </w:p>
          <w:p w:rsidR="007E3C01" w:rsidRPr="0021198F" w:rsidRDefault="007E3C01" w:rsidP="007E3C01">
            <w:pPr>
              <w:autoSpaceDE w:val="0"/>
              <w:autoSpaceDN w:val="0"/>
              <w:adjustRightInd w:val="0"/>
              <w:spacing w:after="0" w:line="240" w:lineRule="auto"/>
              <w:rPr>
                <w:rFonts w:eastAsia="Gill Sans MT"/>
                <w:b/>
                <w:sz w:val="21"/>
                <w:szCs w:val="21"/>
              </w:rPr>
            </w:pPr>
            <w:r w:rsidRPr="0021198F">
              <w:rPr>
                <w:rFonts w:eastAsia="Gill Sans MT"/>
                <w:b/>
                <w:sz w:val="21"/>
                <w:szCs w:val="21"/>
              </w:rPr>
              <w:t>Pristine</w:t>
            </w:r>
          </w:p>
          <w:p w:rsidR="007E3C01" w:rsidRPr="0021198F" w:rsidRDefault="007E3C01" w:rsidP="007E3C01">
            <w:pPr>
              <w:autoSpaceDE w:val="0"/>
              <w:autoSpaceDN w:val="0"/>
              <w:adjustRightInd w:val="0"/>
              <w:spacing w:after="0" w:line="240" w:lineRule="auto"/>
              <w:rPr>
                <w:rFonts w:eastAsia="Gill Sans MT"/>
                <w:sz w:val="21"/>
                <w:szCs w:val="21"/>
              </w:rPr>
            </w:pPr>
            <w:r w:rsidRPr="0021198F">
              <w:rPr>
                <w:rFonts w:eastAsia="Gill Sans MT"/>
                <w:sz w:val="21"/>
                <w:szCs w:val="21"/>
              </w:rPr>
              <w:t>• Highest level of resource protection</w:t>
            </w:r>
          </w:p>
          <w:p w:rsidR="007E3C01" w:rsidRPr="0021198F" w:rsidRDefault="007E3C01" w:rsidP="007E3C01">
            <w:pPr>
              <w:autoSpaceDE w:val="0"/>
              <w:autoSpaceDN w:val="0"/>
              <w:adjustRightInd w:val="0"/>
              <w:spacing w:after="0" w:line="240" w:lineRule="auto"/>
              <w:rPr>
                <w:rFonts w:eastAsia="Gill Sans MT"/>
                <w:sz w:val="21"/>
                <w:szCs w:val="21"/>
              </w:rPr>
            </w:pPr>
            <w:r w:rsidRPr="0021198F">
              <w:rPr>
                <w:rFonts w:eastAsia="Gill Sans MT"/>
                <w:sz w:val="21"/>
                <w:szCs w:val="21"/>
              </w:rPr>
              <w:t>• Low levels of management for</w:t>
            </w:r>
          </w:p>
          <w:p w:rsidR="007E3C01" w:rsidRPr="0021198F" w:rsidRDefault="007E3C01" w:rsidP="007E3C01">
            <w:pPr>
              <w:autoSpaceDE w:val="0"/>
              <w:autoSpaceDN w:val="0"/>
              <w:adjustRightInd w:val="0"/>
              <w:spacing w:after="0" w:line="240" w:lineRule="auto"/>
              <w:ind w:left="180"/>
              <w:rPr>
                <w:rFonts w:eastAsia="Gill Sans MT"/>
                <w:sz w:val="21"/>
                <w:szCs w:val="21"/>
              </w:rPr>
            </w:pPr>
            <w:r w:rsidRPr="0021198F">
              <w:rPr>
                <w:rFonts w:eastAsia="Gill Sans MT"/>
                <w:sz w:val="21"/>
                <w:szCs w:val="21"/>
              </w:rPr>
              <w:t>access, resource protection and</w:t>
            </w:r>
          </w:p>
          <w:p w:rsidR="007E3C01" w:rsidRPr="0021198F" w:rsidRDefault="007E3C01" w:rsidP="007E3C01">
            <w:pPr>
              <w:autoSpaceDE w:val="0"/>
              <w:autoSpaceDN w:val="0"/>
              <w:adjustRightInd w:val="0"/>
              <w:spacing w:after="0" w:line="240" w:lineRule="auto"/>
              <w:ind w:left="180"/>
              <w:rPr>
                <w:rFonts w:eastAsia="Gill Sans MT"/>
                <w:sz w:val="21"/>
                <w:szCs w:val="21"/>
              </w:rPr>
            </w:pPr>
            <w:r w:rsidRPr="0021198F">
              <w:rPr>
                <w:rFonts w:eastAsia="Gill Sans MT"/>
                <w:sz w:val="21"/>
                <w:szCs w:val="21"/>
              </w:rPr>
              <w:t>visitor safety would be appropriate in</w:t>
            </w:r>
          </w:p>
          <w:p w:rsidR="007E3C01" w:rsidRPr="0021198F" w:rsidRDefault="007E3C01" w:rsidP="007E3C01">
            <w:pPr>
              <w:autoSpaceDE w:val="0"/>
              <w:autoSpaceDN w:val="0"/>
              <w:adjustRightInd w:val="0"/>
              <w:spacing w:after="0" w:line="240" w:lineRule="auto"/>
              <w:ind w:left="180"/>
              <w:rPr>
                <w:rFonts w:eastAsia="Gill Sans MT"/>
                <w:sz w:val="21"/>
                <w:szCs w:val="21"/>
              </w:rPr>
            </w:pPr>
            <w:r w:rsidRPr="0021198F">
              <w:rPr>
                <w:rFonts w:eastAsia="Gill Sans MT"/>
                <w:sz w:val="21"/>
                <w:szCs w:val="21"/>
              </w:rPr>
              <w:t>these areas</w:t>
            </w:r>
          </w:p>
          <w:p w:rsidR="007E3C01" w:rsidRPr="0021198F" w:rsidRDefault="007E3C01" w:rsidP="007E3C01">
            <w:pPr>
              <w:autoSpaceDE w:val="0"/>
              <w:autoSpaceDN w:val="0"/>
              <w:adjustRightInd w:val="0"/>
              <w:spacing w:after="0" w:line="240" w:lineRule="auto"/>
              <w:rPr>
                <w:rFonts w:eastAsia="Gill Sans MT"/>
                <w:sz w:val="21"/>
                <w:szCs w:val="21"/>
              </w:rPr>
            </w:pPr>
            <w:r w:rsidRPr="0021198F">
              <w:rPr>
                <w:rFonts w:eastAsia="Gill Sans MT"/>
                <w:sz w:val="21"/>
                <w:szCs w:val="21"/>
              </w:rPr>
              <w:t>• Any resource modifications would</w:t>
            </w:r>
          </w:p>
          <w:p w:rsidR="007E3C01" w:rsidRPr="0021198F" w:rsidRDefault="007E3C01" w:rsidP="007E3C01">
            <w:pPr>
              <w:autoSpaceDE w:val="0"/>
              <w:autoSpaceDN w:val="0"/>
              <w:adjustRightInd w:val="0"/>
              <w:spacing w:after="0" w:line="240" w:lineRule="auto"/>
              <w:ind w:left="180"/>
              <w:rPr>
                <w:rFonts w:eastAsia="Gill Sans MT"/>
                <w:sz w:val="21"/>
                <w:szCs w:val="21"/>
              </w:rPr>
            </w:pPr>
            <w:r w:rsidRPr="0021198F">
              <w:rPr>
                <w:rFonts w:eastAsia="Gill Sans MT"/>
                <w:sz w:val="21"/>
                <w:szCs w:val="21"/>
              </w:rPr>
              <w:t>be minimal and would harmonize</w:t>
            </w:r>
          </w:p>
          <w:p w:rsidR="007E3C01" w:rsidRPr="0021198F" w:rsidRDefault="007E3C01" w:rsidP="007E3C01">
            <w:pPr>
              <w:autoSpaceDE w:val="0"/>
              <w:autoSpaceDN w:val="0"/>
              <w:adjustRightInd w:val="0"/>
              <w:spacing w:after="0" w:line="240" w:lineRule="auto"/>
              <w:ind w:left="180"/>
              <w:rPr>
                <w:rFonts w:eastAsia="Gill Sans MT"/>
                <w:iCs/>
                <w:sz w:val="21"/>
                <w:szCs w:val="21"/>
              </w:rPr>
            </w:pPr>
            <w:r w:rsidRPr="0021198F">
              <w:rPr>
                <w:rFonts w:eastAsia="Gill Sans MT"/>
                <w:sz w:val="21"/>
                <w:szCs w:val="21"/>
              </w:rPr>
              <w:t>with the natural environment</w:t>
            </w:r>
          </w:p>
        </w:tc>
        <w:tc>
          <w:tcPr>
            <w:tcW w:w="4788" w:type="dxa"/>
          </w:tcPr>
          <w:p w:rsidR="007E3C01" w:rsidRPr="0021198F" w:rsidRDefault="007E3C01" w:rsidP="007E3C01">
            <w:pPr>
              <w:autoSpaceDE w:val="0"/>
              <w:autoSpaceDN w:val="0"/>
              <w:adjustRightInd w:val="0"/>
              <w:spacing w:after="0" w:line="240" w:lineRule="auto"/>
              <w:jc w:val="center"/>
              <w:rPr>
                <w:rFonts w:eastAsia="Gill Sans MT"/>
                <w:iCs/>
                <w:sz w:val="21"/>
                <w:szCs w:val="21"/>
              </w:rPr>
            </w:pPr>
            <w:r w:rsidRPr="0021198F">
              <w:rPr>
                <w:rFonts w:eastAsia="Gill Sans MT"/>
                <w:iCs/>
                <w:sz w:val="21"/>
                <w:szCs w:val="21"/>
                <w:highlight w:val="lightGray"/>
              </w:rPr>
              <w:t>TRANSPORTATION ZONE</w:t>
            </w:r>
          </w:p>
          <w:p w:rsidR="007E3C01" w:rsidRPr="0021198F" w:rsidRDefault="007E3C01" w:rsidP="007E3C01">
            <w:pPr>
              <w:autoSpaceDE w:val="0"/>
              <w:autoSpaceDN w:val="0"/>
              <w:adjustRightInd w:val="0"/>
              <w:spacing w:after="0" w:line="240" w:lineRule="auto"/>
              <w:rPr>
                <w:rFonts w:eastAsia="Gill Sans MT"/>
                <w:iCs/>
                <w:sz w:val="21"/>
                <w:szCs w:val="21"/>
              </w:rPr>
            </w:pPr>
          </w:p>
          <w:p w:rsidR="007E3C01" w:rsidRPr="0021198F" w:rsidRDefault="007E3C01" w:rsidP="007E3C01">
            <w:pPr>
              <w:autoSpaceDE w:val="0"/>
              <w:autoSpaceDN w:val="0"/>
              <w:adjustRightInd w:val="0"/>
              <w:spacing w:after="0" w:line="240" w:lineRule="auto"/>
              <w:rPr>
                <w:rFonts w:eastAsia="Gill Sans MT"/>
                <w:b/>
                <w:sz w:val="21"/>
                <w:szCs w:val="21"/>
              </w:rPr>
            </w:pPr>
            <w:r w:rsidRPr="0021198F">
              <w:rPr>
                <w:rFonts w:eastAsia="Gill Sans MT"/>
                <w:b/>
                <w:sz w:val="21"/>
                <w:szCs w:val="21"/>
              </w:rPr>
              <w:t>Resources modified to accommodate</w:t>
            </w:r>
          </w:p>
          <w:p w:rsidR="007E3C01" w:rsidRPr="0021198F" w:rsidRDefault="007E3C01" w:rsidP="007E3C01">
            <w:pPr>
              <w:autoSpaceDE w:val="0"/>
              <w:autoSpaceDN w:val="0"/>
              <w:adjustRightInd w:val="0"/>
              <w:spacing w:after="0" w:line="240" w:lineRule="auto"/>
              <w:rPr>
                <w:rFonts w:eastAsia="Gill Sans MT"/>
                <w:b/>
                <w:sz w:val="21"/>
                <w:szCs w:val="21"/>
              </w:rPr>
            </w:pPr>
            <w:r w:rsidRPr="0021198F">
              <w:rPr>
                <w:rFonts w:eastAsia="Gill Sans MT"/>
                <w:b/>
                <w:sz w:val="21"/>
                <w:szCs w:val="21"/>
              </w:rPr>
              <w:t>roads and road construction</w:t>
            </w:r>
          </w:p>
          <w:p w:rsidR="007E3C01" w:rsidRPr="0021198F" w:rsidRDefault="007E3C01" w:rsidP="007E3C01">
            <w:pPr>
              <w:autoSpaceDE w:val="0"/>
              <w:autoSpaceDN w:val="0"/>
              <w:adjustRightInd w:val="0"/>
              <w:spacing w:after="0" w:line="240" w:lineRule="auto"/>
              <w:rPr>
                <w:rFonts w:eastAsia="Gill Sans MT"/>
                <w:sz w:val="21"/>
                <w:szCs w:val="21"/>
              </w:rPr>
            </w:pPr>
            <w:r w:rsidRPr="0021198F">
              <w:rPr>
                <w:rFonts w:eastAsia="Gill Sans MT"/>
                <w:sz w:val="21"/>
                <w:szCs w:val="21"/>
              </w:rPr>
              <w:t>• Minimize impacts to resources</w:t>
            </w:r>
          </w:p>
          <w:p w:rsidR="007E3C01" w:rsidRPr="0021198F" w:rsidRDefault="007E3C01" w:rsidP="007E3C01">
            <w:pPr>
              <w:autoSpaceDE w:val="0"/>
              <w:autoSpaceDN w:val="0"/>
              <w:adjustRightInd w:val="0"/>
              <w:spacing w:after="0" w:line="240" w:lineRule="auto"/>
              <w:rPr>
                <w:rFonts w:eastAsia="Gill Sans MT"/>
                <w:sz w:val="21"/>
                <w:szCs w:val="21"/>
              </w:rPr>
            </w:pPr>
            <w:r w:rsidRPr="0021198F">
              <w:rPr>
                <w:rFonts w:eastAsia="Gill Sans MT"/>
                <w:sz w:val="21"/>
                <w:szCs w:val="21"/>
              </w:rPr>
              <w:t>• Minimize landscape and visual impacts</w:t>
            </w:r>
          </w:p>
          <w:p w:rsidR="007E3C01" w:rsidRPr="0021198F" w:rsidRDefault="007E3C01" w:rsidP="007E3C01">
            <w:pPr>
              <w:autoSpaceDE w:val="0"/>
              <w:autoSpaceDN w:val="0"/>
              <w:adjustRightInd w:val="0"/>
              <w:spacing w:after="0" w:line="240" w:lineRule="auto"/>
              <w:rPr>
                <w:rFonts w:eastAsia="Gill Sans MT"/>
                <w:sz w:val="21"/>
                <w:szCs w:val="21"/>
              </w:rPr>
            </w:pPr>
            <w:r w:rsidRPr="0021198F">
              <w:rPr>
                <w:rFonts w:eastAsia="Gill Sans MT"/>
                <w:sz w:val="21"/>
                <w:szCs w:val="21"/>
              </w:rPr>
              <w:t>• Resources modified for essential</w:t>
            </w:r>
          </w:p>
          <w:p w:rsidR="007E3C01" w:rsidRPr="0021198F" w:rsidRDefault="007E3C01" w:rsidP="007E3C01">
            <w:pPr>
              <w:autoSpaceDE w:val="0"/>
              <w:autoSpaceDN w:val="0"/>
              <w:adjustRightInd w:val="0"/>
              <w:spacing w:after="0" w:line="240" w:lineRule="auto"/>
              <w:ind w:left="162"/>
              <w:rPr>
                <w:rFonts w:eastAsia="Gill Sans MT"/>
                <w:iCs/>
                <w:sz w:val="21"/>
                <w:szCs w:val="21"/>
              </w:rPr>
            </w:pPr>
            <w:r w:rsidRPr="0021198F">
              <w:rPr>
                <w:rFonts w:eastAsia="Gill Sans MT"/>
                <w:sz w:val="21"/>
                <w:szCs w:val="21"/>
              </w:rPr>
              <w:t>visitor and park operational needs</w:t>
            </w:r>
          </w:p>
        </w:tc>
      </w:tr>
      <w:tr w:rsidR="007E3C01" w:rsidRPr="0021198F" w:rsidTr="00451194">
        <w:tc>
          <w:tcPr>
            <w:tcW w:w="9576" w:type="dxa"/>
            <w:gridSpan w:val="2"/>
          </w:tcPr>
          <w:p w:rsidR="007E3C01" w:rsidRPr="0021198F" w:rsidRDefault="007E3C01" w:rsidP="007E3C01">
            <w:pPr>
              <w:autoSpaceDE w:val="0"/>
              <w:autoSpaceDN w:val="0"/>
              <w:adjustRightInd w:val="0"/>
              <w:spacing w:after="0" w:line="240" w:lineRule="auto"/>
              <w:jc w:val="center"/>
              <w:rPr>
                <w:rFonts w:eastAsia="Gill Sans MT"/>
                <w:iCs/>
                <w:sz w:val="21"/>
                <w:szCs w:val="21"/>
              </w:rPr>
            </w:pPr>
            <w:r w:rsidRPr="0021198F">
              <w:rPr>
                <w:rFonts w:eastAsia="Gill Sans MT"/>
                <w:iCs/>
                <w:sz w:val="21"/>
                <w:szCs w:val="21"/>
                <w:highlight w:val="lightGray"/>
              </w:rPr>
              <w:t>CULTURAL HERITAGE SITE</w:t>
            </w:r>
          </w:p>
          <w:p w:rsidR="007E3C01" w:rsidRPr="0021198F" w:rsidRDefault="007E3C01" w:rsidP="007E3C01">
            <w:pPr>
              <w:autoSpaceDE w:val="0"/>
              <w:autoSpaceDN w:val="0"/>
              <w:adjustRightInd w:val="0"/>
              <w:spacing w:after="0" w:line="240" w:lineRule="auto"/>
              <w:jc w:val="center"/>
              <w:rPr>
                <w:rFonts w:eastAsia="Gill Sans MT"/>
                <w:iCs/>
                <w:sz w:val="21"/>
                <w:szCs w:val="21"/>
              </w:rPr>
            </w:pPr>
          </w:p>
          <w:p w:rsidR="007E3C01" w:rsidRPr="0021198F" w:rsidRDefault="007E3C01" w:rsidP="007E3C01">
            <w:pPr>
              <w:autoSpaceDE w:val="0"/>
              <w:autoSpaceDN w:val="0"/>
              <w:adjustRightInd w:val="0"/>
              <w:spacing w:after="0" w:line="240" w:lineRule="auto"/>
              <w:rPr>
                <w:rFonts w:eastAsia="Gill Sans MT"/>
                <w:b/>
                <w:sz w:val="21"/>
                <w:szCs w:val="21"/>
              </w:rPr>
            </w:pPr>
            <w:r w:rsidRPr="0021198F">
              <w:rPr>
                <w:rFonts w:eastAsia="Gill Sans MT"/>
                <w:b/>
                <w:sz w:val="21"/>
                <w:szCs w:val="21"/>
              </w:rPr>
              <w:t>Maintaining and protecting cultural resources and providing for quality visitor experiences</w:t>
            </w:r>
          </w:p>
          <w:p w:rsidR="007E3C01" w:rsidRPr="0021198F" w:rsidRDefault="007E3C01" w:rsidP="007E3C01">
            <w:pPr>
              <w:autoSpaceDE w:val="0"/>
              <w:autoSpaceDN w:val="0"/>
              <w:adjustRightInd w:val="0"/>
              <w:spacing w:after="0" w:line="240" w:lineRule="auto"/>
              <w:rPr>
                <w:rFonts w:eastAsia="Gill Sans MT"/>
                <w:sz w:val="21"/>
                <w:szCs w:val="21"/>
              </w:rPr>
            </w:pPr>
            <w:r w:rsidRPr="0021198F">
              <w:rPr>
                <w:rFonts w:eastAsia="Gill Sans MT"/>
                <w:sz w:val="21"/>
                <w:szCs w:val="21"/>
              </w:rPr>
              <w:t>• Evidence of management activity and resource preservation could be visible to visitors.</w:t>
            </w:r>
          </w:p>
          <w:p w:rsidR="007E3C01" w:rsidRPr="0021198F" w:rsidRDefault="007E3C01" w:rsidP="007E3C01">
            <w:pPr>
              <w:autoSpaceDE w:val="0"/>
              <w:autoSpaceDN w:val="0"/>
              <w:adjustRightInd w:val="0"/>
              <w:spacing w:after="0" w:line="240" w:lineRule="auto"/>
              <w:rPr>
                <w:rFonts w:eastAsia="Gill Sans MT"/>
                <w:sz w:val="21"/>
                <w:szCs w:val="21"/>
              </w:rPr>
            </w:pPr>
            <w:r w:rsidRPr="0021198F">
              <w:rPr>
                <w:rFonts w:eastAsia="Gill Sans MT"/>
                <w:sz w:val="21"/>
                <w:szCs w:val="21"/>
              </w:rPr>
              <w:t>• Setting would be predominantly historic</w:t>
            </w:r>
          </w:p>
          <w:p w:rsidR="007E3C01" w:rsidRPr="0021198F" w:rsidRDefault="007E3C01" w:rsidP="007E3C01">
            <w:pPr>
              <w:autoSpaceDE w:val="0"/>
              <w:autoSpaceDN w:val="0"/>
              <w:adjustRightInd w:val="0"/>
              <w:spacing w:after="0" w:line="240" w:lineRule="auto"/>
              <w:rPr>
                <w:rFonts w:eastAsia="Gill Sans MT"/>
                <w:sz w:val="21"/>
                <w:szCs w:val="21"/>
              </w:rPr>
            </w:pPr>
            <w:r w:rsidRPr="0021198F">
              <w:rPr>
                <w:rFonts w:eastAsia="Gill Sans MT"/>
                <w:sz w:val="21"/>
                <w:szCs w:val="21"/>
              </w:rPr>
              <w:t>• National register- listed (or eligible) properties would be managed to preserve their documented values.</w:t>
            </w:r>
          </w:p>
          <w:p w:rsidR="007E3C01" w:rsidRPr="0021198F" w:rsidRDefault="007E3C01" w:rsidP="007E3C01">
            <w:pPr>
              <w:autoSpaceDE w:val="0"/>
              <w:autoSpaceDN w:val="0"/>
              <w:adjustRightInd w:val="0"/>
              <w:spacing w:after="0" w:line="240" w:lineRule="auto"/>
              <w:rPr>
                <w:rFonts w:eastAsia="Gill Sans MT"/>
                <w:sz w:val="21"/>
                <w:szCs w:val="21"/>
              </w:rPr>
            </w:pPr>
            <w:r w:rsidRPr="0021198F">
              <w:rPr>
                <w:rFonts w:eastAsia="Gill Sans MT"/>
                <w:sz w:val="21"/>
                <w:szCs w:val="21"/>
              </w:rPr>
              <w:t>• Historic scene and the landscape would be managed to maximize their integrity and to support visitor use</w:t>
            </w:r>
          </w:p>
          <w:p w:rsidR="007E3C01" w:rsidRPr="0021198F" w:rsidRDefault="007E3C01" w:rsidP="007E3C01">
            <w:pPr>
              <w:autoSpaceDE w:val="0"/>
              <w:autoSpaceDN w:val="0"/>
              <w:adjustRightInd w:val="0"/>
              <w:spacing w:after="0" w:line="240" w:lineRule="auto"/>
              <w:rPr>
                <w:rFonts w:eastAsia="Gill Sans MT"/>
                <w:sz w:val="21"/>
                <w:szCs w:val="21"/>
              </w:rPr>
            </w:pPr>
            <w:r w:rsidRPr="0021198F">
              <w:rPr>
                <w:rFonts w:eastAsia="Gill Sans MT"/>
                <w:sz w:val="21"/>
                <w:szCs w:val="21"/>
              </w:rPr>
              <w:t>• Some minor aspects of the natural and cultural landscape could be modified to protect resources and</w:t>
            </w:r>
          </w:p>
          <w:p w:rsidR="007E3C01" w:rsidRPr="0021198F" w:rsidRDefault="007E3C01" w:rsidP="007E3C01">
            <w:pPr>
              <w:autoSpaceDE w:val="0"/>
              <w:autoSpaceDN w:val="0"/>
              <w:adjustRightInd w:val="0"/>
              <w:spacing w:after="0" w:line="240" w:lineRule="auto"/>
              <w:ind w:left="180"/>
              <w:rPr>
                <w:rFonts w:eastAsia="Gill Sans MT"/>
                <w:iCs/>
                <w:sz w:val="21"/>
                <w:szCs w:val="21"/>
              </w:rPr>
            </w:pPr>
            <w:r w:rsidRPr="0021198F">
              <w:rPr>
                <w:rFonts w:eastAsia="Gill Sans MT"/>
                <w:sz w:val="21"/>
                <w:szCs w:val="21"/>
              </w:rPr>
              <w:t>accommodate use</w:t>
            </w:r>
          </w:p>
        </w:tc>
      </w:tr>
    </w:tbl>
    <w:p w:rsidR="007E3C01" w:rsidRDefault="007E3C01" w:rsidP="007E3C01">
      <w:pPr>
        <w:rPr>
          <w:rFonts w:ascii="Gill Sans MT" w:eastAsia="Gill Sans MT" w:hAnsi="Gill Sans MT"/>
          <w:bCs/>
          <w:iCs/>
          <w:noProof/>
        </w:rPr>
      </w:pPr>
    </w:p>
    <w:p w:rsidR="0057480A" w:rsidRDefault="0057480A" w:rsidP="007E3C01">
      <w:pPr>
        <w:rPr>
          <w:rFonts w:ascii="Gill Sans MT" w:eastAsia="Gill Sans MT" w:hAnsi="Gill Sans MT"/>
          <w:bCs/>
          <w:iCs/>
          <w:noProof/>
        </w:rPr>
      </w:pPr>
    </w:p>
    <w:p w:rsidR="0057480A" w:rsidRDefault="0057480A" w:rsidP="007E3C01">
      <w:pPr>
        <w:rPr>
          <w:lang w:bidi="hi-IN"/>
        </w:rPr>
      </w:pPr>
      <w:r>
        <w:rPr>
          <w:noProof/>
        </w:rPr>
        <w:lastRenderedPageBreak/>
        <w:drawing>
          <wp:inline distT="0" distB="0" distL="0" distR="0">
            <wp:extent cx="6098623" cy="7892375"/>
            <wp:effectExtent l="19050" t="19050" r="16510" b="13970"/>
            <wp:docPr id="1057" name="Picture 1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nagement_areas_like_GMP_letter.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6102503" cy="7897396"/>
                    </a:xfrm>
                    <a:prstGeom prst="rect">
                      <a:avLst/>
                    </a:prstGeom>
                    <a:ln>
                      <a:solidFill>
                        <a:schemeClr val="accent1"/>
                      </a:solidFill>
                    </a:ln>
                  </pic:spPr>
                </pic:pic>
              </a:graphicData>
            </a:graphic>
          </wp:inline>
        </w:drawing>
      </w:r>
    </w:p>
    <w:p w:rsidR="007069B8" w:rsidRPr="0057480A" w:rsidRDefault="007069B8" w:rsidP="007069B8">
      <w:pPr>
        <w:pStyle w:val="Caption"/>
        <w:rPr>
          <w:b w:val="0"/>
          <w:i/>
          <w:sz w:val="18"/>
        </w:rPr>
      </w:pPr>
      <w:r w:rsidRPr="0057480A">
        <w:rPr>
          <w:b w:val="0"/>
          <w:sz w:val="18"/>
        </w:rPr>
        <w:t xml:space="preserve">Figure </w:t>
      </w:r>
      <w:r w:rsidRPr="0057480A">
        <w:rPr>
          <w:b w:val="0"/>
          <w:sz w:val="18"/>
        </w:rPr>
        <w:fldChar w:fldCharType="begin"/>
      </w:r>
      <w:r w:rsidRPr="0057480A">
        <w:rPr>
          <w:b w:val="0"/>
          <w:sz w:val="18"/>
        </w:rPr>
        <w:instrText xml:space="preserve"> SEQ Figure \* ARABIC </w:instrText>
      </w:r>
      <w:r w:rsidRPr="0057480A">
        <w:rPr>
          <w:b w:val="0"/>
          <w:sz w:val="18"/>
        </w:rPr>
        <w:fldChar w:fldCharType="separate"/>
      </w:r>
      <w:r w:rsidR="00251035">
        <w:rPr>
          <w:b w:val="0"/>
          <w:noProof/>
          <w:sz w:val="18"/>
        </w:rPr>
        <w:t>3</w:t>
      </w:r>
      <w:r w:rsidRPr="0057480A">
        <w:rPr>
          <w:b w:val="0"/>
          <w:sz w:val="18"/>
        </w:rPr>
        <w:fldChar w:fldCharType="end"/>
      </w:r>
      <w:r w:rsidRPr="0057480A">
        <w:rPr>
          <w:b w:val="0"/>
          <w:sz w:val="18"/>
        </w:rPr>
        <w:t xml:space="preserve">.  Management Zones within </w:t>
      </w:r>
      <w:r w:rsidR="00804D6F">
        <w:rPr>
          <w:b w:val="0"/>
          <w:sz w:val="18"/>
        </w:rPr>
        <w:t xml:space="preserve">CRLA.  </w:t>
      </w:r>
      <w:r w:rsidR="0057480A" w:rsidRPr="0057480A">
        <w:rPr>
          <w:b w:val="0"/>
          <w:sz w:val="18"/>
        </w:rPr>
        <w:t>Map by C</w:t>
      </w:r>
      <w:r w:rsidR="00225935">
        <w:rPr>
          <w:b w:val="0"/>
          <w:sz w:val="18"/>
        </w:rPr>
        <w:t>hris</w:t>
      </w:r>
      <w:r w:rsidR="00804D6F">
        <w:rPr>
          <w:b w:val="0"/>
          <w:sz w:val="18"/>
        </w:rPr>
        <w:t xml:space="preserve"> Wayne</w:t>
      </w:r>
      <w:r w:rsidR="0057480A" w:rsidRPr="0057480A">
        <w:rPr>
          <w:b w:val="0"/>
          <w:sz w:val="18"/>
        </w:rPr>
        <w:t>.</w:t>
      </w:r>
    </w:p>
    <w:p w:rsidR="00172A10" w:rsidRPr="00D60E15" w:rsidRDefault="003C5FBF" w:rsidP="003C5FBF">
      <w:pPr>
        <w:pStyle w:val="Heading3"/>
        <w:rPr>
          <w:color w:val="auto"/>
        </w:rPr>
      </w:pPr>
      <w:bookmarkStart w:id="5" w:name="_Toc321982246"/>
      <w:bookmarkStart w:id="6" w:name="_Toc346200623"/>
      <w:r w:rsidRPr="00D60E15">
        <w:rPr>
          <w:color w:val="auto"/>
        </w:rPr>
        <w:lastRenderedPageBreak/>
        <w:t xml:space="preserve">A. </w:t>
      </w:r>
      <w:r w:rsidR="00172A10" w:rsidRPr="00D60E15">
        <w:rPr>
          <w:color w:val="auto"/>
        </w:rPr>
        <w:t>Purpose and Need</w:t>
      </w:r>
      <w:bookmarkEnd w:id="5"/>
      <w:bookmarkEnd w:id="6"/>
    </w:p>
    <w:p w:rsidR="00172A10" w:rsidRPr="0092111C" w:rsidRDefault="00172A10" w:rsidP="00172A10">
      <w:pPr>
        <w:autoSpaceDE w:val="0"/>
        <w:autoSpaceDN w:val="0"/>
        <w:adjustRightInd w:val="0"/>
        <w:spacing w:after="0" w:line="240" w:lineRule="auto"/>
        <w:rPr>
          <w:rFonts w:ascii="Gill Sans MT" w:hAnsi="Gill Sans MT"/>
          <w:iCs/>
        </w:rPr>
      </w:pPr>
    </w:p>
    <w:p w:rsidR="00172A10" w:rsidRPr="0092111C" w:rsidRDefault="005D517E" w:rsidP="00327525">
      <w:pPr>
        <w:autoSpaceDE w:val="0"/>
        <w:autoSpaceDN w:val="0"/>
        <w:adjustRightInd w:val="0"/>
        <w:rPr>
          <w:rFonts w:ascii="Gill Sans MT" w:hAnsi="Gill Sans MT"/>
        </w:rPr>
      </w:pPr>
      <w:r>
        <w:rPr>
          <w:rFonts w:ascii="Gill Sans MT" w:hAnsi="Gill Sans MT"/>
        </w:rPr>
        <w:t>T</w:t>
      </w:r>
      <w:r w:rsidR="00172A10" w:rsidRPr="0092111C">
        <w:rPr>
          <w:rFonts w:ascii="Gill Sans MT" w:hAnsi="Gill Sans MT"/>
        </w:rPr>
        <w:t>his document is intended to guide research and management of whitebark pine</w:t>
      </w:r>
      <w:r>
        <w:rPr>
          <w:rFonts w:ascii="Gill Sans MT" w:hAnsi="Gill Sans MT"/>
        </w:rPr>
        <w:t>s</w:t>
      </w:r>
      <w:r w:rsidR="00172A10" w:rsidRPr="0092111C">
        <w:rPr>
          <w:rFonts w:ascii="Gill Sans MT" w:hAnsi="Gill Sans MT"/>
        </w:rPr>
        <w:t xml:space="preserve"> and their associated communities for the foreseeable future.  The </w:t>
      </w:r>
      <w:r w:rsidR="00787B2F">
        <w:rPr>
          <w:rFonts w:ascii="Gill Sans MT" w:hAnsi="Gill Sans MT"/>
        </w:rPr>
        <w:t>Whiteba</w:t>
      </w:r>
      <w:r w:rsidR="00104909">
        <w:rPr>
          <w:rFonts w:ascii="Gill Sans MT" w:hAnsi="Gill Sans MT"/>
        </w:rPr>
        <w:t xml:space="preserve">rk Pine Conservation Plan </w:t>
      </w:r>
      <w:r w:rsidR="00DB7059">
        <w:rPr>
          <w:rFonts w:ascii="Gill Sans MT" w:hAnsi="Gill Sans MT"/>
        </w:rPr>
        <w:t xml:space="preserve">will be amended as needed based on </w:t>
      </w:r>
      <w:r w:rsidR="00172A10" w:rsidRPr="0092111C">
        <w:rPr>
          <w:rFonts w:ascii="Gill Sans MT" w:hAnsi="Gill Sans MT"/>
        </w:rPr>
        <w:t xml:space="preserve">new </w:t>
      </w:r>
      <w:r w:rsidR="00DB7059">
        <w:rPr>
          <w:rFonts w:ascii="Gill Sans MT" w:hAnsi="Gill Sans MT"/>
        </w:rPr>
        <w:t>information</w:t>
      </w:r>
      <w:r w:rsidR="00172A10" w:rsidRPr="0092111C">
        <w:rPr>
          <w:rFonts w:ascii="Gill Sans MT" w:hAnsi="Gill Sans MT"/>
        </w:rPr>
        <w:t xml:space="preserve"> and</w:t>
      </w:r>
      <w:r w:rsidR="00DB7059">
        <w:rPr>
          <w:rFonts w:ascii="Gill Sans MT" w:hAnsi="Gill Sans MT"/>
        </w:rPr>
        <w:t>/or management techniques</w:t>
      </w:r>
      <w:r w:rsidR="00172A10" w:rsidRPr="0092111C">
        <w:rPr>
          <w:rFonts w:ascii="Gill Sans MT" w:hAnsi="Gill Sans MT"/>
        </w:rPr>
        <w:t>, or if the species</w:t>
      </w:r>
      <w:r w:rsidR="00DB7059">
        <w:rPr>
          <w:rFonts w:ascii="Gill Sans MT" w:hAnsi="Gill Sans MT"/>
        </w:rPr>
        <w:t>’</w:t>
      </w:r>
      <w:r w:rsidR="00172A10" w:rsidRPr="0092111C">
        <w:rPr>
          <w:rFonts w:ascii="Gill Sans MT" w:hAnsi="Gill Sans MT"/>
        </w:rPr>
        <w:t xml:space="preserve"> listing status changes.  As presented below, the overall NPS mission, specific policy guidance regarding resource management, the species</w:t>
      </w:r>
      <w:r w:rsidR="002F22AE">
        <w:rPr>
          <w:rFonts w:ascii="Gill Sans MT" w:hAnsi="Gill Sans MT"/>
        </w:rPr>
        <w:t>’</w:t>
      </w:r>
      <w:r w:rsidR="00172A10" w:rsidRPr="0092111C">
        <w:rPr>
          <w:rFonts w:ascii="Gill Sans MT" w:hAnsi="Gill Sans MT"/>
        </w:rPr>
        <w:t xml:space="preserve"> </w:t>
      </w:r>
      <w:r w:rsidR="002F22AE">
        <w:rPr>
          <w:rFonts w:ascii="Gill Sans MT" w:hAnsi="Gill Sans MT"/>
        </w:rPr>
        <w:t>status</w:t>
      </w:r>
      <w:r w:rsidR="00172A10" w:rsidRPr="0092111C">
        <w:rPr>
          <w:rFonts w:ascii="Gill Sans MT" w:hAnsi="Gill Sans MT"/>
        </w:rPr>
        <w:t xml:space="preserve"> as a candidate for listing by the </w:t>
      </w:r>
      <w:r w:rsidR="002F22AE">
        <w:rPr>
          <w:rFonts w:ascii="Gill Sans MT" w:hAnsi="Gill Sans MT"/>
        </w:rPr>
        <w:t>U.S. Fish and Wildlife Service (</w:t>
      </w:r>
      <w:r w:rsidR="00172A10" w:rsidRPr="0092111C">
        <w:rPr>
          <w:rFonts w:ascii="Gill Sans MT" w:hAnsi="Gill Sans MT"/>
        </w:rPr>
        <w:t>USFWS</w:t>
      </w:r>
      <w:r w:rsidR="002F22AE">
        <w:rPr>
          <w:rFonts w:ascii="Gill Sans MT" w:hAnsi="Gill Sans MT"/>
        </w:rPr>
        <w:t>)</w:t>
      </w:r>
      <w:r w:rsidR="00172A10" w:rsidRPr="0092111C">
        <w:rPr>
          <w:rFonts w:ascii="Gill Sans MT" w:hAnsi="Gill Sans MT"/>
        </w:rPr>
        <w:t xml:space="preserve">, and </w:t>
      </w:r>
      <w:r w:rsidR="002F22AE">
        <w:rPr>
          <w:rFonts w:ascii="Gill Sans MT" w:hAnsi="Gill Sans MT"/>
        </w:rPr>
        <w:t>CRLA’s</w:t>
      </w:r>
      <w:r w:rsidR="005C49AB">
        <w:rPr>
          <w:rFonts w:ascii="Gill Sans MT" w:hAnsi="Gill Sans MT"/>
        </w:rPr>
        <w:t xml:space="preserve"> </w:t>
      </w:r>
      <w:r w:rsidR="00172A10" w:rsidRPr="0092111C">
        <w:rPr>
          <w:rFonts w:ascii="Gill Sans MT" w:hAnsi="Gill Sans MT"/>
        </w:rPr>
        <w:t>recognition of whitebark pine as a sensitive</w:t>
      </w:r>
      <w:r w:rsidR="002F22AE">
        <w:rPr>
          <w:rFonts w:ascii="Gill Sans MT" w:hAnsi="Gill Sans MT"/>
        </w:rPr>
        <w:t xml:space="preserve"> and significant</w:t>
      </w:r>
      <w:r w:rsidR="00172A10" w:rsidRPr="0092111C">
        <w:rPr>
          <w:rFonts w:ascii="Gill Sans MT" w:hAnsi="Gill Sans MT"/>
        </w:rPr>
        <w:t xml:space="preserve"> resource and an important part of the visitor experience all indicate a need for management of the species.  </w:t>
      </w:r>
    </w:p>
    <w:p w:rsidR="00172A10" w:rsidRPr="0092111C" w:rsidRDefault="00172A10" w:rsidP="00327525">
      <w:pPr>
        <w:autoSpaceDE w:val="0"/>
        <w:autoSpaceDN w:val="0"/>
        <w:adjustRightInd w:val="0"/>
        <w:rPr>
          <w:rFonts w:ascii="Gill Sans MT" w:hAnsi="Gill Sans MT"/>
          <w:iCs/>
        </w:rPr>
      </w:pPr>
      <w:r w:rsidRPr="0092111C">
        <w:rPr>
          <w:rFonts w:ascii="Gill Sans MT" w:hAnsi="Gill Sans MT"/>
          <w:iCs/>
        </w:rPr>
        <w:t xml:space="preserve">The </w:t>
      </w:r>
      <w:r w:rsidR="002F22AE">
        <w:rPr>
          <w:rFonts w:ascii="Gill Sans MT" w:hAnsi="Gill Sans MT"/>
          <w:iCs/>
        </w:rPr>
        <w:t>NPS</w:t>
      </w:r>
      <w:r w:rsidRPr="0092111C">
        <w:rPr>
          <w:rFonts w:ascii="Gill Sans MT" w:hAnsi="Gill Sans MT"/>
          <w:iCs/>
        </w:rPr>
        <w:t xml:space="preserve"> has always </w:t>
      </w:r>
      <w:r w:rsidR="002F22AE">
        <w:rPr>
          <w:rFonts w:ascii="Gill Sans MT" w:hAnsi="Gill Sans MT"/>
          <w:iCs/>
        </w:rPr>
        <w:t>had an association</w:t>
      </w:r>
      <w:r w:rsidRPr="0092111C">
        <w:rPr>
          <w:rFonts w:ascii="Gill Sans MT" w:hAnsi="Gill Sans MT"/>
          <w:iCs/>
        </w:rPr>
        <w:t xml:space="preserve"> with the preservation of natural resources. </w:t>
      </w:r>
      <w:r w:rsidR="002F22AE">
        <w:rPr>
          <w:rFonts w:ascii="Gill Sans MT" w:hAnsi="Gill Sans MT"/>
          <w:iCs/>
        </w:rPr>
        <w:t xml:space="preserve">As stated in NPS Management Policies, Chapter 4 (USDI </w:t>
      </w:r>
      <w:r w:rsidR="00A05767">
        <w:rPr>
          <w:rFonts w:ascii="Gill Sans MT" w:hAnsi="Gill Sans MT"/>
          <w:iCs/>
        </w:rPr>
        <w:t xml:space="preserve">NPS </w:t>
      </w:r>
      <w:r w:rsidR="002F22AE">
        <w:rPr>
          <w:rFonts w:ascii="Gill Sans MT" w:hAnsi="Gill Sans MT"/>
          <w:iCs/>
        </w:rPr>
        <w:t>2006):</w:t>
      </w:r>
      <w:r w:rsidRPr="0092111C">
        <w:rPr>
          <w:rFonts w:ascii="Gill Sans MT" w:hAnsi="Gill Sans MT"/>
          <w:iCs/>
        </w:rPr>
        <w:t xml:space="preserve"> </w:t>
      </w:r>
    </w:p>
    <w:p w:rsidR="00172A10" w:rsidRPr="0092111C" w:rsidRDefault="00172A10" w:rsidP="00327525">
      <w:pPr>
        <w:autoSpaceDE w:val="0"/>
        <w:autoSpaceDN w:val="0"/>
        <w:adjustRightInd w:val="0"/>
        <w:rPr>
          <w:rFonts w:ascii="Gill Sans MT" w:hAnsi="Gill Sans MT"/>
          <w:iCs/>
        </w:rPr>
      </w:pPr>
      <w:r w:rsidRPr="0092111C">
        <w:rPr>
          <w:rFonts w:ascii="Gill Sans MT" w:hAnsi="Gill Sans MT"/>
          <w:i/>
          <w:iCs/>
        </w:rPr>
        <w:t>The National Park Service will preserve and protect the natural resources, processes, systems, and values of units of the national park system in an unimpaired condition to perpetuate their inherent integrity and to provide present and future generations wit</w:t>
      </w:r>
      <w:r w:rsidR="002F22AE">
        <w:rPr>
          <w:rFonts w:ascii="Gill Sans MT" w:hAnsi="Gill Sans MT"/>
          <w:i/>
          <w:iCs/>
        </w:rPr>
        <w:t>h the opportunity to enjoy them.</w:t>
      </w:r>
    </w:p>
    <w:p w:rsidR="00172A10" w:rsidRPr="00451214" w:rsidRDefault="00172A10" w:rsidP="00327525">
      <w:pPr>
        <w:autoSpaceDE w:val="0"/>
        <w:autoSpaceDN w:val="0"/>
        <w:adjustRightInd w:val="0"/>
        <w:rPr>
          <w:rFonts w:ascii="Gill Sans MT" w:hAnsi="Gill Sans MT"/>
        </w:rPr>
      </w:pPr>
      <w:r w:rsidRPr="00451214">
        <w:rPr>
          <w:rFonts w:ascii="Gill Sans MT" w:hAnsi="Gill Sans MT"/>
        </w:rPr>
        <w:t xml:space="preserve">The </w:t>
      </w:r>
      <w:r w:rsidR="00BA1ECC" w:rsidRPr="00451214">
        <w:rPr>
          <w:rFonts w:ascii="Gill Sans MT" w:hAnsi="Gill Sans MT"/>
        </w:rPr>
        <w:t xml:space="preserve">NPS </w:t>
      </w:r>
      <w:r w:rsidR="001F4EBE">
        <w:rPr>
          <w:rFonts w:ascii="Gill Sans MT" w:hAnsi="Gill Sans MT"/>
        </w:rPr>
        <w:t xml:space="preserve">Management Policies (USDI </w:t>
      </w:r>
      <w:r w:rsidR="00A05767">
        <w:rPr>
          <w:rFonts w:ascii="Gill Sans MT" w:hAnsi="Gill Sans MT"/>
        </w:rPr>
        <w:t xml:space="preserve">NPS </w:t>
      </w:r>
      <w:r w:rsidRPr="00451214">
        <w:rPr>
          <w:rFonts w:ascii="Gill Sans MT" w:hAnsi="Gill Sans MT"/>
        </w:rPr>
        <w:t xml:space="preserve">2006) further state that the </w:t>
      </w:r>
      <w:r w:rsidR="00BA1ECC" w:rsidRPr="00451214">
        <w:rPr>
          <w:rFonts w:ascii="Gill Sans MT" w:hAnsi="Gill Sans MT"/>
        </w:rPr>
        <w:t>NPS</w:t>
      </w:r>
      <w:r w:rsidRPr="00451214">
        <w:rPr>
          <w:rFonts w:ascii="Gill Sans MT" w:hAnsi="Gill Sans MT"/>
        </w:rPr>
        <w:t xml:space="preserve"> will maintain as parts of natural ecosystems of parks all plants and animals native to park ecosystems.  The </w:t>
      </w:r>
      <w:r w:rsidR="00BA1ECC" w:rsidRPr="00451214">
        <w:rPr>
          <w:rFonts w:ascii="Gill Sans MT" w:hAnsi="Gill Sans MT"/>
        </w:rPr>
        <w:t>NPS</w:t>
      </w:r>
      <w:r w:rsidRPr="00451214">
        <w:rPr>
          <w:rFonts w:ascii="Gill Sans MT" w:hAnsi="Gill Sans MT"/>
        </w:rPr>
        <w:t xml:space="preserve"> will successfully maintain native plants and animals by:</w:t>
      </w:r>
    </w:p>
    <w:p w:rsidR="00172A10" w:rsidRPr="00451214" w:rsidRDefault="00BA1ECC" w:rsidP="00327525">
      <w:pPr>
        <w:pStyle w:val="ListParagraph"/>
        <w:numPr>
          <w:ilvl w:val="0"/>
          <w:numId w:val="2"/>
        </w:numPr>
        <w:autoSpaceDE w:val="0"/>
        <w:autoSpaceDN w:val="0"/>
        <w:adjustRightInd w:val="0"/>
        <w:spacing w:line="274" w:lineRule="auto"/>
        <w:rPr>
          <w:rFonts w:ascii="Gill Sans MT" w:hAnsi="Gill Sans MT"/>
          <w:color w:val="auto"/>
        </w:rPr>
      </w:pPr>
      <w:r w:rsidRPr="00451214">
        <w:rPr>
          <w:rFonts w:ascii="Gill Sans MT" w:hAnsi="Gill Sans MT"/>
          <w:color w:val="auto"/>
        </w:rPr>
        <w:t>P</w:t>
      </w:r>
      <w:r w:rsidR="00172A10" w:rsidRPr="00451214">
        <w:rPr>
          <w:rFonts w:ascii="Gill Sans MT" w:hAnsi="Gill Sans MT"/>
          <w:color w:val="auto"/>
        </w:rPr>
        <w:t>reserving and restoring the natural abundances, diversities, dynamics, distributions, habitats, and behaviors of native plant and animal populations and the communities and</w:t>
      </w:r>
      <w:r w:rsidRPr="00451214">
        <w:rPr>
          <w:rFonts w:ascii="Gill Sans MT" w:hAnsi="Gill Sans MT"/>
          <w:color w:val="auto"/>
        </w:rPr>
        <w:t xml:space="preserve"> ecosystems in which they occur</w:t>
      </w:r>
    </w:p>
    <w:p w:rsidR="00172A10" w:rsidRPr="00451214" w:rsidRDefault="00BA1ECC" w:rsidP="00327525">
      <w:pPr>
        <w:pStyle w:val="ListParagraph"/>
        <w:numPr>
          <w:ilvl w:val="0"/>
          <w:numId w:val="2"/>
        </w:numPr>
        <w:autoSpaceDE w:val="0"/>
        <w:autoSpaceDN w:val="0"/>
        <w:adjustRightInd w:val="0"/>
        <w:spacing w:line="274" w:lineRule="auto"/>
        <w:rPr>
          <w:rFonts w:ascii="Gill Sans MT" w:hAnsi="Gill Sans MT"/>
          <w:color w:val="auto"/>
        </w:rPr>
      </w:pPr>
      <w:r w:rsidRPr="00451214">
        <w:rPr>
          <w:rFonts w:ascii="Gill Sans MT" w:hAnsi="Gill Sans MT"/>
          <w:color w:val="auto"/>
        </w:rPr>
        <w:t>R</w:t>
      </w:r>
      <w:r w:rsidR="00172A10" w:rsidRPr="00451214">
        <w:rPr>
          <w:rFonts w:ascii="Gill Sans MT" w:hAnsi="Gill Sans MT"/>
          <w:color w:val="auto"/>
        </w:rPr>
        <w:t>estoring native plant and animal populations in parks when they have been extirpated b</w:t>
      </w:r>
      <w:r w:rsidRPr="00451214">
        <w:rPr>
          <w:rFonts w:ascii="Gill Sans MT" w:hAnsi="Gill Sans MT"/>
          <w:color w:val="auto"/>
        </w:rPr>
        <w:t>y past human-caused actions</w:t>
      </w:r>
    </w:p>
    <w:p w:rsidR="00172A10" w:rsidRPr="00451214" w:rsidRDefault="00BA1ECC" w:rsidP="00327525">
      <w:pPr>
        <w:pStyle w:val="ListParagraph"/>
        <w:numPr>
          <w:ilvl w:val="0"/>
          <w:numId w:val="2"/>
        </w:numPr>
        <w:autoSpaceDE w:val="0"/>
        <w:autoSpaceDN w:val="0"/>
        <w:adjustRightInd w:val="0"/>
        <w:spacing w:line="274" w:lineRule="auto"/>
        <w:rPr>
          <w:rFonts w:ascii="Gill Sans MT" w:hAnsi="Gill Sans MT"/>
          <w:color w:val="auto"/>
        </w:rPr>
      </w:pPr>
      <w:r w:rsidRPr="00451214">
        <w:rPr>
          <w:rFonts w:ascii="Gill Sans MT" w:hAnsi="Gill Sans MT"/>
          <w:color w:val="auto"/>
        </w:rPr>
        <w:t>M</w:t>
      </w:r>
      <w:r w:rsidR="00172A10" w:rsidRPr="00451214">
        <w:rPr>
          <w:rFonts w:ascii="Gill Sans MT" w:hAnsi="Gill Sans MT"/>
          <w:color w:val="auto"/>
        </w:rPr>
        <w:t xml:space="preserve">inimizing human impacts on native plants, animals, populations, communities, and ecosystems, and </w:t>
      </w:r>
      <w:r w:rsidRPr="00451214">
        <w:rPr>
          <w:rFonts w:ascii="Gill Sans MT" w:hAnsi="Gill Sans MT"/>
          <w:color w:val="auto"/>
        </w:rPr>
        <w:t>the processes that sustain them</w:t>
      </w:r>
    </w:p>
    <w:p w:rsidR="00172A10" w:rsidRPr="0092111C" w:rsidRDefault="00172A10" w:rsidP="00327525">
      <w:pPr>
        <w:autoSpaceDE w:val="0"/>
        <w:autoSpaceDN w:val="0"/>
        <w:adjustRightInd w:val="0"/>
        <w:rPr>
          <w:rFonts w:ascii="Gill Sans MT" w:hAnsi="Gill Sans MT"/>
        </w:rPr>
      </w:pPr>
      <w:r w:rsidRPr="0092111C">
        <w:rPr>
          <w:rFonts w:ascii="Gill Sans MT" w:hAnsi="Gill Sans MT"/>
        </w:rPr>
        <w:t xml:space="preserve">Whenever possible, natural processes will be relied upon to maintain native plant and animal species and influence natural fluctuations in populations of these species.  The </w:t>
      </w:r>
      <w:r w:rsidR="004979D7">
        <w:rPr>
          <w:rFonts w:ascii="Gill Sans MT" w:hAnsi="Gill Sans MT"/>
        </w:rPr>
        <w:t>NPS</w:t>
      </w:r>
      <w:r w:rsidRPr="0092111C">
        <w:rPr>
          <w:rFonts w:ascii="Gill Sans MT" w:hAnsi="Gill Sans MT"/>
        </w:rPr>
        <w:t xml:space="preserve"> may intervene to manage individuals or populations of native species only when such intervention will not cause unacceptable impacts to the populations of the species or to other components and processes of the ecosystems that support them.  There are many situations when this will be </w:t>
      </w:r>
      <w:r w:rsidR="00887632">
        <w:rPr>
          <w:rFonts w:ascii="Gill Sans MT" w:hAnsi="Gill Sans MT"/>
        </w:rPr>
        <w:t xml:space="preserve">appropriate and </w:t>
      </w:r>
      <w:r w:rsidRPr="0092111C">
        <w:rPr>
          <w:rFonts w:ascii="Gill Sans MT" w:hAnsi="Gill Sans MT"/>
        </w:rPr>
        <w:t xml:space="preserve">permitted, but in regards to whitebark pine management the most </w:t>
      </w:r>
      <w:r w:rsidR="005D0564">
        <w:rPr>
          <w:rFonts w:ascii="Gill Sans MT" w:hAnsi="Gill Sans MT"/>
        </w:rPr>
        <w:t>pressing reason</w:t>
      </w:r>
      <w:r w:rsidRPr="0092111C">
        <w:rPr>
          <w:rFonts w:ascii="Gill Sans MT" w:hAnsi="Gill Sans MT"/>
        </w:rPr>
        <w:t xml:space="preserve"> is because management is necessary (e.g.</w:t>
      </w:r>
      <w:r w:rsidR="005D0564">
        <w:rPr>
          <w:rFonts w:ascii="Gill Sans MT" w:hAnsi="Gill Sans MT"/>
        </w:rPr>
        <w:t>,</w:t>
      </w:r>
      <w:r w:rsidRPr="0092111C">
        <w:rPr>
          <w:rFonts w:ascii="Gill Sans MT" w:hAnsi="Gill Sans MT"/>
        </w:rPr>
        <w:t xml:space="preserve"> a lack of action will result in impairment of whitebark pines at </w:t>
      </w:r>
      <w:r w:rsidR="005D0564">
        <w:rPr>
          <w:rFonts w:ascii="Gill Sans MT" w:hAnsi="Gill Sans MT"/>
        </w:rPr>
        <w:t>CRLA</w:t>
      </w:r>
      <w:r w:rsidRPr="0092111C">
        <w:rPr>
          <w:rFonts w:ascii="Gill Sans MT" w:hAnsi="Gill Sans MT"/>
        </w:rPr>
        <w:t>).</w:t>
      </w:r>
    </w:p>
    <w:p w:rsidR="00172A10" w:rsidRDefault="00172A10" w:rsidP="00327525">
      <w:pPr>
        <w:autoSpaceDE w:val="0"/>
        <w:autoSpaceDN w:val="0"/>
        <w:adjustRightInd w:val="0"/>
        <w:rPr>
          <w:rFonts w:ascii="Gill Sans MT" w:hAnsi="Gill Sans MT"/>
        </w:rPr>
      </w:pPr>
      <w:r w:rsidRPr="0092111C">
        <w:rPr>
          <w:rFonts w:ascii="Gill Sans MT" w:hAnsi="Gill Sans MT"/>
        </w:rPr>
        <w:t>On July 18, 2011</w:t>
      </w:r>
      <w:r w:rsidR="00A771D8">
        <w:rPr>
          <w:rFonts w:ascii="Gill Sans MT" w:hAnsi="Gill Sans MT"/>
        </w:rPr>
        <w:t>,</w:t>
      </w:r>
      <w:r w:rsidRPr="0092111C">
        <w:rPr>
          <w:rFonts w:ascii="Gill Sans MT" w:hAnsi="Gill Sans MT"/>
        </w:rPr>
        <w:t xml:space="preserve"> the </w:t>
      </w:r>
      <w:r w:rsidR="00A771D8">
        <w:rPr>
          <w:rFonts w:ascii="Gill Sans MT" w:hAnsi="Gill Sans MT"/>
        </w:rPr>
        <w:t>USFWS</w:t>
      </w:r>
      <w:r w:rsidRPr="0092111C">
        <w:rPr>
          <w:rFonts w:ascii="Gill Sans MT" w:hAnsi="Gill Sans MT"/>
        </w:rPr>
        <w:t xml:space="preserve"> determined that listing </w:t>
      </w:r>
      <w:r w:rsidR="00A771D8">
        <w:rPr>
          <w:rFonts w:ascii="Gill Sans MT" w:hAnsi="Gill Sans MT"/>
          <w:iCs/>
        </w:rPr>
        <w:t>whitebark pine</w:t>
      </w:r>
      <w:r w:rsidRPr="0092111C">
        <w:rPr>
          <w:rFonts w:ascii="Gill Sans MT" w:hAnsi="Gill Sans MT"/>
          <w:i/>
          <w:iCs/>
        </w:rPr>
        <w:t xml:space="preserve"> </w:t>
      </w:r>
      <w:r w:rsidRPr="0092111C">
        <w:rPr>
          <w:rFonts w:ascii="Gill Sans MT" w:hAnsi="Gill Sans MT"/>
        </w:rPr>
        <w:t xml:space="preserve">as threatened or endangered </w:t>
      </w:r>
      <w:r w:rsidR="00A771D8">
        <w:rPr>
          <w:rFonts w:ascii="Gill Sans MT" w:hAnsi="Gill Sans MT"/>
        </w:rPr>
        <w:t>was</w:t>
      </w:r>
      <w:r w:rsidRPr="0092111C">
        <w:rPr>
          <w:rFonts w:ascii="Gill Sans MT" w:hAnsi="Gill Sans MT"/>
        </w:rPr>
        <w:t xml:space="preserve"> warranted.  However, currently listing </w:t>
      </w:r>
      <w:r w:rsidR="00A771D8">
        <w:rPr>
          <w:rFonts w:ascii="Gill Sans MT" w:hAnsi="Gill Sans MT"/>
          <w:iCs/>
        </w:rPr>
        <w:t>whitebark pine</w:t>
      </w:r>
      <w:r w:rsidRPr="0092111C">
        <w:rPr>
          <w:rFonts w:ascii="Gill Sans MT" w:hAnsi="Gill Sans MT"/>
          <w:i/>
          <w:iCs/>
        </w:rPr>
        <w:t xml:space="preserve"> </w:t>
      </w:r>
      <w:r w:rsidRPr="0092111C">
        <w:rPr>
          <w:rFonts w:ascii="Gill Sans MT" w:hAnsi="Gill Sans MT"/>
        </w:rPr>
        <w:t xml:space="preserve">was precluded by higher priority actions to amend the Lists of Endangered and Threatened Wildlife and Plants.  In its finding, the USFWS concluded that mortality data collected in multiple studies throughout the range of </w:t>
      </w:r>
      <w:r w:rsidR="00A771D8">
        <w:rPr>
          <w:rFonts w:ascii="Gill Sans MT" w:hAnsi="Gill Sans MT"/>
        </w:rPr>
        <w:t xml:space="preserve">whitebark pine </w:t>
      </w:r>
      <w:r w:rsidRPr="0092111C">
        <w:rPr>
          <w:rFonts w:ascii="Gill Sans MT" w:hAnsi="Gill Sans MT"/>
        </w:rPr>
        <w:t>strongly suggests that the species is in range-wide decline, and that</w:t>
      </w:r>
      <w:r w:rsidRPr="0092111C">
        <w:rPr>
          <w:rFonts w:ascii="Gill Sans MT" w:hAnsi="Gill Sans MT"/>
          <w:i/>
          <w:iCs/>
        </w:rPr>
        <w:t xml:space="preserve"> </w:t>
      </w:r>
      <w:r w:rsidRPr="0092111C">
        <w:rPr>
          <w:rFonts w:ascii="Gill Sans MT" w:hAnsi="Gill Sans MT"/>
        </w:rPr>
        <w:t xml:space="preserve">the decline in </w:t>
      </w:r>
      <w:r w:rsidR="00A771D8">
        <w:rPr>
          <w:rFonts w:ascii="Gill Sans MT" w:hAnsi="Gill Sans MT"/>
          <w:iCs/>
        </w:rPr>
        <w:t>whitebark pine</w:t>
      </w:r>
      <w:r w:rsidRPr="0092111C">
        <w:rPr>
          <w:rFonts w:ascii="Gill Sans MT" w:hAnsi="Gill Sans MT"/>
          <w:i/>
          <w:iCs/>
        </w:rPr>
        <w:t xml:space="preserve"> </w:t>
      </w:r>
      <w:r w:rsidRPr="0092111C">
        <w:rPr>
          <w:rFonts w:ascii="Gill Sans MT" w:hAnsi="Gill Sans MT"/>
        </w:rPr>
        <w:t>populations likely began sometime following the 1910 introduction of the</w:t>
      </w:r>
      <w:r w:rsidRPr="0092111C">
        <w:rPr>
          <w:rFonts w:ascii="Gill Sans MT" w:hAnsi="Gill Sans MT"/>
          <w:i/>
          <w:iCs/>
        </w:rPr>
        <w:t xml:space="preserve"> </w:t>
      </w:r>
      <w:r w:rsidRPr="0092111C">
        <w:rPr>
          <w:rFonts w:ascii="Gill Sans MT" w:hAnsi="Gill Sans MT"/>
        </w:rPr>
        <w:t>exotic disease white pine blister rust</w:t>
      </w:r>
      <w:r w:rsidR="00A771D8">
        <w:rPr>
          <w:rFonts w:ascii="Gill Sans MT" w:hAnsi="Gill Sans MT"/>
        </w:rPr>
        <w:t xml:space="preserve"> (</w:t>
      </w:r>
      <w:r w:rsidR="00A771D8" w:rsidRPr="00A771D8">
        <w:rPr>
          <w:rFonts w:ascii="Gill Sans MT" w:hAnsi="Gill Sans MT"/>
          <w:i/>
        </w:rPr>
        <w:t>Cronartium ribicola</w:t>
      </w:r>
      <w:r w:rsidR="00A771D8">
        <w:rPr>
          <w:rFonts w:ascii="Gill Sans MT" w:hAnsi="Gill Sans MT"/>
        </w:rPr>
        <w:t>)</w:t>
      </w:r>
      <w:r w:rsidRPr="0092111C">
        <w:rPr>
          <w:rFonts w:ascii="Gill Sans MT" w:hAnsi="Gill Sans MT"/>
        </w:rPr>
        <w:t>.</w:t>
      </w:r>
      <w:r w:rsidRPr="0092111C">
        <w:rPr>
          <w:rFonts w:ascii="Gill Sans MT" w:hAnsi="Gill Sans MT"/>
          <w:iCs/>
        </w:rPr>
        <w:t xml:space="preserve">  </w:t>
      </w:r>
      <w:r w:rsidRPr="0092111C">
        <w:rPr>
          <w:rFonts w:ascii="Gill Sans MT" w:hAnsi="Gill Sans MT"/>
        </w:rPr>
        <w:t>The USFWS also concluded that the present or threatened destruction, modification, or curtailment of the species</w:t>
      </w:r>
      <w:r w:rsidR="00887632">
        <w:rPr>
          <w:rFonts w:ascii="Gill Sans MT" w:hAnsi="Gill Sans MT"/>
        </w:rPr>
        <w:t>’</w:t>
      </w:r>
      <w:r w:rsidRPr="0092111C">
        <w:rPr>
          <w:rFonts w:ascii="Gill Sans MT" w:hAnsi="Gill Sans MT"/>
        </w:rPr>
        <w:t xml:space="preserve"> habitat or range, and disease and predation were threats to </w:t>
      </w:r>
      <w:r w:rsidR="00887632">
        <w:rPr>
          <w:rFonts w:ascii="Gill Sans MT" w:hAnsi="Gill Sans MT"/>
          <w:iCs/>
        </w:rPr>
        <w:lastRenderedPageBreak/>
        <w:t>whitebark pine</w:t>
      </w:r>
      <w:r w:rsidRPr="0092111C">
        <w:rPr>
          <w:rFonts w:ascii="Gill Sans MT" w:hAnsi="Gill Sans MT"/>
        </w:rPr>
        <w:t xml:space="preserve">, and that existing regulatory mechanisms are inadequate to protect </w:t>
      </w:r>
      <w:r w:rsidR="00887632">
        <w:rPr>
          <w:rFonts w:ascii="Gill Sans MT" w:hAnsi="Gill Sans MT"/>
          <w:iCs/>
        </w:rPr>
        <w:t>whitebark pine and/</w:t>
      </w:r>
      <w:r w:rsidRPr="0092111C">
        <w:rPr>
          <w:rFonts w:ascii="Gill Sans MT" w:hAnsi="Gill Sans MT"/>
        </w:rPr>
        <w:t xml:space="preserve">or its habitat.  </w:t>
      </w:r>
    </w:p>
    <w:p w:rsidR="005D517E" w:rsidRPr="0092111C" w:rsidRDefault="005D517E" w:rsidP="00327525">
      <w:pPr>
        <w:autoSpaceDE w:val="0"/>
        <w:autoSpaceDN w:val="0"/>
        <w:adjustRightInd w:val="0"/>
        <w:rPr>
          <w:rFonts w:ascii="Gill Sans MT" w:hAnsi="Gill Sans MT"/>
        </w:rPr>
      </w:pPr>
      <w:r>
        <w:rPr>
          <w:rFonts w:ascii="Gill Sans MT" w:hAnsi="Gill Sans MT"/>
        </w:rPr>
        <w:t xml:space="preserve">In the 1990s, CRLA staff </w:t>
      </w:r>
      <w:r w:rsidR="001A0DF3">
        <w:rPr>
          <w:rFonts w:ascii="Gill Sans MT" w:hAnsi="Gill Sans MT"/>
        </w:rPr>
        <w:t xml:space="preserve">and park visitors </w:t>
      </w:r>
      <w:r>
        <w:rPr>
          <w:rFonts w:ascii="Gill Sans MT" w:hAnsi="Gill Sans MT"/>
        </w:rPr>
        <w:t>became concerned about declines in whitebark pine stands as blister rust</w:t>
      </w:r>
      <w:r w:rsidR="001A0DF3">
        <w:rPr>
          <w:rFonts w:ascii="Gill Sans MT" w:hAnsi="Gill Sans MT"/>
        </w:rPr>
        <w:t>-</w:t>
      </w:r>
      <w:r>
        <w:rPr>
          <w:rFonts w:ascii="Gill Sans MT" w:hAnsi="Gill Sans MT"/>
        </w:rPr>
        <w:t>related mortality became more apparent.  Several research and monitoring projects were initiated</w:t>
      </w:r>
      <w:r w:rsidR="001A0DF3">
        <w:rPr>
          <w:rFonts w:ascii="Gill Sans MT" w:hAnsi="Gill Sans MT"/>
        </w:rPr>
        <w:t xml:space="preserve"> to investigate levels of mortali</w:t>
      </w:r>
      <w:r w:rsidR="001F4EBE">
        <w:rPr>
          <w:rFonts w:ascii="Gill Sans MT" w:hAnsi="Gill Sans MT"/>
        </w:rPr>
        <w:t xml:space="preserve">ty and decline.  Results of </w:t>
      </w:r>
      <w:r w:rsidR="001A0DF3">
        <w:rPr>
          <w:rFonts w:ascii="Gill Sans MT" w:hAnsi="Gill Sans MT"/>
        </w:rPr>
        <w:t>studies converged at a disturbing finding: whitebark pine is declining, precipitously so in some areas of the park.  A recent and ongoing mountain pine beetle (</w:t>
      </w:r>
      <w:r w:rsidR="001A0DF3" w:rsidRPr="001A0DF3">
        <w:rPr>
          <w:rFonts w:ascii="Gill Sans MT" w:hAnsi="Gill Sans MT"/>
          <w:i/>
        </w:rPr>
        <w:t>Dendroctonus ponderosae</w:t>
      </w:r>
      <w:r w:rsidR="001A0DF3">
        <w:rPr>
          <w:rFonts w:ascii="Gill Sans MT" w:hAnsi="Gill Sans MT"/>
        </w:rPr>
        <w:t xml:space="preserve">) outbreak has exacerbated whitebark pine decline park-wide.  </w:t>
      </w:r>
      <w:r w:rsidR="00EA77EB">
        <w:rPr>
          <w:rFonts w:ascii="Gill Sans MT" w:hAnsi="Gill Sans MT"/>
        </w:rPr>
        <w:t xml:space="preserve">Whitebark pine is a long-lived species; </w:t>
      </w:r>
      <w:r w:rsidR="009C2E7F">
        <w:rPr>
          <w:rFonts w:ascii="Gill Sans MT" w:hAnsi="Gill Sans MT"/>
        </w:rPr>
        <w:t xml:space="preserve">large </w:t>
      </w:r>
      <w:r w:rsidR="00EA77EB">
        <w:rPr>
          <w:rFonts w:ascii="Gill Sans MT" w:hAnsi="Gill Sans MT"/>
        </w:rPr>
        <w:t xml:space="preserve">cone </w:t>
      </w:r>
      <w:r w:rsidR="009C2E7F">
        <w:rPr>
          <w:rFonts w:ascii="Gill Sans MT" w:hAnsi="Gill Sans MT"/>
        </w:rPr>
        <w:t xml:space="preserve">crops typically are not produced until trees are 60-80 years old (McCaughey and </w:t>
      </w:r>
      <w:proofErr w:type="spellStart"/>
      <w:r w:rsidR="009C2E7F">
        <w:rPr>
          <w:rFonts w:ascii="Gill Sans MT" w:hAnsi="Gill Sans MT"/>
        </w:rPr>
        <w:t>Tomback</w:t>
      </w:r>
      <w:proofErr w:type="spellEnd"/>
      <w:r w:rsidR="009C2E7F">
        <w:rPr>
          <w:rFonts w:ascii="Gill Sans MT" w:hAnsi="Gill Sans MT"/>
        </w:rPr>
        <w:t xml:space="preserve"> 2001).  </w:t>
      </w:r>
      <w:r w:rsidR="004450A6">
        <w:rPr>
          <w:rFonts w:ascii="Gill Sans MT" w:hAnsi="Gill Sans MT"/>
        </w:rPr>
        <w:t>Natural genetic resistance against the introduced pathogen white pine blister rust is rare</w:t>
      </w:r>
      <w:r w:rsidR="00D81847">
        <w:rPr>
          <w:rFonts w:ascii="Gill Sans MT" w:hAnsi="Gill Sans MT"/>
        </w:rPr>
        <w:t xml:space="preserve">; </w:t>
      </w:r>
      <w:r w:rsidR="0063264C">
        <w:rPr>
          <w:rFonts w:ascii="Gill Sans MT" w:hAnsi="Gill Sans MT"/>
        </w:rPr>
        <w:t xml:space="preserve">&lt; </w:t>
      </w:r>
      <w:r w:rsidR="004450A6">
        <w:rPr>
          <w:rFonts w:ascii="Gill Sans MT" w:hAnsi="Gill Sans MT"/>
        </w:rPr>
        <w:t xml:space="preserve">5% of whitebark pines </w:t>
      </w:r>
      <w:r w:rsidR="0063264C">
        <w:rPr>
          <w:rFonts w:ascii="Gill Sans MT" w:hAnsi="Gill Sans MT"/>
        </w:rPr>
        <w:t>possesses</w:t>
      </w:r>
      <w:r w:rsidR="004450A6">
        <w:rPr>
          <w:rFonts w:ascii="Gill Sans MT" w:hAnsi="Gill Sans MT"/>
        </w:rPr>
        <w:t xml:space="preserve"> any kind of resistance (</w:t>
      </w:r>
      <w:proofErr w:type="spellStart"/>
      <w:r w:rsidR="004450A6">
        <w:rPr>
          <w:rFonts w:ascii="Gill Sans MT" w:hAnsi="Gill Sans MT"/>
        </w:rPr>
        <w:t>Tomback</w:t>
      </w:r>
      <w:proofErr w:type="spellEnd"/>
      <w:r w:rsidR="004450A6">
        <w:rPr>
          <w:rFonts w:ascii="Gill Sans MT" w:hAnsi="Gill Sans MT"/>
        </w:rPr>
        <w:t xml:space="preserve"> 2007).  </w:t>
      </w:r>
      <w:r w:rsidR="00AD0346">
        <w:rPr>
          <w:rFonts w:ascii="Gill Sans MT" w:hAnsi="Gill Sans MT"/>
        </w:rPr>
        <w:t>The plight of whitebark pine</w:t>
      </w:r>
      <w:r w:rsidR="00D81847">
        <w:rPr>
          <w:rFonts w:ascii="Gill Sans MT" w:hAnsi="Gill Sans MT"/>
        </w:rPr>
        <w:t xml:space="preserve"> </w:t>
      </w:r>
      <w:r w:rsidR="0063264C">
        <w:rPr>
          <w:rFonts w:ascii="Gill Sans MT" w:hAnsi="Gill Sans MT"/>
        </w:rPr>
        <w:t xml:space="preserve">begs for management intervention to slow or mitigate against further declines.  </w:t>
      </w:r>
      <w:r w:rsidR="00381F1A">
        <w:rPr>
          <w:rFonts w:ascii="Gill Sans MT" w:hAnsi="Gill Sans MT"/>
        </w:rPr>
        <w:t>Whitebark pine is</w:t>
      </w:r>
      <w:r w:rsidR="0087499F">
        <w:rPr>
          <w:rFonts w:ascii="Gill Sans MT" w:hAnsi="Gill Sans MT"/>
        </w:rPr>
        <w:t xml:space="preserve"> often regarded as a “wilderness species” as </w:t>
      </w:r>
      <w:r w:rsidR="00381F1A">
        <w:rPr>
          <w:rFonts w:ascii="Gill Sans MT" w:hAnsi="Gill Sans MT"/>
        </w:rPr>
        <w:t>it is</w:t>
      </w:r>
      <w:r w:rsidR="0087499F">
        <w:rPr>
          <w:rFonts w:ascii="Gill Sans MT" w:hAnsi="Gill Sans MT"/>
        </w:rPr>
        <w:t xml:space="preserve"> found at high elevations, often in protected areas such as national parks or wilderness</w:t>
      </w:r>
      <w:r w:rsidR="00381F1A">
        <w:rPr>
          <w:rFonts w:ascii="Gill Sans MT" w:hAnsi="Gill Sans MT"/>
        </w:rPr>
        <w:t xml:space="preserve"> (</w:t>
      </w:r>
      <w:proofErr w:type="spellStart"/>
      <w:r w:rsidR="00381F1A">
        <w:rPr>
          <w:rFonts w:ascii="Gill Sans MT" w:hAnsi="Gill Sans MT"/>
        </w:rPr>
        <w:t>Tomback</w:t>
      </w:r>
      <w:proofErr w:type="spellEnd"/>
      <w:r w:rsidR="00381F1A">
        <w:rPr>
          <w:rFonts w:ascii="Gill Sans MT" w:hAnsi="Gill Sans MT"/>
        </w:rPr>
        <w:t xml:space="preserve"> </w:t>
      </w:r>
      <w:r w:rsidR="00381F1A" w:rsidRPr="00381F1A">
        <w:rPr>
          <w:rFonts w:ascii="Gill Sans MT" w:hAnsi="Gill Sans MT"/>
          <w:i/>
        </w:rPr>
        <w:t>et al.</w:t>
      </w:r>
      <w:r w:rsidR="00381F1A">
        <w:rPr>
          <w:rFonts w:ascii="Gill Sans MT" w:hAnsi="Gill Sans MT"/>
        </w:rPr>
        <w:t xml:space="preserve"> 2001b)</w:t>
      </w:r>
      <w:r w:rsidR="0087499F">
        <w:rPr>
          <w:rFonts w:ascii="Gill Sans MT" w:hAnsi="Gill Sans MT"/>
        </w:rPr>
        <w:t xml:space="preserve">.  The fact that human actions (e.g., invasive species introductions, rapid climate warming) have such grave impacts to this species is sobering.  </w:t>
      </w:r>
      <w:r w:rsidR="00381F1A">
        <w:rPr>
          <w:rFonts w:ascii="Gill Sans MT" w:hAnsi="Gill Sans MT"/>
        </w:rPr>
        <w:t>It is hoped that t</w:t>
      </w:r>
      <w:r w:rsidR="0063264C">
        <w:rPr>
          <w:rFonts w:ascii="Gill Sans MT" w:hAnsi="Gill Sans MT"/>
        </w:rPr>
        <w:t>hrough rest</w:t>
      </w:r>
      <w:r w:rsidR="00D81847">
        <w:rPr>
          <w:rFonts w:ascii="Gill Sans MT" w:hAnsi="Gill Sans MT"/>
        </w:rPr>
        <w:t xml:space="preserve">oration and protective actions this species </w:t>
      </w:r>
      <w:r w:rsidR="00381F1A">
        <w:rPr>
          <w:rFonts w:ascii="Gill Sans MT" w:hAnsi="Gill Sans MT"/>
        </w:rPr>
        <w:t>can</w:t>
      </w:r>
      <w:r w:rsidR="0087499F">
        <w:rPr>
          <w:rFonts w:ascii="Gill Sans MT" w:hAnsi="Gill Sans MT"/>
        </w:rPr>
        <w:t xml:space="preserve"> continue to serve as an anchor of biodiversity in high elevation ecosystems.</w:t>
      </w:r>
    </w:p>
    <w:p w:rsidR="00F20BE3" w:rsidRDefault="00F20BE3" w:rsidP="00F20BE3">
      <w:pPr>
        <w:pStyle w:val="Heading3"/>
        <w:rPr>
          <w:rFonts w:ascii="Gill Sans MT" w:eastAsiaTheme="minorHAnsi" w:hAnsi="Gill Sans MT" w:cstheme="minorBidi"/>
          <w:b w:val="0"/>
          <w:bCs w:val="0"/>
          <w:color w:val="auto"/>
          <w:sz w:val="22"/>
        </w:rPr>
      </w:pPr>
    </w:p>
    <w:p w:rsidR="009B4562" w:rsidRPr="00D60E15" w:rsidRDefault="009B4562" w:rsidP="003C5FBF">
      <w:pPr>
        <w:pStyle w:val="Heading3"/>
        <w:numPr>
          <w:ilvl w:val="0"/>
          <w:numId w:val="0"/>
        </w:numPr>
        <w:rPr>
          <w:color w:val="auto"/>
        </w:rPr>
      </w:pPr>
      <w:bookmarkStart w:id="7" w:name="_Toc321982247"/>
      <w:bookmarkStart w:id="8" w:name="_Toc346200624"/>
      <w:r w:rsidRPr="00D60E15">
        <w:rPr>
          <w:color w:val="auto"/>
        </w:rPr>
        <w:t>B. Whitebark Pine Conservation Strategies</w:t>
      </w:r>
      <w:bookmarkEnd w:id="7"/>
      <w:bookmarkEnd w:id="8"/>
    </w:p>
    <w:p w:rsidR="009B4562" w:rsidRDefault="009B4562" w:rsidP="00172A10">
      <w:pPr>
        <w:autoSpaceDE w:val="0"/>
        <w:autoSpaceDN w:val="0"/>
        <w:adjustRightInd w:val="0"/>
        <w:spacing w:after="0" w:line="240" w:lineRule="auto"/>
        <w:rPr>
          <w:rFonts w:ascii="Gill Sans MT" w:hAnsi="Gill Sans MT"/>
        </w:rPr>
      </w:pPr>
    </w:p>
    <w:p w:rsidR="00CF52C4" w:rsidRDefault="00BF4723" w:rsidP="00327525">
      <w:pPr>
        <w:autoSpaceDE w:val="0"/>
        <w:autoSpaceDN w:val="0"/>
        <w:adjustRightInd w:val="0"/>
        <w:rPr>
          <w:rFonts w:ascii="Gill Sans MT" w:hAnsi="Gill Sans MT"/>
        </w:rPr>
      </w:pPr>
      <w:r>
        <w:rPr>
          <w:rFonts w:ascii="Gill Sans MT" w:hAnsi="Gill Sans MT"/>
        </w:rPr>
        <w:t xml:space="preserve">The CRLA </w:t>
      </w:r>
      <w:r w:rsidR="00CC5091">
        <w:rPr>
          <w:rFonts w:ascii="Gill Sans MT" w:hAnsi="Gill Sans MT"/>
        </w:rPr>
        <w:t>W</w:t>
      </w:r>
      <w:r w:rsidR="000D0B5C">
        <w:rPr>
          <w:rFonts w:ascii="Gill Sans MT" w:hAnsi="Gill Sans MT"/>
        </w:rPr>
        <w:t>hitebark Pine Conservation Plan</w:t>
      </w:r>
      <w:r w:rsidR="00F20BE3">
        <w:rPr>
          <w:rFonts w:ascii="Gill Sans MT" w:hAnsi="Gill Sans MT"/>
        </w:rPr>
        <w:t xml:space="preserve"> dovetails with broader conservation strategies for whitebark pine, namely the R</w:t>
      </w:r>
      <w:r w:rsidR="009B4562">
        <w:rPr>
          <w:rFonts w:ascii="Gill Sans MT" w:hAnsi="Gill Sans MT"/>
        </w:rPr>
        <w:t>ange</w:t>
      </w:r>
      <w:r w:rsidR="002B20AA">
        <w:rPr>
          <w:rFonts w:ascii="Gill Sans MT" w:hAnsi="Gill Sans MT"/>
        </w:rPr>
        <w:t>-w</w:t>
      </w:r>
      <w:r w:rsidR="009B4562">
        <w:rPr>
          <w:rFonts w:ascii="Gill Sans MT" w:hAnsi="Gill Sans MT"/>
        </w:rPr>
        <w:t xml:space="preserve">ide </w:t>
      </w:r>
      <w:r w:rsidR="002B20AA">
        <w:rPr>
          <w:rFonts w:ascii="Gill Sans MT" w:hAnsi="Gill Sans MT"/>
        </w:rPr>
        <w:t xml:space="preserve">Restoration </w:t>
      </w:r>
      <w:r w:rsidR="009B4562">
        <w:rPr>
          <w:rFonts w:ascii="Gill Sans MT" w:hAnsi="Gill Sans MT"/>
        </w:rPr>
        <w:t>Strategy</w:t>
      </w:r>
      <w:r w:rsidR="002B20AA">
        <w:rPr>
          <w:rFonts w:ascii="Gill Sans MT" w:hAnsi="Gill Sans MT"/>
        </w:rPr>
        <w:t xml:space="preserve"> for Whitebark Pine</w:t>
      </w:r>
      <w:r w:rsidR="009B4562">
        <w:rPr>
          <w:rFonts w:ascii="Gill Sans MT" w:hAnsi="Gill Sans MT"/>
        </w:rPr>
        <w:t xml:space="preserve"> (Keane </w:t>
      </w:r>
      <w:r w:rsidR="009B4562" w:rsidRPr="00D31E08">
        <w:rPr>
          <w:rFonts w:ascii="Gill Sans MT" w:hAnsi="Gill Sans MT"/>
          <w:i/>
        </w:rPr>
        <w:t>et al.</w:t>
      </w:r>
      <w:r w:rsidR="008E2BC4">
        <w:rPr>
          <w:rFonts w:ascii="Gill Sans MT" w:hAnsi="Gill Sans MT"/>
        </w:rPr>
        <w:t xml:space="preserve"> 2012</w:t>
      </w:r>
      <w:r w:rsidR="009B4562">
        <w:rPr>
          <w:rFonts w:ascii="Gill Sans MT" w:hAnsi="Gill Sans MT"/>
        </w:rPr>
        <w:t xml:space="preserve">) and the Whitebark Pine Restoration Strategy for the Pacific Northwest (Aubrey </w:t>
      </w:r>
      <w:r w:rsidR="009B4562" w:rsidRPr="00D31E08">
        <w:rPr>
          <w:rFonts w:ascii="Gill Sans MT" w:hAnsi="Gill Sans MT"/>
          <w:i/>
        </w:rPr>
        <w:t>et al.</w:t>
      </w:r>
      <w:r w:rsidR="009B4562">
        <w:rPr>
          <w:rFonts w:ascii="Gill Sans MT" w:hAnsi="Gill Sans MT"/>
        </w:rPr>
        <w:t xml:space="preserve"> 2008).</w:t>
      </w:r>
      <w:r>
        <w:rPr>
          <w:rFonts w:ascii="Gill Sans MT" w:hAnsi="Gill Sans MT"/>
        </w:rPr>
        <w:t xml:space="preserve">  </w:t>
      </w:r>
      <w:r w:rsidR="00CC5091">
        <w:rPr>
          <w:rFonts w:ascii="Gill Sans MT" w:hAnsi="Gill Sans MT"/>
        </w:rPr>
        <w:t xml:space="preserve">The </w:t>
      </w:r>
      <w:r w:rsidR="000D0B5C">
        <w:rPr>
          <w:rFonts w:ascii="Gill Sans MT" w:hAnsi="Gill Sans MT"/>
        </w:rPr>
        <w:t>Whitebark Pine Conservation Plan</w:t>
      </w:r>
      <w:r w:rsidR="00F20BE3">
        <w:rPr>
          <w:rFonts w:ascii="Gill Sans MT" w:hAnsi="Gill Sans MT"/>
        </w:rPr>
        <w:t xml:space="preserve"> </w:t>
      </w:r>
      <w:r w:rsidR="002921E6">
        <w:rPr>
          <w:rFonts w:ascii="Gill Sans MT" w:hAnsi="Gill Sans MT"/>
        </w:rPr>
        <w:t>outlines how</w:t>
      </w:r>
      <w:r w:rsidR="00F20BE3">
        <w:rPr>
          <w:rFonts w:ascii="Gill Sans MT" w:hAnsi="Gill Sans MT"/>
        </w:rPr>
        <w:t xml:space="preserve"> CRLA </w:t>
      </w:r>
      <w:r w:rsidR="002921E6">
        <w:rPr>
          <w:rFonts w:ascii="Gill Sans MT" w:hAnsi="Gill Sans MT"/>
        </w:rPr>
        <w:t>will</w:t>
      </w:r>
      <w:r w:rsidR="00F20BE3">
        <w:rPr>
          <w:rFonts w:ascii="Gill Sans MT" w:hAnsi="Gill Sans MT"/>
        </w:rPr>
        <w:t xml:space="preserve"> </w:t>
      </w:r>
      <w:r>
        <w:rPr>
          <w:rFonts w:ascii="Gill Sans MT" w:hAnsi="Gill Sans MT"/>
        </w:rPr>
        <w:t xml:space="preserve">maintain consistency </w:t>
      </w:r>
      <w:r w:rsidR="000D4E47">
        <w:rPr>
          <w:rFonts w:ascii="Gill Sans MT" w:hAnsi="Gill Sans MT"/>
        </w:rPr>
        <w:t>with</w:t>
      </w:r>
      <w:r w:rsidR="002B20AA">
        <w:rPr>
          <w:rFonts w:ascii="Gill Sans MT" w:hAnsi="Gill Sans MT"/>
        </w:rPr>
        <w:t xml:space="preserve"> </w:t>
      </w:r>
      <w:r w:rsidR="00BC4A19">
        <w:rPr>
          <w:rFonts w:ascii="Gill Sans MT" w:hAnsi="Gill Sans MT"/>
        </w:rPr>
        <w:t>tactic</w:t>
      </w:r>
      <w:r w:rsidR="004F2DD3">
        <w:rPr>
          <w:rFonts w:ascii="Gill Sans MT" w:hAnsi="Gill Sans MT"/>
        </w:rPr>
        <w:t>s</w:t>
      </w:r>
      <w:r w:rsidR="002B20AA">
        <w:rPr>
          <w:rFonts w:ascii="Gill Sans MT" w:hAnsi="Gill Sans MT"/>
        </w:rPr>
        <w:t xml:space="preserve"> outlined in the</w:t>
      </w:r>
      <w:r w:rsidR="00F20BE3">
        <w:rPr>
          <w:rFonts w:ascii="Gill Sans MT" w:hAnsi="Gill Sans MT"/>
        </w:rPr>
        <w:t xml:space="preserve"> two conservation strategies</w:t>
      </w:r>
      <w:r w:rsidR="002B20AA">
        <w:rPr>
          <w:rFonts w:ascii="Gill Sans MT" w:hAnsi="Gill Sans MT"/>
        </w:rPr>
        <w:t xml:space="preserve"> mentioned above</w:t>
      </w:r>
      <w:r w:rsidR="004F2DD3">
        <w:rPr>
          <w:rFonts w:ascii="Gill Sans MT" w:hAnsi="Gill Sans MT"/>
        </w:rPr>
        <w:t xml:space="preserve"> while meeting park resource management goals</w:t>
      </w:r>
      <w:r w:rsidR="000D4E47">
        <w:rPr>
          <w:rFonts w:ascii="Gill Sans MT" w:hAnsi="Gill Sans MT"/>
        </w:rPr>
        <w:t xml:space="preserve"> and objectives</w:t>
      </w:r>
      <w:r w:rsidR="00F20BE3">
        <w:rPr>
          <w:rFonts w:ascii="Gill Sans MT" w:hAnsi="Gill Sans MT"/>
        </w:rPr>
        <w:t xml:space="preserve">, therefore </w:t>
      </w:r>
      <w:r>
        <w:rPr>
          <w:rFonts w:ascii="Gill Sans MT" w:hAnsi="Gill Sans MT"/>
        </w:rPr>
        <w:t>enabling CRLA to partner</w:t>
      </w:r>
      <w:r w:rsidR="00F20BE3">
        <w:rPr>
          <w:rFonts w:ascii="Gill Sans MT" w:hAnsi="Gill Sans MT"/>
        </w:rPr>
        <w:t xml:space="preserve"> with other federal land agencies in </w:t>
      </w:r>
      <w:r w:rsidR="00A6179D">
        <w:rPr>
          <w:rFonts w:ascii="Gill Sans MT" w:hAnsi="Gill Sans MT"/>
        </w:rPr>
        <w:t>the monumental effort to conserve and restore</w:t>
      </w:r>
      <w:r w:rsidR="00F20BE3">
        <w:rPr>
          <w:rFonts w:ascii="Gill Sans MT" w:hAnsi="Gill Sans MT"/>
        </w:rPr>
        <w:t xml:space="preserve"> whitebark pine communities</w:t>
      </w:r>
      <w:r>
        <w:rPr>
          <w:rFonts w:ascii="Gill Sans MT" w:hAnsi="Gill Sans MT"/>
        </w:rPr>
        <w:t>.</w:t>
      </w:r>
      <w:r w:rsidR="00802AF6">
        <w:rPr>
          <w:rFonts w:ascii="Gill Sans MT" w:hAnsi="Gill Sans MT"/>
        </w:rPr>
        <w:t xml:space="preserve">  The range-wide and Pacific Northwest (PNW) strategies are discussed further in section </w:t>
      </w:r>
      <w:r w:rsidR="00E3027C">
        <w:rPr>
          <w:rFonts w:ascii="Gill Sans MT" w:hAnsi="Gill Sans MT"/>
        </w:rPr>
        <w:t>I</w:t>
      </w:r>
      <w:r w:rsidR="004D5231">
        <w:rPr>
          <w:rFonts w:ascii="Gill Sans MT" w:hAnsi="Gill Sans MT"/>
        </w:rPr>
        <w:t>V</w:t>
      </w:r>
      <w:r w:rsidR="00E3027C">
        <w:rPr>
          <w:rFonts w:ascii="Gill Sans MT" w:hAnsi="Gill Sans MT"/>
        </w:rPr>
        <w:t>-A</w:t>
      </w:r>
      <w:r w:rsidR="00802AF6">
        <w:rPr>
          <w:rFonts w:ascii="Gill Sans MT" w:hAnsi="Gill Sans MT"/>
        </w:rPr>
        <w:t>.</w:t>
      </w:r>
    </w:p>
    <w:p w:rsidR="000D0B5C" w:rsidRDefault="000D0B5C" w:rsidP="00327525">
      <w:pPr>
        <w:autoSpaceDE w:val="0"/>
        <w:autoSpaceDN w:val="0"/>
        <w:adjustRightInd w:val="0"/>
        <w:rPr>
          <w:rFonts w:ascii="Gill Sans MT" w:hAnsi="Gill Sans MT"/>
        </w:rPr>
      </w:pPr>
      <w:r>
        <w:rPr>
          <w:rFonts w:ascii="Gill Sans MT" w:hAnsi="Gill Sans MT"/>
          <w:noProof/>
        </w:rPr>
        <w:drawing>
          <wp:inline distT="0" distB="0" distL="0" distR="0">
            <wp:extent cx="1828800" cy="2438400"/>
            <wp:effectExtent l="19050" t="19050" r="19050" b="19050"/>
            <wp:docPr id="1025" name="Picture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7051525.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830428" cy="2440570"/>
                    </a:xfrm>
                    <a:prstGeom prst="rect">
                      <a:avLst/>
                    </a:prstGeom>
                    <a:ln>
                      <a:solidFill>
                        <a:srgbClr val="0070C0"/>
                      </a:solidFill>
                    </a:ln>
                  </pic:spPr>
                </pic:pic>
              </a:graphicData>
            </a:graphic>
          </wp:inline>
        </w:drawing>
      </w:r>
      <w:r>
        <w:rPr>
          <w:rFonts w:ascii="Gill Sans MT" w:hAnsi="Gill Sans MT"/>
          <w:noProof/>
        </w:rPr>
        <w:drawing>
          <wp:inline distT="0" distB="0" distL="0" distR="0">
            <wp:extent cx="1827212" cy="2436285"/>
            <wp:effectExtent l="19050" t="19050" r="20955" b="21590"/>
            <wp:docPr id="1026" name="Picture 1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7051583.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833583" cy="2444780"/>
                    </a:xfrm>
                    <a:prstGeom prst="rect">
                      <a:avLst/>
                    </a:prstGeom>
                    <a:ln>
                      <a:solidFill>
                        <a:srgbClr val="0070C0"/>
                      </a:solidFill>
                    </a:ln>
                  </pic:spPr>
                </pic:pic>
              </a:graphicData>
            </a:graphic>
          </wp:inline>
        </w:drawing>
      </w:r>
      <w:r>
        <w:rPr>
          <w:rFonts w:ascii="Gill Sans MT" w:hAnsi="Gill Sans MT"/>
          <w:noProof/>
        </w:rPr>
        <w:drawing>
          <wp:inline distT="0" distB="0" distL="0" distR="0">
            <wp:extent cx="1828800" cy="2438400"/>
            <wp:effectExtent l="19050" t="19050" r="19050" b="19050"/>
            <wp:docPr id="1028" name="Picture 1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81060.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830428" cy="2440570"/>
                    </a:xfrm>
                    <a:prstGeom prst="rect">
                      <a:avLst/>
                    </a:prstGeom>
                    <a:ln>
                      <a:solidFill>
                        <a:srgbClr val="0070C0"/>
                      </a:solidFill>
                    </a:ln>
                  </pic:spPr>
                </pic:pic>
              </a:graphicData>
            </a:graphic>
          </wp:inline>
        </w:drawing>
      </w:r>
    </w:p>
    <w:p w:rsidR="0092618D" w:rsidRPr="0057480A" w:rsidRDefault="0092618D" w:rsidP="0092618D">
      <w:pPr>
        <w:pStyle w:val="Caption"/>
        <w:rPr>
          <w:b w:val="0"/>
          <w:i/>
          <w:sz w:val="18"/>
        </w:rPr>
      </w:pPr>
      <w:r w:rsidRPr="0057480A">
        <w:rPr>
          <w:b w:val="0"/>
          <w:sz w:val="18"/>
        </w:rPr>
        <w:t xml:space="preserve">Figure </w:t>
      </w:r>
      <w:r>
        <w:rPr>
          <w:b w:val="0"/>
          <w:sz w:val="18"/>
        </w:rPr>
        <w:t>4</w:t>
      </w:r>
      <w:r w:rsidRPr="0057480A">
        <w:rPr>
          <w:b w:val="0"/>
          <w:sz w:val="18"/>
        </w:rPr>
        <w:t xml:space="preserve">.  </w:t>
      </w:r>
      <w:r>
        <w:rPr>
          <w:b w:val="0"/>
          <w:sz w:val="18"/>
        </w:rPr>
        <w:t>Various forms of whitebark pine at CRLA</w:t>
      </w:r>
      <w:r w:rsidRPr="0057480A">
        <w:rPr>
          <w:b w:val="0"/>
          <w:sz w:val="18"/>
        </w:rPr>
        <w:t>.</w:t>
      </w:r>
    </w:p>
    <w:p w:rsidR="00904676" w:rsidRDefault="00252DF2" w:rsidP="0021198F">
      <w:pPr>
        <w:autoSpaceDE w:val="0"/>
        <w:autoSpaceDN w:val="0"/>
        <w:adjustRightInd w:val="0"/>
        <w:rPr>
          <w:rFonts w:ascii="Gill Sans MT" w:hAnsi="Gill Sans MT"/>
        </w:rPr>
      </w:pPr>
      <w:r>
        <w:rPr>
          <w:rFonts w:ascii="Gill Sans MT" w:hAnsi="Gill Sans MT"/>
          <w:noProof/>
        </w:rPr>
        <w:lastRenderedPageBreak/>
        <w:drawing>
          <wp:inline distT="0" distB="0" distL="0" distR="0" wp14:anchorId="2E5F4E99" wp14:editId="195715C8">
            <wp:extent cx="2835614" cy="3800272"/>
            <wp:effectExtent l="19050" t="19050" r="22225" b="1016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81051.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859404" cy="3832155"/>
                    </a:xfrm>
                    <a:prstGeom prst="rect">
                      <a:avLst/>
                    </a:prstGeom>
                    <a:ln>
                      <a:solidFill>
                        <a:srgbClr val="0070C0"/>
                      </a:solidFill>
                    </a:ln>
                  </pic:spPr>
                </pic:pic>
              </a:graphicData>
            </a:graphic>
          </wp:inline>
        </w:drawing>
      </w:r>
      <w:r>
        <w:rPr>
          <w:rFonts w:ascii="Gill Sans MT" w:hAnsi="Gill Sans MT"/>
          <w:noProof/>
        </w:rPr>
        <w:drawing>
          <wp:inline distT="0" distB="0" distL="0" distR="0" wp14:anchorId="3CEB5719" wp14:editId="2B7931D3">
            <wp:extent cx="2825750" cy="3797300"/>
            <wp:effectExtent l="19050" t="19050" r="12700" b="1270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7130019.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850079" cy="3829994"/>
                    </a:xfrm>
                    <a:prstGeom prst="rect">
                      <a:avLst/>
                    </a:prstGeom>
                    <a:ln>
                      <a:solidFill>
                        <a:srgbClr val="0070C0"/>
                      </a:solidFill>
                    </a:ln>
                  </pic:spPr>
                </pic:pic>
              </a:graphicData>
            </a:graphic>
          </wp:inline>
        </w:drawing>
      </w:r>
      <w:r w:rsidR="00904676">
        <w:rPr>
          <w:rFonts w:ascii="Gill Sans MT" w:hAnsi="Gill Sans MT"/>
          <w:noProof/>
        </w:rPr>
        <w:drawing>
          <wp:inline distT="0" distB="0" distL="0" distR="0">
            <wp:extent cx="2832100" cy="1888066"/>
            <wp:effectExtent l="19050" t="19050" r="25400" b="17145"/>
            <wp:docPr id="1029" name="Picture 1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779.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832100" cy="1888066"/>
                    </a:xfrm>
                    <a:prstGeom prst="rect">
                      <a:avLst/>
                    </a:prstGeom>
                    <a:ln>
                      <a:solidFill>
                        <a:srgbClr val="0070C0"/>
                      </a:solidFill>
                    </a:ln>
                  </pic:spPr>
                </pic:pic>
              </a:graphicData>
            </a:graphic>
          </wp:inline>
        </w:drawing>
      </w:r>
      <w:r w:rsidR="00904676">
        <w:rPr>
          <w:rFonts w:ascii="Gill Sans MT" w:hAnsi="Gill Sans MT"/>
          <w:noProof/>
        </w:rPr>
        <w:drawing>
          <wp:inline distT="0" distB="0" distL="0" distR="0">
            <wp:extent cx="2828925" cy="1885950"/>
            <wp:effectExtent l="19050" t="19050" r="28575" b="19050"/>
            <wp:docPr id="1035" name="Picture 1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756.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828925" cy="1885950"/>
                    </a:xfrm>
                    <a:prstGeom prst="rect">
                      <a:avLst/>
                    </a:prstGeom>
                    <a:ln>
                      <a:solidFill>
                        <a:srgbClr val="0070C0"/>
                      </a:solidFill>
                    </a:ln>
                  </pic:spPr>
                </pic:pic>
              </a:graphicData>
            </a:graphic>
          </wp:inline>
        </w:drawing>
      </w:r>
    </w:p>
    <w:p w:rsidR="006E1DE2" w:rsidRPr="005D2123" w:rsidRDefault="00A65914" w:rsidP="005D2123">
      <w:pPr>
        <w:pStyle w:val="Caption"/>
        <w:spacing w:line="274" w:lineRule="auto"/>
        <w:rPr>
          <w:rFonts w:ascii="Gill Sans MT" w:hAnsi="Gill Sans MT"/>
          <w:b w:val="0"/>
          <w:sz w:val="18"/>
        </w:rPr>
      </w:pPr>
      <w:bookmarkStart w:id="9" w:name="_Toc321986966"/>
      <w:r w:rsidRPr="006B104E">
        <w:rPr>
          <w:b w:val="0"/>
          <w:sz w:val="18"/>
        </w:rPr>
        <w:t xml:space="preserve">Figure </w:t>
      </w:r>
      <w:r w:rsidR="00AD0346">
        <w:rPr>
          <w:b w:val="0"/>
          <w:sz w:val="18"/>
        </w:rPr>
        <w:t>5</w:t>
      </w:r>
      <w:r w:rsidRPr="006B104E">
        <w:rPr>
          <w:b w:val="0"/>
          <w:sz w:val="18"/>
        </w:rPr>
        <w:t>.</w:t>
      </w:r>
      <w:bookmarkEnd w:id="9"/>
      <w:r w:rsidR="00675CB3" w:rsidRPr="006B104E">
        <w:rPr>
          <w:b w:val="0"/>
          <w:sz w:val="18"/>
        </w:rPr>
        <w:t xml:space="preserve">  “G</w:t>
      </w:r>
      <w:r w:rsidR="008A129F" w:rsidRPr="006B104E">
        <w:rPr>
          <w:b w:val="0"/>
          <w:sz w:val="18"/>
        </w:rPr>
        <w:t>ray ghos</w:t>
      </w:r>
      <w:r w:rsidR="00276FA0" w:rsidRPr="006B104E">
        <w:rPr>
          <w:b w:val="0"/>
          <w:sz w:val="18"/>
        </w:rPr>
        <w:t xml:space="preserve">ts” of </w:t>
      </w:r>
      <w:r w:rsidR="008A129F" w:rsidRPr="006B104E">
        <w:rPr>
          <w:b w:val="0"/>
          <w:sz w:val="18"/>
        </w:rPr>
        <w:t>whitebark pine at CRLA.</w:t>
      </w:r>
    </w:p>
    <w:p w:rsidR="00172A10" w:rsidRDefault="007E7330" w:rsidP="007E7330">
      <w:pPr>
        <w:pStyle w:val="Heading2"/>
      </w:pPr>
      <w:bookmarkStart w:id="10" w:name="_Toc321982248"/>
      <w:bookmarkStart w:id="11" w:name="_Toc346200625"/>
      <w:r>
        <w:t>II. Whitebark Pine Ecology</w:t>
      </w:r>
      <w:bookmarkEnd w:id="10"/>
      <w:bookmarkEnd w:id="11"/>
    </w:p>
    <w:p w:rsidR="002C759C" w:rsidRDefault="002C759C" w:rsidP="002C759C"/>
    <w:p w:rsidR="002C759C" w:rsidRDefault="002C759C" w:rsidP="002C759C">
      <w:r>
        <w:t>It is impossible to view Crater Lake without also seein</w:t>
      </w:r>
      <w:r w:rsidR="008510C4">
        <w:t>g whitebark pines</w:t>
      </w:r>
      <w:r>
        <w:t xml:space="preserve">.  The hardy, long-lived species </w:t>
      </w:r>
      <w:r w:rsidR="00415D68">
        <w:t>cling</w:t>
      </w:r>
      <w:r w:rsidR="0007038D">
        <w:t>s</w:t>
      </w:r>
      <w:r w:rsidR="00415D68">
        <w:t xml:space="preserve"> to the caldera rim; </w:t>
      </w:r>
      <w:r w:rsidR="003453B7">
        <w:t>form</w:t>
      </w:r>
      <w:r w:rsidR="0007038D">
        <w:t>s</w:t>
      </w:r>
      <w:r w:rsidR="003453B7">
        <w:t xml:space="preserve"> the dominant forest type of</w:t>
      </w:r>
      <w:r w:rsidR="004D5231">
        <w:t xml:space="preserve"> the</w:t>
      </w:r>
      <w:r w:rsidR="00415D68">
        <w:t xml:space="preserve"> Mt. Scott</w:t>
      </w:r>
      <w:r w:rsidR="004D5231">
        <w:t xml:space="preserve"> and </w:t>
      </w:r>
      <w:r w:rsidR="00080CBE">
        <w:t>Cloudcap area</w:t>
      </w:r>
      <w:r w:rsidR="004D5231">
        <w:t>s</w:t>
      </w:r>
      <w:r w:rsidR="00415D68">
        <w:t xml:space="preserve">; </w:t>
      </w:r>
      <w:r w:rsidR="000A2EB4">
        <w:t>perch</w:t>
      </w:r>
      <w:r w:rsidR="0007038D">
        <w:t>es</w:t>
      </w:r>
      <w:r w:rsidR="00415D68">
        <w:t xml:space="preserve"> </w:t>
      </w:r>
      <w:r w:rsidR="00C76F93">
        <w:t>along</w:t>
      </w:r>
      <w:r w:rsidR="001C396C">
        <w:t xml:space="preserve"> </w:t>
      </w:r>
      <w:r w:rsidR="006D35B9">
        <w:t xml:space="preserve">the </w:t>
      </w:r>
      <w:r w:rsidR="001C396C">
        <w:t>vertical</w:t>
      </w:r>
      <w:r w:rsidR="006D35B9">
        <w:t xml:space="preserve"> rock spires of</w:t>
      </w:r>
      <w:r w:rsidR="00415D68">
        <w:t xml:space="preserve"> Phantom Ship; and form</w:t>
      </w:r>
      <w:r w:rsidR="0007038D">
        <w:t>s</w:t>
      </w:r>
      <w:r w:rsidR="00415D68">
        <w:t xml:space="preserve"> </w:t>
      </w:r>
      <w:r w:rsidR="00AD0E74">
        <w:t>forested islands amidst pumice meadows</w:t>
      </w:r>
      <w:r w:rsidR="000A2EB4">
        <w:t xml:space="preserve"> and deserts</w:t>
      </w:r>
      <w:r w:rsidR="00415D68">
        <w:t xml:space="preserve">.  </w:t>
      </w:r>
      <w:r w:rsidR="00D719DD">
        <w:t>Isolated</w:t>
      </w:r>
      <w:r w:rsidR="000A2EB4">
        <w:t xml:space="preserve"> whitebark pine populations</w:t>
      </w:r>
      <w:r w:rsidR="00415D68">
        <w:t xml:space="preserve"> are located on the s</w:t>
      </w:r>
      <w:r w:rsidR="00080CBE">
        <w:t xml:space="preserve">ummits of many cinder cones, </w:t>
      </w:r>
      <w:r w:rsidR="00415D68">
        <w:t>shield volcanoes</w:t>
      </w:r>
      <w:r w:rsidR="00080CBE">
        <w:t>, and old lava flows</w:t>
      </w:r>
      <w:r w:rsidR="00415D68">
        <w:t xml:space="preserve"> throughout the park, including Red Cone, Union Peak, Crater Peak, </w:t>
      </w:r>
      <w:r w:rsidR="00A63FA5">
        <w:t xml:space="preserve">Timber Crater, </w:t>
      </w:r>
      <w:r w:rsidR="00C76F93">
        <w:t>and Grouse Hill</w:t>
      </w:r>
      <w:r w:rsidR="00A63FA5">
        <w:t>.</w:t>
      </w:r>
      <w:r w:rsidR="008510C4">
        <w:t xml:space="preserve">  </w:t>
      </w:r>
      <w:r w:rsidR="004D5231">
        <w:t>W</w:t>
      </w:r>
      <w:r w:rsidR="008510C4">
        <w:t xml:space="preserve">hitebark pine and their associated communities are critical components of the Crater Lake landscape, and without them, much diversity and </w:t>
      </w:r>
      <w:r w:rsidR="00E478D0">
        <w:t xml:space="preserve">many </w:t>
      </w:r>
      <w:r w:rsidR="008510C4">
        <w:t>ecosystem services would be lost.</w:t>
      </w:r>
    </w:p>
    <w:p w:rsidR="00AD0E74" w:rsidRDefault="00A708CB" w:rsidP="002C759C">
      <w:r>
        <w:rPr>
          <w:noProof/>
        </w:rPr>
        <w:lastRenderedPageBreak/>
        <w:drawing>
          <wp:inline distT="0" distB="0" distL="0" distR="0">
            <wp:extent cx="5943600" cy="4457700"/>
            <wp:effectExtent l="19050" t="19050" r="19050" b="1905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9290773.JPG"/>
                    <pic:cNvPicPr/>
                  </pic:nvPicPr>
                  <pic:blipFill>
                    <a:blip r:embed="rId25">
                      <a:extLst>
                        <a:ext uri="{28A0092B-C50C-407E-A947-70E740481C1C}">
                          <a14:useLocalDpi xmlns:a14="http://schemas.microsoft.com/office/drawing/2010/main" val="0"/>
                        </a:ext>
                      </a:extLst>
                    </a:blip>
                    <a:stretch>
                      <a:fillRect/>
                    </a:stretch>
                  </pic:blipFill>
                  <pic:spPr>
                    <a:xfrm>
                      <a:off x="0" y="0"/>
                      <a:ext cx="5943600" cy="4457700"/>
                    </a:xfrm>
                    <a:prstGeom prst="rect">
                      <a:avLst/>
                    </a:prstGeom>
                    <a:ln>
                      <a:solidFill>
                        <a:srgbClr val="0070C0"/>
                      </a:solidFill>
                    </a:ln>
                  </pic:spPr>
                </pic:pic>
              </a:graphicData>
            </a:graphic>
          </wp:inline>
        </w:drawing>
      </w:r>
    </w:p>
    <w:p w:rsidR="007E7330" w:rsidRPr="006B104E" w:rsidRDefault="00962B11" w:rsidP="00962B11">
      <w:pPr>
        <w:pStyle w:val="Caption"/>
        <w:rPr>
          <w:b w:val="0"/>
          <w:sz w:val="18"/>
        </w:rPr>
      </w:pPr>
      <w:bookmarkStart w:id="12" w:name="_Toc321986967"/>
      <w:r w:rsidRPr="006B104E">
        <w:rPr>
          <w:b w:val="0"/>
          <w:sz w:val="18"/>
        </w:rPr>
        <w:t xml:space="preserve">Figure </w:t>
      </w:r>
      <w:r w:rsidR="00957A15">
        <w:rPr>
          <w:b w:val="0"/>
          <w:sz w:val="18"/>
        </w:rPr>
        <w:t>6</w:t>
      </w:r>
      <w:r w:rsidRPr="006B104E">
        <w:rPr>
          <w:b w:val="0"/>
          <w:sz w:val="18"/>
        </w:rPr>
        <w:t>.  Whitebark pine</w:t>
      </w:r>
      <w:r w:rsidR="00A708CB" w:rsidRPr="006B104E">
        <w:rPr>
          <w:b w:val="0"/>
          <w:sz w:val="18"/>
        </w:rPr>
        <w:t xml:space="preserve"> atop Garfield Peak</w:t>
      </w:r>
      <w:r w:rsidRPr="006B104E">
        <w:rPr>
          <w:b w:val="0"/>
          <w:sz w:val="18"/>
        </w:rPr>
        <w:t>.</w:t>
      </w:r>
      <w:bookmarkEnd w:id="12"/>
    </w:p>
    <w:p w:rsidR="00615862" w:rsidRPr="00615862" w:rsidRDefault="00615862" w:rsidP="00A17963">
      <w:pPr>
        <w:spacing w:after="0"/>
        <w:rPr>
          <w:lang w:bidi="hi-IN"/>
        </w:rPr>
      </w:pPr>
    </w:p>
    <w:p w:rsidR="007E7330" w:rsidRPr="00D60E15" w:rsidRDefault="003C5FBF" w:rsidP="003C5FBF">
      <w:pPr>
        <w:pStyle w:val="Heading3"/>
        <w:rPr>
          <w:color w:val="auto"/>
        </w:rPr>
      </w:pPr>
      <w:bookmarkStart w:id="13" w:name="_Toc321982249"/>
      <w:bookmarkStart w:id="14" w:name="_Toc346200626"/>
      <w:r w:rsidRPr="00D60E15">
        <w:rPr>
          <w:color w:val="auto"/>
        </w:rPr>
        <w:t xml:space="preserve">A. </w:t>
      </w:r>
      <w:r w:rsidR="008510C4" w:rsidRPr="00D60E15">
        <w:rPr>
          <w:color w:val="auto"/>
        </w:rPr>
        <w:t>Whitebark Pine</w:t>
      </w:r>
      <w:r w:rsidR="006272F6" w:rsidRPr="00D60E15">
        <w:rPr>
          <w:color w:val="auto"/>
        </w:rPr>
        <w:t xml:space="preserve"> Classification and Distribution</w:t>
      </w:r>
      <w:bookmarkEnd w:id="13"/>
      <w:bookmarkEnd w:id="14"/>
    </w:p>
    <w:p w:rsidR="0042228B" w:rsidRPr="0042228B" w:rsidRDefault="0042228B" w:rsidP="00A17963">
      <w:pPr>
        <w:spacing w:after="0"/>
      </w:pPr>
    </w:p>
    <w:p w:rsidR="003C6B0C" w:rsidRDefault="00C76F93" w:rsidP="007E7330">
      <w:r>
        <w:t>Whitebark pine</w:t>
      </w:r>
      <w:r w:rsidR="002C759C">
        <w:t xml:space="preserve"> is </w:t>
      </w:r>
      <w:r w:rsidR="00F611F8">
        <w:t>a five-needle</w:t>
      </w:r>
      <w:r w:rsidR="00235620">
        <w:t xml:space="preserve"> white pine (</w:t>
      </w:r>
      <w:r w:rsidR="00160071">
        <w:t>section</w:t>
      </w:r>
      <w:r w:rsidR="00235620">
        <w:t xml:space="preserve"> </w:t>
      </w:r>
      <w:proofErr w:type="spellStart"/>
      <w:r w:rsidR="00235620" w:rsidRPr="00235620">
        <w:rPr>
          <w:i/>
        </w:rPr>
        <w:t>Strobus</w:t>
      </w:r>
      <w:proofErr w:type="spellEnd"/>
      <w:r w:rsidR="00235620">
        <w:t xml:space="preserve"> of the </w:t>
      </w:r>
      <w:proofErr w:type="spellStart"/>
      <w:r w:rsidR="00235620">
        <w:t>Pinaceae</w:t>
      </w:r>
      <w:proofErr w:type="spellEnd"/>
      <w:r w:rsidR="00235620">
        <w:t xml:space="preserve">, or pine family) and </w:t>
      </w:r>
      <w:r w:rsidR="00961198">
        <w:t>the only North American member of the stone pines</w:t>
      </w:r>
      <w:r w:rsidR="00160071">
        <w:t xml:space="preserve"> (sub</w:t>
      </w:r>
      <w:r w:rsidR="00CA14D5">
        <w:t xml:space="preserve">section </w:t>
      </w:r>
      <w:proofErr w:type="spellStart"/>
      <w:r w:rsidR="00CA14D5" w:rsidRPr="00CA14D5">
        <w:rPr>
          <w:i/>
        </w:rPr>
        <w:t>Cembrae</w:t>
      </w:r>
      <w:proofErr w:type="spellEnd"/>
      <w:r w:rsidR="00CA14D5">
        <w:t>)</w:t>
      </w:r>
      <w:r w:rsidR="00F6175C">
        <w:t>.  There are five species of stone pines worldwide – whitebark pine, and the Swiss, Korean, Japanese, and Siberian stone pines</w:t>
      </w:r>
      <w:r w:rsidR="00CA14D5">
        <w:t xml:space="preserve"> (</w:t>
      </w:r>
      <w:r w:rsidR="00C16692">
        <w:t>Lanner 1996;</w:t>
      </w:r>
      <w:r w:rsidR="000F0621">
        <w:t xml:space="preserve"> </w:t>
      </w:r>
      <w:r w:rsidR="00CA14D5">
        <w:t xml:space="preserve">McCaughey </w:t>
      </w:r>
      <w:r w:rsidR="00823DB0">
        <w:t>and</w:t>
      </w:r>
      <w:r w:rsidR="00CA14D5">
        <w:t xml:space="preserve"> Schmidt 2001)</w:t>
      </w:r>
      <w:r w:rsidR="008510C4">
        <w:t xml:space="preserve">.  </w:t>
      </w:r>
      <w:r w:rsidR="00F6175C">
        <w:t>It is believed that Eurasian stone pines</w:t>
      </w:r>
      <w:r w:rsidR="00CA14D5">
        <w:t xml:space="preserve"> migrated to North America via the Pliocene Bering Strait land bridge</w:t>
      </w:r>
      <w:r w:rsidR="00235620">
        <w:t xml:space="preserve"> and differentiated into whitebark pine 600,000 – 1,300,000 years ago (McCaughey </w:t>
      </w:r>
      <w:r w:rsidR="00823DB0">
        <w:t>and</w:t>
      </w:r>
      <w:r w:rsidR="00235620">
        <w:t xml:space="preserve"> Schmidt 2001). </w:t>
      </w:r>
      <w:r w:rsidR="00CA14D5">
        <w:t xml:space="preserve"> </w:t>
      </w:r>
      <w:r w:rsidR="008510C4">
        <w:t>The stone pines are cha</w:t>
      </w:r>
      <w:r w:rsidR="00F55865">
        <w:t>racterized as</w:t>
      </w:r>
      <w:r w:rsidR="008510C4">
        <w:t xml:space="preserve"> “bird pines” - they bear indehiscent cones </w:t>
      </w:r>
      <w:r w:rsidR="00C25ED9">
        <w:t>and</w:t>
      </w:r>
      <w:r w:rsidR="008510C4">
        <w:t xml:space="preserve"> </w:t>
      </w:r>
      <w:r w:rsidR="00F611F8">
        <w:t>depend on</w:t>
      </w:r>
      <w:r w:rsidR="00961198">
        <w:t xml:space="preserve"> birds of the nutcracker genus (</w:t>
      </w:r>
      <w:r w:rsidR="00011D3C">
        <w:rPr>
          <w:i/>
        </w:rPr>
        <w:t>Nucifraga</w:t>
      </w:r>
      <w:r w:rsidR="00961198">
        <w:t>)</w:t>
      </w:r>
      <w:r w:rsidR="00235620">
        <w:t xml:space="preserve"> to</w:t>
      </w:r>
      <w:r w:rsidR="00961198">
        <w:t xml:space="preserve"> extract </w:t>
      </w:r>
      <w:r w:rsidR="00F6175C">
        <w:t xml:space="preserve">and disperse </w:t>
      </w:r>
      <w:r w:rsidR="00961198">
        <w:t>pine seeds</w:t>
      </w:r>
      <w:r w:rsidR="000F0621">
        <w:t xml:space="preserve"> (</w:t>
      </w:r>
      <w:r w:rsidR="00FF6C91">
        <w:t xml:space="preserve">McCaughey </w:t>
      </w:r>
      <w:r w:rsidR="00823DB0">
        <w:t>and</w:t>
      </w:r>
      <w:r w:rsidR="00FF6C91">
        <w:t xml:space="preserve"> Schmidt 2001</w:t>
      </w:r>
      <w:r w:rsidR="000F0621">
        <w:t>)</w:t>
      </w:r>
      <w:r w:rsidR="00961198">
        <w:t>.</w:t>
      </w:r>
    </w:p>
    <w:p w:rsidR="00FF6C91" w:rsidRDefault="003B5449" w:rsidP="007E7330">
      <w:r>
        <w:t xml:space="preserve">Whitebark pine </w:t>
      </w:r>
      <w:r w:rsidR="00C438AF">
        <w:t xml:space="preserve">grows at high elevations in western North American mountain ranges </w:t>
      </w:r>
      <w:r w:rsidR="0036524A">
        <w:t>and has two distinct east-west populations (</w:t>
      </w:r>
      <w:r w:rsidR="00823DB0">
        <w:t>McCaughey and</w:t>
      </w:r>
      <w:r w:rsidR="00011D3C">
        <w:t xml:space="preserve"> Schmidt 1990</w:t>
      </w:r>
      <w:r w:rsidR="0036524A">
        <w:t xml:space="preserve">).  The western population stretches from the </w:t>
      </w:r>
      <w:r w:rsidR="00A631F2">
        <w:t>Coast Ranges of</w:t>
      </w:r>
      <w:r w:rsidR="0036524A">
        <w:t xml:space="preserve"> British Columbia down the Cascade Range</w:t>
      </w:r>
      <w:r w:rsidR="008D1BDE">
        <w:t xml:space="preserve"> of </w:t>
      </w:r>
      <w:r w:rsidR="00D12209">
        <w:t xml:space="preserve">Washington and </w:t>
      </w:r>
      <w:r w:rsidR="008D1BDE">
        <w:t xml:space="preserve">Oregon </w:t>
      </w:r>
      <w:r w:rsidR="0036524A">
        <w:t>into the Sierra Nevada</w:t>
      </w:r>
      <w:r w:rsidR="00A631F2">
        <w:t xml:space="preserve"> of</w:t>
      </w:r>
      <w:r w:rsidR="00823DB0">
        <w:t xml:space="preserve"> California (</w:t>
      </w:r>
      <w:r w:rsidR="00A631F2">
        <w:t>Arno and Hoff</w:t>
      </w:r>
      <w:r w:rsidR="008F0BF3">
        <w:t xml:space="preserve"> 1989</w:t>
      </w:r>
      <w:r w:rsidR="0036524A">
        <w:t xml:space="preserve">).  The eastern population </w:t>
      </w:r>
      <w:r w:rsidR="00A631F2">
        <w:t xml:space="preserve">encompasses </w:t>
      </w:r>
      <w:r w:rsidR="008D1BDE">
        <w:t xml:space="preserve">the </w:t>
      </w:r>
      <w:r w:rsidR="00A631F2">
        <w:t xml:space="preserve">northern </w:t>
      </w:r>
      <w:r w:rsidR="008D1BDE">
        <w:t xml:space="preserve">Rocky Mountains </w:t>
      </w:r>
      <w:r w:rsidR="00A631F2">
        <w:t>from Alberta to Wyoming</w:t>
      </w:r>
      <w:r w:rsidR="008D1BDE">
        <w:t xml:space="preserve"> </w:t>
      </w:r>
      <w:r w:rsidR="008F0BF3">
        <w:t>(Arno and Hoff 1989</w:t>
      </w:r>
      <w:r w:rsidR="00A631F2">
        <w:t xml:space="preserve">).  </w:t>
      </w:r>
      <w:r w:rsidR="008D1BDE">
        <w:t xml:space="preserve">Isolated populations occur in </w:t>
      </w:r>
      <w:r w:rsidR="008D1BDE">
        <w:lastRenderedPageBreak/>
        <w:t>northern</w:t>
      </w:r>
      <w:r w:rsidR="00823DB0">
        <w:t xml:space="preserve"> Nevada</w:t>
      </w:r>
      <w:r w:rsidR="00011D3C">
        <w:t xml:space="preserve">, </w:t>
      </w:r>
      <w:r w:rsidR="00D97532">
        <w:t xml:space="preserve">northeastern </w:t>
      </w:r>
      <w:r w:rsidR="00011D3C">
        <w:t xml:space="preserve">Washington, </w:t>
      </w:r>
      <w:r w:rsidR="00D97532">
        <w:t xml:space="preserve">south central </w:t>
      </w:r>
      <w:r w:rsidR="00011D3C">
        <w:t xml:space="preserve">Oregon, and </w:t>
      </w:r>
      <w:r w:rsidR="00D97532">
        <w:t xml:space="preserve">northeastern </w:t>
      </w:r>
      <w:r w:rsidR="00011D3C">
        <w:t>California</w:t>
      </w:r>
      <w:r w:rsidR="00823DB0">
        <w:t xml:space="preserve"> (</w:t>
      </w:r>
      <w:r w:rsidR="00D97532">
        <w:t>Arno and Hoff 1989</w:t>
      </w:r>
      <w:r w:rsidR="00C16692">
        <w:t>;</w:t>
      </w:r>
      <w:r w:rsidR="00D97532">
        <w:t xml:space="preserve"> </w:t>
      </w:r>
      <w:r w:rsidR="00823DB0">
        <w:t xml:space="preserve">McCaughey and </w:t>
      </w:r>
      <w:r w:rsidR="008D1BDE">
        <w:t>Sch</w:t>
      </w:r>
      <w:r w:rsidR="00011D3C">
        <w:t>midt 1990</w:t>
      </w:r>
      <w:r w:rsidR="008D1BDE">
        <w:t>).</w:t>
      </w:r>
    </w:p>
    <w:p w:rsidR="00A76845" w:rsidRDefault="00002BA3" w:rsidP="007E7330">
      <w:r>
        <w:t xml:space="preserve">The </w:t>
      </w:r>
      <w:r w:rsidR="00957DC8">
        <w:t xml:space="preserve">oldest evidence of whitebark pine in the </w:t>
      </w:r>
      <w:r>
        <w:t xml:space="preserve">fossil record traces </w:t>
      </w:r>
      <w:r w:rsidR="00A470DC">
        <w:t>it</w:t>
      </w:r>
      <w:r>
        <w:t xml:space="preserve"> to the Yellowstone region</w:t>
      </w:r>
      <w:r w:rsidR="00B33247">
        <w:t xml:space="preserve">, where it has remained for </w:t>
      </w:r>
      <w:r w:rsidR="005B205E">
        <w:t>the last</w:t>
      </w:r>
      <w:r w:rsidR="009346F9">
        <w:t xml:space="preserve"> </w:t>
      </w:r>
      <w:r w:rsidR="00B33247">
        <w:t>100,000 years</w:t>
      </w:r>
      <w:r>
        <w:t xml:space="preserve"> (</w:t>
      </w:r>
      <w:r w:rsidR="00705C1D">
        <w:t>Baker 1990</w:t>
      </w:r>
      <w:r>
        <w:t>).  Glaciations affected the distribution of whitebark pine</w:t>
      </w:r>
      <w:r w:rsidR="00C46DD4">
        <w:t xml:space="preserve"> over recent millennia</w:t>
      </w:r>
      <w:r w:rsidR="009346F9">
        <w:t>, causing range expansions and contractions</w:t>
      </w:r>
      <w:r w:rsidR="00C46DD4">
        <w:t>.  I</w:t>
      </w:r>
      <w:r w:rsidR="00825F54">
        <w:t xml:space="preserve">solated populations in central Oregon and northern Nevada </w:t>
      </w:r>
      <w:r w:rsidR="00C46DD4">
        <w:t>may be</w:t>
      </w:r>
      <w:r w:rsidR="00825F54">
        <w:t xml:space="preserve"> artifacts of a larger subalpine forest </w:t>
      </w:r>
      <w:r w:rsidR="00C46DD4">
        <w:t xml:space="preserve">that </w:t>
      </w:r>
      <w:r w:rsidR="00825F54">
        <w:t xml:space="preserve">stretched </w:t>
      </w:r>
      <w:r w:rsidR="00D22BCE">
        <w:t>across the Great Basin and c</w:t>
      </w:r>
      <w:r w:rsidR="00C46DD4">
        <w:t>entral Oregon</w:t>
      </w:r>
      <w:r w:rsidR="003963C7">
        <w:t xml:space="preserve">, connecting </w:t>
      </w:r>
      <w:r w:rsidR="00C46DD4">
        <w:t xml:space="preserve">Oregon and Idaho whitebark pine populations </w:t>
      </w:r>
      <w:r w:rsidR="00825F54">
        <w:t xml:space="preserve">(Richardson </w:t>
      </w:r>
      <w:r w:rsidR="00825F54" w:rsidRPr="00165B8A">
        <w:rPr>
          <w:i/>
        </w:rPr>
        <w:t>et al.</w:t>
      </w:r>
      <w:r w:rsidR="00825F54">
        <w:t xml:space="preserve"> 2002).  </w:t>
      </w:r>
      <w:r w:rsidR="00957DC8">
        <w:t>Whitebark pine, among other species, colonized areas of Holocene glacial retreat</w:t>
      </w:r>
      <w:r w:rsidR="00293A45">
        <w:t xml:space="preserve"> 15,000 – 10,000 years ago</w:t>
      </w:r>
      <w:r w:rsidR="009346F9">
        <w:t>; a</w:t>
      </w:r>
      <w:r w:rsidR="00957DC8">
        <w:t xml:space="preserve"> warm spell 8,000 – 4,000 years ago</w:t>
      </w:r>
      <w:r w:rsidR="006B7837">
        <w:t xml:space="preserve"> </w:t>
      </w:r>
      <w:r w:rsidR="00293A45">
        <w:t>pushed it upslope to higher elevations</w:t>
      </w:r>
      <w:r w:rsidR="00957DC8">
        <w:t xml:space="preserve"> (McCaughey and Schmidt 2001).  </w:t>
      </w:r>
      <w:r w:rsidR="003963C7">
        <w:t xml:space="preserve">A cooling trend 4,000 years ago is </w:t>
      </w:r>
      <w:r w:rsidR="00CB4D68">
        <w:t>thought</w:t>
      </w:r>
      <w:r w:rsidR="003963C7">
        <w:t xml:space="preserve"> to be responsible for the current distribution of whitebark pine (McCaughey and Schmidt 2001).</w:t>
      </w:r>
      <w:r w:rsidR="00513C50">
        <w:t xml:space="preserve"> </w:t>
      </w:r>
      <w:r w:rsidR="00513C50" w:rsidRPr="00513C50">
        <w:t xml:space="preserve"> </w:t>
      </w:r>
      <w:r w:rsidR="00513C50">
        <w:t xml:space="preserve">It is believed that Oregon whitebark pine populations remained ice-free during the last glacial maximum and may have served as seed sources for colonizing more northern locations (Richardson </w:t>
      </w:r>
      <w:r w:rsidR="00513C50" w:rsidRPr="00165B8A">
        <w:rPr>
          <w:i/>
        </w:rPr>
        <w:t>et al.</w:t>
      </w:r>
      <w:r w:rsidR="00513C50">
        <w:t xml:space="preserve"> 2002).   </w:t>
      </w:r>
    </w:p>
    <w:p w:rsidR="008D1BDE" w:rsidRDefault="00721661" w:rsidP="00B33247">
      <w:r>
        <w:t xml:space="preserve">When Mt. Mazama, the </w:t>
      </w:r>
      <w:r w:rsidR="000B0991">
        <w:t>volcano</w:t>
      </w:r>
      <w:r>
        <w:t xml:space="preserve"> </w:t>
      </w:r>
      <w:r w:rsidR="000B0991">
        <w:t>whose collapse created</w:t>
      </w:r>
      <w:r>
        <w:t xml:space="preserve"> </w:t>
      </w:r>
      <w:r w:rsidR="00D12209">
        <w:t xml:space="preserve">the </w:t>
      </w:r>
      <w:r>
        <w:t>Crater Lake</w:t>
      </w:r>
      <w:r w:rsidR="00D12209">
        <w:t xml:space="preserve"> caldera</w:t>
      </w:r>
      <w:r>
        <w:t xml:space="preserve">, erupted approximately 7,700 years ago, it devastated the forested landscape within and surrounding </w:t>
      </w:r>
      <w:r w:rsidR="00D96871">
        <w:t xml:space="preserve">what </w:t>
      </w:r>
      <w:r>
        <w:t xml:space="preserve">was to </w:t>
      </w:r>
      <w:r w:rsidR="00D96871">
        <w:t xml:space="preserve">be </w:t>
      </w:r>
      <w:r w:rsidR="00AF35F4">
        <w:t>designated</w:t>
      </w:r>
      <w:r w:rsidR="007D5FA1">
        <w:t xml:space="preserve"> as</w:t>
      </w:r>
      <w:r w:rsidR="00AF35F4">
        <w:t xml:space="preserve"> </w:t>
      </w:r>
      <w:r>
        <w:t xml:space="preserve">Crater Lake National Park.  </w:t>
      </w:r>
      <w:r w:rsidR="00D5772F">
        <w:t xml:space="preserve">According to </w:t>
      </w:r>
      <w:r w:rsidR="0076393D">
        <w:t xml:space="preserve">a study </w:t>
      </w:r>
      <w:r w:rsidR="007A6485">
        <w:t>that sampled in</w:t>
      </w:r>
      <w:r w:rsidR="0076393D">
        <w:t xml:space="preserve"> a Munson Valley peat bog, t</w:t>
      </w:r>
      <w:r w:rsidR="00AF35F4">
        <w:t xml:space="preserve">he </w:t>
      </w:r>
      <w:r w:rsidR="0076393D">
        <w:t>primary</w:t>
      </w:r>
      <w:r w:rsidR="00C64C77">
        <w:t xml:space="preserve"> tree</w:t>
      </w:r>
      <w:r w:rsidR="00AF35F4">
        <w:t xml:space="preserve"> species to colonize the post-eruption landscape were lodgepole pine (</w:t>
      </w:r>
      <w:r w:rsidR="00AF35F4" w:rsidRPr="00A91B80">
        <w:rPr>
          <w:i/>
        </w:rPr>
        <w:t xml:space="preserve">Pinus </w:t>
      </w:r>
      <w:proofErr w:type="spellStart"/>
      <w:r w:rsidR="00AF35F4" w:rsidRPr="00A91B80">
        <w:rPr>
          <w:i/>
        </w:rPr>
        <w:t>contorta</w:t>
      </w:r>
      <w:proofErr w:type="spellEnd"/>
      <w:r w:rsidR="003F5E07">
        <w:rPr>
          <w:i/>
        </w:rPr>
        <w:t xml:space="preserve"> </w:t>
      </w:r>
      <w:r w:rsidR="003F5E07">
        <w:t xml:space="preserve">var. </w:t>
      </w:r>
      <w:proofErr w:type="spellStart"/>
      <w:r w:rsidR="003F5E07" w:rsidRPr="003F5E07">
        <w:rPr>
          <w:i/>
        </w:rPr>
        <w:t>latifolia</w:t>
      </w:r>
      <w:proofErr w:type="spellEnd"/>
      <w:r w:rsidR="00AF35F4">
        <w:t>)</w:t>
      </w:r>
      <w:r w:rsidR="00A91B80">
        <w:t xml:space="preserve"> and whitebark pine (Hansen 1942</w:t>
      </w:r>
      <w:r w:rsidR="00AF35F4">
        <w:t xml:space="preserve">).  </w:t>
      </w:r>
    </w:p>
    <w:p w:rsidR="0097509D" w:rsidRDefault="0097509D" w:rsidP="00A17963">
      <w:pPr>
        <w:spacing w:after="0"/>
      </w:pPr>
    </w:p>
    <w:p w:rsidR="00B33247" w:rsidRPr="00D60E15" w:rsidRDefault="003C5FBF" w:rsidP="003C5FBF">
      <w:pPr>
        <w:pStyle w:val="Heading3"/>
        <w:rPr>
          <w:color w:val="auto"/>
        </w:rPr>
      </w:pPr>
      <w:bookmarkStart w:id="15" w:name="_Toc321982250"/>
      <w:bookmarkStart w:id="16" w:name="_Toc346200627"/>
      <w:r w:rsidRPr="00D60E15">
        <w:rPr>
          <w:color w:val="auto"/>
        </w:rPr>
        <w:t xml:space="preserve">B. </w:t>
      </w:r>
      <w:r w:rsidR="00B33247" w:rsidRPr="00D60E15">
        <w:rPr>
          <w:color w:val="auto"/>
        </w:rPr>
        <w:t>Whitebark Pine Biology</w:t>
      </w:r>
      <w:bookmarkEnd w:id="15"/>
      <w:bookmarkEnd w:id="16"/>
    </w:p>
    <w:p w:rsidR="0097509D" w:rsidRDefault="0097509D" w:rsidP="00A17963">
      <w:pPr>
        <w:spacing w:after="0"/>
      </w:pPr>
    </w:p>
    <w:p w:rsidR="003B5449" w:rsidRDefault="0037190F" w:rsidP="007E7330">
      <w:r>
        <w:t>Whitebark pine is a slow-growing and long-lived species</w:t>
      </w:r>
      <w:r w:rsidR="00CA2303">
        <w:t xml:space="preserve"> with a life span of</w:t>
      </w:r>
      <w:r w:rsidR="00650403">
        <w:t xml:space="preserve"> 500 y</w:t>
      </w:r>
      <w:r w:rsidR="008F0BF3">
        <w:t>ears or more (Arno and Hoff 1989</w:t>
      </w:r>
      <w:r w:rsidR="00650403">
        <w:t>), with the oldest know</w:t>
      </w:r>
      <w:r w:rsidR="00CA2303">
        <w:t xml:space="preserve">n individual </w:t>
      </w:r>
      <w:r w:rsidR="0084573C">
        <w:t>more</w:t>
      </w:r>
      <w:r w:rsidR="00CA2303">
        <w:t xml:space="preserve"> than</w:t>
      </w:r>
      <w:r w:rsidR="00913C9D">
        <w:t xml:space="preserve"> 1</w:t>
      </w:r>
      <w:r w:rsidR="00AC272F">
        <w:t>,</w:t>
      </w:r>
      <w:r w:rsidR="000014A1">
        <w:t>270 years</w:t>
      </w:r>
      <w:r w:rsidR="0084573C">
        <w:t xml:space="preserve"> </w:t>
      </w:r>
      <w:r w:rsidR="000E62E2">
        <w:t>old</w:t>
      </w:r>
      <w:r w:rsidR="00913C9D">
        <w:t xml:space="preserve"> (Perkins and </w:t>
      </w:r>
      <w:proofErr w:type="spellStart"/>
      <w:r w:rsidR="00913C9D">
        <w:t>Swetnam</w:t>
      </w:r>
      <w:proofErr w:type="spellEnd"/>
      <w:r w:rsidR="00913C9D">
        <w:t xml:space="preserve"> 1996).  Whitebark pine </w:t>
      </w:r>
      <w:r>
        <w:t>reach</w:t>
      </w:r>
      <w:r w:rsidR="00913C9D">
        <w:t>es</w:t>
      </w:r>
      <w:r>
        <w:t xml:space="preserve"> reproductive maturity </w:t>
      </w:r>
      <w:r w:rsidR="00F61DE7">
        <w:t>when it is 20-30 years old, bu</w:t>
      </w:r>
      <w:r w:rsidR="003F5E07">
        <w:t xml:space="preserve">t cone crops are light until </w:t>
      </w:r>
      <w:r w:rsidR="00F61DE7">
        <w:t xml:space="preserve"> tree</w:t>
      </w:r>
      <w:r w:rsidR="003F5E07">
        <w:t>s</w:t>
      </w:r>
      <w:r w:rsidR="00F61DE7">
        <w:t xml:space="preserve"> </w:t>
      </w:r>
      <w:r w:rsidR="003F5E07">
        <w:t>are</w:t>
      </w:r>
      <w:r w:rsidR="00F61DE7">
        <w:t xml:space="preserve"> 60-80 years old (McCaughey and </w:t>
      </w:r>
      <w:proofErr w:type="spellStart"/>
      <w:r w:rsidR="00F61DE7">
        <w:t>Tomback</w:t>
      </w:r>
      <w:proofErr w:type="spellEnd"/>
      <w:r w:rsidR="00F61DE7">
        <w:t xml:space="preserve"> 2001).  Whitebark pine produces large cone crops irregularly; “mast” years typically </w:t>
      </w:r>
      <w:r w:rsidR="006C4707">
        <w:t>occur on an interval of 3-5</w:t>
      </w:r>
      <w:r w:rsidR="00F61DE7">
        <w:t xml:space="preserve"> years</w:t>
      </w:r>
      <w:r w:rsidR="006C4707">
        <w:t xml:space="preserve"> (McCaughey and </w:t>
      </w:r>
      <w:proofErr w:type="spellStart"/>
      <w:r w:rsidR="006C4707">
        <w:t>Tomback</w:t>
      </w:r>
      <w:proofErr w:type="spellEnd"/>
      <w:r w:rsidR="006C4707">
        <w:t xml:space="preserve"> 2001).  </w:t>
      </w:r>
      <w:r w:rsidR="004511E2">
        <w:t xml:space="preserve">The masting habit is thought to be a strategy to outwit cone predators such as </w:t>
      </w:r>
      <w:r w:rsidR="00BA6423">
        <w:t>cone beetles</w:t>
      </w:r>
      <w:r w:rsidR="004511E2">
        <w:t xml:space="preserve"> by providing an inconsistent food supply (Lanner 1996).  Good cone production at CRLA was recently observed in 2005, </w:t>
      </w:r>
      <w:r w:rsidR="00A55F48">
        <w:t xml:space="preserve">2006, </w:t>
      </w:r>
      <w:r w:rsidR="000A0251">
        <w:t xml:space="preserve">2009 (mast year), </w:t>
      </w:r>
      <w:r w:rsidR="004511E2">
        <w:t>2011</w:t>
      </w:r>
      <w:r w:rsidR="000A0251">
        <w:t>, and 2012</w:t>
      </w:r>
      <w:r w:rsidR="004511E2">
        <w:t xml:space="preserve">.   </w:t>
      </w:r>
      <w:r w:rsidR="00523A74">
        <w:t xml:space="preserve">Trees free of competition with large, full crowns produce the most cones (McCaughey and </w:t>
      </w:r>
      <w:proofErr w:type="spellStart"/>
      <w:r w:rsidR="00523A74">
        <w:t>Tomback</w:t>
      </w:r>
      <w:proofErr w:type="spellEnd"/>
      <w:r w:rsidR="00523A74">
        <w:t xml:space="preserve"> 2001).</w:t>
      </w:r>
    </w:p>
    <w:p w:rsidR="00C06C02" w:rsidRDefault="000E62E2" w:rsidP="007E7330">
      <w:r>
        <w:t xml:space="preserve">Whitebark pine </w:t>
      </w:r>
      <w:r w:rsidR="00C06C02">
        <w:t xml:space="preserve">inhabits </w:t>
      </w:r>
      <w:r w:rsidR="00E66039">
        <w:t xml:space="preserve">montane and </w:t>
      </w:r>
      <w:r w:rsidR="00C06C02">
        <w:t xml:space="preserve">subalpine forests to </w:t>
      </w:r>
      <w:proofErr w:type="spellStart"/>
      <w:r w:rsidR="00C06C02">
        <w:t>treeline</w:t>
      </w:r>
      <w:proofErr w:type="spellEnd"/>
      <w:r w:rsidR="00C06C02">
        <w:t xml:space="preserve"> and suffers cold winters, strong and desiccating winds, and short growing seasons</w:t>
      </w:r>
      <w:r w:rsidR="00C45B11">
        <w:t xml:space="preserve"> (Arno and Hoff 1989</w:t>
      </w:r>
      <w:r w:rsidR="00E32304">
        <w:t>)</w:t>
      </w:r>
      <w:r w:rsidR="00C06C02">
        <w:t>.  It tolerates poorly developed soils, intense solar radiation, and summer-drought conditions</w:t>
      </w:r>
      <w:r w:rsidR="00A05767">
        <w:t xml:space="preserve"> (Arno and Hoff 1989</w:t>
      </w:r>
      <w:r w:rsidR="00E32304">
        <w:t>)</w:t>
      </w:r>
      <w:r w:rsidR="00C06C02">
        <w:t>.</w:t>
      </w:r>
      <w:r w:rsidR="00747D10">
        <w:t xml:space="preserve">  </w:t>
      </w:r>
      <w:r w:rsidR="00FD063E">
        <w:t xml:space="preserve">Based on records collected at </w:t>
      </w:r>
      <w:r w:rsidR="00FD063E" w:rsidRPr="00FD063E">
        <w:t>p</w:t>
      </w:r>
      <w:r w:rsidR="00747D10" w:rsidRPr="00FD063E">
        <w:t>ark headquarters</w:t>
      </w:r>
      <w:r w:rsidR="00FD063E" w:rsidRPr="00FD063E">
        <w:t xml:space="preserve"> </w:t>
      </w:r>
      <w:r w:rsidR="00FD063E">
        <w:t>from</w:t>
      </w:r>
      <w:r w:rsidR="00FD063E" w:rsidRPr="00FD063E">
        <w:t xml:space="preserve"> 1</w:t>
      </w:r>
      <w:r w:rsidR="00276FA0">
        <w:t>931-2012</w:t>
      </w:r>
      <w:r w:rsidR="00747D10" w:rsidRPr="00FD063E">
        <w:t xml:space="preserve">, </w:t>
      </w:r>
      <w:r w:rsidR="00FD063E" w:rsidRPr="00FD063E">
        <w:t xml:space="preserve">CRLA has mean January and July temperatures of </w:t>
      </w:r>
      <w:r w:rsidR="003D770A">
        <w:t xml:space="preserve">         </w:t>
      </w:r>
      <w:r w:rsidR="00FD063E" w:rsidRPr="00FD063E">
        <w:t>-3.8°C and 12.8°C, respectively</w:t>
      </w:r>
      <w:r w:rsidR="00FD063E">
        <w:t xml:space="preserve">.  CRLA receives an average of 1,331 cm of snow per year, with the bulk of precipitation falling </w:t>
      </w:r>
      <w:r w:rsidR="003D770A">
        <w:t xml:space="preserve">from </w:t>
      </w:r>
      <w:r w:rsidR="00226562" w:rsidRPr="00FD063E">
        <w:t xml:space="preserve">November – March.  </w:t>
      </w:r>
      <w:r w:rsidR="00FD063E">
        <w:t>The maximum snow depth typically occurs on April 1</w:t>
      </w:r>
      <w:r w:rsidR="00FD063E" w:rsidRPr="00FD063E">
        <w:rPr>
          <w:vertAlign w:val="superscript"/>
        </w:rPr>
        <w:t>st</w:t>
      </w:r>
      <w:r w:rsidR="00FD063E">
        <w:t>, and the average April 1</w:t>
      </w:r>
      <w:r w:rsidR="00FD063E" w:rsidRPr="00FD063E">
        <w:rPr>
          <w:vertAlign w:val="superscript"/>
        </w:rPr>
        <w:t>st</w:t>
      </w:r>
      <w:r w:rsidR="00FD063E">
        <w:t xml:space="preserve"> snow depth is 307.3 cm (11</w:t>
      </w:r>
      <w:r w:rsidR="003D770A">
        <w:t>1</w:t>
      </w:r>
      <w:r w:rsidR="00FD063E">
        <w:t xml:space="preserve">.8 cm snow water equivalent).  </w:t>
      </w:r>
      <w:r w:rsidR="00C63C3E" w:rsidRPr="00C16692">
        <w:t>CRLA’s whitebark pines are typically found above 1980 m and are concentrated around the rim of Crater Lake</w:t>
      </w:r>
      <w:r w:rsidR="006241CF" w:rsidRPr="00C16692">
        <w:t>.  P</w:t>
      </w:r>
      <w:r w:rsidR="00C63C3E" w:rsidRPr="00C16692">
        <w:t xml:space="preserve">ure stands </w:t>
      </w:r>
      <w:r w:rsidR="006241CF" w:rsidRPr="00C16692">
        <w:t xml:space="preserve">of whitebark pine are </w:t>
      </w:r>
      <w:r w:rsidR="00C63C3E" w:rsidRPr="00C16692">
        <w:t xml:space="preserve">found </w:t>
      </w:r>
      <w:r w:rsidR="00165B8A">
        <w:t>in</w:t>
      </w:r>
      <w:r w:rsidR="00F0624C" w:rsidRPr="00C16692">
        <w:t xml:space="preserve"> the</w:t>
      </w:r>
      <w:r w:rsidR="00C63C3E" w:rsidRPr="00C16692">
        <w:t xml:space="preserve"> Mt. Scott</w:t>
      </w:r>
      <w:r w:rsidR="00F0624C" w:rsidRPr="00C16692">
        <w:t xml:space="preserve"> and Cloud</w:t>
      </w:r>
      <w:r w:rsidR="0081167C" w:rsidRPr="00C16692">
        <w:t>c</w:t>
      </w:r>
      <w:r w:rsidR="00F0624C" w:rsidRPr="00C16692">
        <w:t>ap areas</w:t>
      </w:r>
      <w:r w:rsidR="006241CF" w:rsidRPr="00C16692">
        <w:t>, with</w:t>
      </w:r>
      <w:r w:rsidR="00F0624C" w:rsidRPr="00C16692">
        <w:t xml:space="preserve"> isolated stands</w:t>
      </w:r>
      <w:r w:rsidR="006241CF" w:rsidRPr="00C16692">
        <w:t xml:space="preserve"> occupying the </w:t>
      </w:r>
      <w:r w:rsidR="00C16692" w:rsidRPr="00C16692">
        <w:t xml:space="preserve">windswept </w:t>
      </w:r>
      <w:r w:rsidR="006241CF" w:rsidRPr="00C16692">
        <w:t>summits of higher peaks</w:t>
      </w:r>
      <w:r w:rsidR="00F0624C" w:rsidRPr="00C16692">
        <w:t>.</w:t>
      </w:r>
      <w:r w:rsidR="00245C22">
        <w:t xml:space="preserve">  </w:t>
      </w:r>
      <w:r w:rsidR="006241CF">
        <w:t xml:space="preserve">CRLA straddles the Cascade crest; therefore, the west side of the park </w:t>
      </w:r>
      <w:r w:rsidR="00E006BE">
        <w:t>intercepts</w:t>
      </w:r>
      <w:r w:rsidR="006241CF">
        <w:t xml:space="preserve"> more precipitation from incoming Pacific storms </w:t>
      </w:r>
      <w:r w:rsidR="00C24516">
        <w:t>than the east</w:t>
      </w:r>
      <w:r w:rsidR="006241CF">
        <w:t xml:space="preserve"> side.  </w:t>
      </w:r>
      <w:r w:rsidR="00245C22">
        <w:t>Soil</w:t>
      </w:r>
      <w:r w:rsidR="0069338B">
        <w:t>s</w:t>
      </w:r>
      <w:r w:rsidR="00245C22">
        <w:t xml:space="preserve"> inhabited by whitebark pine </w:t>
      </w:r>
      <w:r w:rsidR="006241CF">
        <w:t xml:space="preserve">at CRLA are </w:t>
      </w:r>
      <w:r w:rsidR="0054227D">
        <w:t>derived from past volcanic activity.</w:t>
      </w:r>
      <w:r w:rsidR="00BA1D20">
        <w:t xml:space="preserve">  </w:t>
      </w:r>
      <w:r w:rsidR="0007038D">
        <w:t>Ninety percent</w:t>
      </w:r>
      <w:r w:rsidR="005C58CB">
        <w:t xml:space="preserve"> of CRLA’s soils </w:t>
      </w:r>
      <w:r w:rsidR="00B41EF5">
        <w:t>were</w:t>
      </w:r>
      <w:r w:rsidR="0069338B">
        <w:t xml:space="preserve"> </w:t>
      </w:r>
      <w:r w:rsidR="0069338B">
        <w:lastRenderedPageBreak/>
        <w:t>deposited by</w:t>
      </w:r>
      <w:r w:rsidR="005C58CB">
        <w:t xml:space="preserve"> Mt. Mazama </w:t>
      </w:r>
      <w:r w:rsidR="00E006BE">
        <w:t xml:space="preserve">pumice and ash </w:t>
      </w:r>
      <w:r w:rsidR="00F04B42">
        <w:t xml:space="preserve">plumes and </w:t>
      </w:r>
      <w:r w:rsidR="00E006BE">
        <w:t>flow</w:t>
      </w:r>
      <w:r w:rsidR="00F04B42">
        <w:t>s</w:t>
      </w:r>
      <w:r w:rsidR="00006D49">
        <w:t xml:space="preserve">.  The </w:t>
      </w:r>
      <w:r w:rsidR="00B41EF5">
        <w:t>remaining 10% are</w:t>
      </w:r>
      <w:r w:rsidR="0069338B">
        <w:t xml:space="preserve"> found in the southwest and west portions of the park and derived from </w:t>
      </w:r>
      <w:r w:rsidR="005C58CB">
        <w:t>glacial moraines</w:t>
      </w:r>
      <w:r w:rsidR="00006D49">
        <w:t xml:space="preserve">; these are </w:t>
      </w:r>
      <w:r w:rsidR="005C58CB">
        <w:t>the oldest soils in the park (</w:t>
      </w:r>
      <w:proofErr w:type="spellStart"/>
      <w:r w:rsidR="005C58CB">
        <w:t>Weinheimer</w:t>
      </w:r>
      <w:proofErr w:type="spellEnd"/>
      <w:r w:rsidR="005C58CB">
        <w:t xml:space="preserve"> 2002).</w:t>
      </w:r>
      <w:r w:rsidR="00DA2655">
        <w:t xml:space="preserve">  Due to their youthful age, </w:t>
      </w:r>
      <w:r w:rsidR="00074F59">
        <w:t xml:space="preserve">CRLA’s </w:t>
      </w:r>
      <w:r w:rsidR="00D03323">
        <w:t>volcanic soils have experienced mi</w:t>
      </w:r>
      <w:r w:rsidR="00215CFE">
        <w:t>nimal soil development, which has</w:t>
      </w:r>
      <w:r w:rsidR="00DA2655">
        <w:t xml:space="preserve"> </w:t>
      </w:r>
      <w:r w:rsidR="00D03323">
        <w:t>generally</w:t>
      </w:r>
      <w:r w:rsidR="00215CFE">
        <w:t xml:space="preserve"> been</w:t>
      </w:r>
      <w:r w:rsidR="00D03323">
        <w:t xml:space="preserve"> </w:t>
      </w:r>
      <w:r w:rsidR="00B41EF5">
        <w:t>limited to within 5</w:t>
      </w:r>
      <w:r w:rsidR="00DA2655">
        <w:t xml:space="preserve">0 </w:t>
      </w:r>
      <w:r w:rsidR="00B41EF5">
        <w:t>cm</w:t>
      </w:r>
      <w:r w:rsidR="00DA2655">
        <w:t xml:space="preserve"> of the surface (</w:t>
      </w:r>
      <w:proofErr w:type="spellStart"/>
      <w:r w:rsidR="00DA2655">
        <w:t>Weinheimer</w:t>
      </w:r>
      <w:proofErr w:type="spellEnd"/>
      <w:r w:rsidR="00DA2655">
        <w:t xml:space="preserve"> 2002).</w:t>
      </w:r>
      <w:r w:rsidR="00560A4A">
        <w:t xml:space="preserve">  Most of the soils underlying CRLA’s whitebark pine are classified as </w:t>
      </w:r>
      <w:proofErr w:type="spellStart"/>
      <w:r w:rsidR="00560A4A">
        <w:t>cryands</w:t>
      </w:r>
      <w:proofErr w:type="spellEnd"/>
      <w:r w:rsidR="00560A4A">
        <w:t xml:space="preserve">, indicating soils </w:t>
      </w:r>
      <w:r w:rsidR="00C8498B">
        <w:t xml:space="preserve">derived </w:t>
      </w:r>
      <w:r w:rsidR="00560A4A">
        <w:t>from volcanic parent material</w:t>
      </w:r>
      <w:r w:rsidR="00C8498B">
        <w:t>s</w:t>
      </w:r>
      <w:r w:rsidR="00874F79">
        <w:t xml:space="preserve"> with a high-</w:t>
      </w:r>
      <w:r w:rsidR="00560A4A">
        <w:t>elevation temperature regime (</w:t>
      </w:r>
      <w:proofErr w:type="spellStart"/>
      <w:r w:rsidR="00560A4A">
        <w:t>Buol</w:t>
      </w:r>
      <w:proofErr w:type="spellEnd"/>
      <w:r w:rsidR="00560A4A">
        <w:t xml:space="preserve"> </w:t>
      </w:r>
      <w:r w:rsidR="00560A4A" w:rsidRPr="00560A4A">
        <w:rPr>
          <w:i/>
        </w:rPr>
        <w:t>et al.</w:t>
      </w:r>
      <w:r w:rsidR="00560A4A">
        <w:t xml:space="preserve"> 2003).  These soils are deep, moderate</w:t>
      </w:r>
      <w:r w:rsidR="00997454">
        <w:t>ly</w:t>
      </w:r>
      <w:r w:rsidR="00560A4A">
        <w:t xml:space="preserve"> to excessively </w:t>
      </w:r>
      <w:r w:rsidR="00997454">
        <w:t xml:space="preserve">well </w:t>
      </w:r>
      <w:r w:rsidR="00560A4A">
        <w:t>drained, with moderate to rapid permeability, and experience &lt; 50 frost-free days (</w:t>
      </w:r>
      <w:proofErr w:type="spellStart"/>
      <w:r w:rsidR="00560A4A">
        <w:t>Weinheimer</w:t>
      </w:r>
      <w:proofErr w:type="spellEnd"/>
      <w:r w:rsidR="00560A4A">
        <w:t xml:space="preserve"> 2002).</w:t>
      </w:r>
    </w:p>
    <w:p w:rsidR="001E24D2" w:rsidRDefault="001E24D2" w:rsidP="007E7330">
      <w:r>
        <w:rPr>
          <w:noProof/>
        </w:rPr>
        <w:drawing>
          <wp:inline distT="0" distB="0" distL="0" distR="0" wp14:anchorId="6E52FD8A" wp14:editId="00D57EEA">
            <wp:extent cx="6147881" cy="4098589"/>
            <wp:effectExtent l="19050" t="19050" r="24765" b="1651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472.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6157974" cy="4105318"/>
                    </a:xfrm>
                    <a:prstGeom prst="rect">
                      <a:avLst/>
                    </a:prstGeom>
                    <a:ln>
                      <a:solidFill>
                        <a:srgbClr val="0070C0"/>
                      </a:solidFill>
                    </a:ln>
                  </pic:spPr>
                </pic:pic>
              </a:graphicData>
            </a:graphic>
          </wp:inline>
        </w:drawing>
      </w:r>
    </w:p>
    <w:p w:rsidR="001E24D2" w:rsidRPr="006B104E" w:rsidRDefault="001E24D2" w:rsidP="001E24D2">
      <w:pPr>
        <w:pStyle w:val="Caption"/>
        <w:rPr>
          <w:b w:val="0"/>
          <w:sz w:val="18"/>
        </w:rPr>
      </w:pPr>
      <w:bookmarkStart w:id="17" w:name="_Toc321986968"/>
      <w:r w:rsidRPr="006B104E">
        <w:rPr>
          <w:b w:val="0"/>
          <w:sz w:val="18"/>
        </w:rPr>
        <w:t xml:space="preserve">Figure </w:t>
      </w:r>
      <w:r w:rsidR="00026EA3">
        <w:rPr>
          <w:b w:val="0"/>
          <w:sz w:val="18"/>
        </w:rPr>
        <w:t>7</w:t>
      </w:r>
      <w:r w:rsidRPr="006B104E">
        <w:rPr>
          <w:b w:val="0"/>
          <w:sz w:val="18"/>
        </w:rPr>
        <w:t>.  Whitebark pine cones along the rim of Crater Lake.</w:t>
      </w:r>
      <w:bookmarkEnd w:id="17"/>
    </w:p>
    <w:p w:rsidR="0037190F" w:rsidRDefault="00A120C7" w:rsidP="007E7330">
      <w:r>
        <w:t xml:space="preserve">The ability to germinate and persist on exposed, harsh sites has earned whitebark pine the status of a colonizing or pioneer species.  It </w:t>
      </w:r>
      <w:r w:rsidR="00C37E28">
        <w:t xml:space="preserve">is capable of </w:t>
      </w:r>
      <w:r w:rsidR="00195515">
        <w:t xml:space="preserve">forming a soil seed bank with </w:t>
      </w:r>
      <w:r w:rsidR="00C37E28">
        <w:t>delayed germination</w:t>
      </w:r>
      <w:r w:rsidR="00195515">
        <w:t xml:space="preserve"> of two years or more</w:t>
      </w:r>
      <w:r w:rsidR="00546E93">
        <w:t xml:space="preserve">, </w:t>
      </w:r>
      <w:r w:rsidR="00C669BE">
        <w:t xml:space="preserve">which enables </w:t>
      </w:r>
      <w:r w:rsidR="00FE5F64">
        <w:t>seed</w:t>
      </w:r>
      <w:r w:rsidR="00C669BE">
        <w:t>lings</w:t>
      </w:r>
      <w:r w:rsidR="00FE5F64">
        <w:t xml:space="preserve"> to </w:t>
      </w:r>
      <w:r w:rsidR="00C669BE">
        <w:t>emerge</w:t>
      </w:r>
      <w:r w:rsidR="00FE5F64">
        <w:t xml:space="preserve"> during favorable conditions</w:t>
      </w:r>
      <w:r w:rsidR="00195515">
        <w:t xml:space="preserve"> – especially adequate moisture</w:t>
      </w:r>
      <w:r w:rsidR="00A34DFC">
        <w:t xml:space="preserve"> </w:t>
      </w:r>
      <w:r w:rsidR="00546E93">
        <w:t>(</w:t>
      </w:r>
      <w:r w:rsidR="00A34DFC">
        <w:t xml:space="preserve">McCaughey and </w:t>
      </w:r>
      <w:proofErr w:type="spellStart"/>
      <w:r w:rsidR="00A34DFC">
        <w:t>Tomback</w:t>
      </w:r>
      <w:proofErr w:type="spellEnd"/>
      <w:r w:rsidR="00A34DFC">
        <w:t xml:space="preserve"> 2001</w:t>
      </w:r>
      <w:r w:rsidR="00215CFE">
        <w:t>;</w:t>
      </w:r>
      <w:r w:rsidR="00A34DFC">
        <w:t xml:space="preserve"> </w:t>
      </w:r>
      <w:proofErr w:type="spellStart"/>
      <w:r w:rsidR="00546E93">
        <w:t>Tomback</w:t>
      </w:r>
      <w:proofErr w:type="spellEnd"/>
      <w:r w:rsidR="00546E93">
        <w:t xml:space="preserve"> </w:t>
      </w:r>
      <w:r w:rsidR="00546E93" w:rsidRPr="00D31E08">
        <w:rPr>
          <w:i/>
        </w:rPr>
        <w:t>et al.</w:t>
      </w:r>
      <w:r w:rsidR="00546E93">
        <w:t xml:space="preserve"> 2001</w:t>
      </w:r>
      <w:r w:rsidR="00333C65">
        <w:t>a</w:t>
      </w:r>
      <w:r w:rsidR="00546E93">
        <w:t xml:space="preserve">).  </w:t>
      </w:r>
      <w:r w:rsidR="00FE4CD3">
        <w:t>This was witnessed</w:t>
      </w:r>
      <w:r w:rsidR="00195515">
        <w:t xml:space="preserve"> at CRLA </w:t>
      </w:r>
      <w:r w:rsidR="00FE4CD3">
        <w:t>in</w:t>
      </w:r>
      <w:r w:rsidR="00215CFE">
        <w:t xml:space="preserve"> 2011;</w:t>
      </w:r>
      <w:r w:rsidR="00195515">
        <w:t xml:space="preserve"> after a</w:t>
      </w:r>
      <w:r w:rsidR="003144F1">
        <w:t>n especially wet</w:t>
      </w:r>
      <w:r w:rsidR="00195515">
        <w:t xml:space="preserve"> spring with the </w:t>
      </w:r>
      <w:r w:rsidR="00FE4CD3">
        <w:t xml:space="preserve">latest </w:t>
      </w:r>
      <w:r w:rsidR="00436FCA">
        <w:t>spring snowmelt</w:t>
      </w:r>
      <w:r w:rsidR="00FE4CD3">
        <w:t xml:space="preserve"> </w:t>
      </w:r>
      <w:r w:rsidR="00436FCA">
        <w:t xml:space="preserve">ever </w:t>
      </w:r>
      <w:r w:rsidR="00FE4CD3">
        <w:t>record</w:t>
      </w:r>
      <w:r w:rsidR="00436FCA">
        <w:t>ed at park headquarters</w:t>
      </w:r>
      <w:r w:rsidR="00FE4CD3">
        <w:t xml:space="preserve"> (1931-2011), an abundance of whitebark pine seedlings emerged two years after a mast year.  </w:t>
      </w:r>
      <w:r w:rsidR="00333C65">
        <w:t>Whitebark pine is among the first species to colonize disturbed areas in subalpine forests (</w:t>
      </w:r>
      <w:proofErr w:type="spellStart"/>
      <w:r w:rsidR="00333C65">
        <w:t>Tomback</w:t>
      </w:r>
      <w:proofErr w:type="spellEnd"/>
      <w:r w:rsidR="00333C65">
        <w:t xml:space="preserve"> </w:t>
      </w:r>
      <w:r w:rsidR="00333C65" w:rsidRPr="00D31E08">
        <w:rPr>
          <w:i/>
        </w:rPr>
        <w:t>et al.</w:t>
      </w:r>
      <w:r w:rsidR="00333C65">
        <w:t xml:space="preserve"> 2001b).  Its seedlings are </w:t>
      </w:r>
      <w:r w:rsidR="00FF2843">
        <w:t xml:space="preserve">large with thick stems and quickly develop a deep taproot (McCaughey and </w:t>
      </w:r>
      <w:proofErr w:type="spellStart"/>
      <w:r w:rsidR="00FF2843">
        <w:t>Tomback</w:t>
      </w:r>
      <w:proofErr w:type="spellEnd"/>
      <w:r w:rsidR="00FF2843">
        <w:t xml:space="preserve"> 2001).</w:t>
      </w:r>
      <w:r w:rsidR="00A34DFC">
        <w:t xml:space="preserve">  The presence of ameliorating microsite f</w:t>
      </w:r>
      <w:r w:rsidR="004B5B0B">
        <w:t>eature</w:t>
      </w:r>
      <w:r w:rsidR="00A34DFC">
        <w:t xml:space="preserve">s such as downed logs or boulders </w:t>
      </w:r>
      <w:r w:rsidR="004B5B0B">
        <w:t>increases</w:t>
      </w:r>
      <w:r w:rsidR="00A34DFC">
        <w:t xml:space="preserve"> </w:t>
      </w:r>
      <w:r w:rsidR="004B5B0B">
        <w:t>seedling survival (McCaughey an</w:t>
      </w:r>
      <w:r w:rsidR="002F707A">
        <w:t xml:space="preserve">d </w:t>
      </w:r>
      <w:proofErr w:type="spellStart"/>
      <w:r w:rsidR="002F707A">
        <w:t>Tomback</w:t>
      </w:r>
      <w:proofErr w:type="spellEnd"/>
      <w:r w:rsidR="002F707A">
        <w:t xml:space="preserve"> 2001</w:t>
      </w:r>
      <w:r w:rsidR="004B5B0B">
        <w:t>).</w:t>
      </w:r>
    </w:p>
    <w:p w:rsidR="0007038D" w:rsidRDefault="0069338B" w:rsidP="0069338B">
      <w:r>
        <w:lastRenderedPageBreak/>
        <w:t>Whitebark pines share a co-evolved mutualistic relationship with the Clark’s nutcracker (</w:t>
      </w:r>
      <w:r w:rsidRPr="003E3F8D">
        <w:rPr>
          <w:i/>
        </w:rPr>
        <w:t>Nucifraga columbiana</w:t>
      </w:r>
      <w:r>
        <w:t>) (</w:t>
      </w:r>
      <w:proofErr w:type="spellStart"/>
      <w:r>
        <w:t>Tomback</w:t>
      </w:r>
      <w:proofErr w:type="spellEnd"/>
      <w:r>
        <w:t xml:space="preserve"> 1982).  Whit</w:t>
      </w:r>
      <w:r w:rsidR="00026EA3">
        <w:t xml:space="preserve">ebark pine cone scales lack </w:t>
      </w:r>
      <w:r>
        <w:t>sclerenchyma tissues found in wind-dispersed pines that shrink and pull the scales apart, allowing seeds to escape (Lanner 1996).  Whitebark pine seeds are held within the indehiscent cone, requiring assistance from animals – typically the Clark’s nutcracker – to break apart cone scales and release seeds (</w:t>
      </w:r>
      <w:proofErr w:type="spellStart"/>
      <w:r>
        <w:t>Tomback</w:t>
      </w:r>
      <w:proofErr w:type="spellEnd"/>
      <w:r>
        <w:t xml:space="preserve"> 2001).  Another animal that harvests whitebark pine seeds at CRLA is the Douglas squirrel (</w:t>
      </w:r>
      <w:proofErr w:type="spellStart"/>
      <w:r w:rsidRPr="006D6BED">
        <w:rPr>
          <w:i/>
        </w:rPr>
        <w:t>Tamiasciurus</w:t>
      </w:r>
      <w:proofErr w:type="spellEnd"/>
      <w:r w:rsidRPr="006D6BED">
        <w:rPr>
          <w:i/>
        </w:rPr>
        <w:t xml:space="preserve"> </w:t>
      </w:r>
      <w:proofErr w:type="spellStart"/>
      <w:r w:rsidRPr="006D6BED">
        <w:rPr>
          <w:i/>
        </w:rPr>
        <w:t>douglasii</w:t>
      </w:r>
      <w:proofErr w:type="spellEnd"/>
      <w:r>
        <w:t>).  It cuts pine cones from trees and buries them whole in caches that are generally unsuitable for seedling germination (</w:t>
      </w:r>
      <w:proofErr w:type="spellStart"/>
      <w:r>
        <w:t>Tomback</w:t>
      </w:r>
      <w:proofErr w:type="spellEnd"/>
      <w:r>
        <w:t xml:space="preserve"> 1982</w:t>
      </w:r>
      <w:r w:rsidR="00215CFE">
        <w:t xml:space="preserve">; </w:t>
      </w:r>
      <w:proofErr w:type="spellStart"/>
      <w:r w:rsidR="00215CFE">
        <w:t>Siepielski</w:t>
      </w:r>
      <w:proofErr w:type="spellEnd"/>
      <w:r>
        <w:t xml:space="preserve"> and </w:t>
      </w:r>
      <w:proofErr w:type="spellStart"/>
      <w:r>
        <w:t>Benkman</w:t>
      </w:r>
      <w:proofErr w:type="spellEnd"/>
      <w:r>
        <w:t xml:space="preserve"> 2008).  </w:t>
      </w:r>
    </w:p>
    <w:p w:rsidR="00C8498B" w:rsidRDefault="00C8498B" w:rsidP="0069338B">
      <w:r>
        <w:rPr>
          <w:noProof/>
        </w:rPr>
        <w:drawing>
          <wp:inline distT="0" distB="0" distL="0" distR="0" wp14:anchorId="07B38161" wp14:editId="0C772050">
            <wp:extent cx="5819301" cy="4364476"/>
            <wp:effectExtent l="19050" t="19050" r="10160" b="1714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9260712.JPG"/>
                    <pic:cNvPicPr/>
                  </pic:nvPicPr>
                  <pic:blipFill>
                    <a:blip r:embed="rId27">
                      <a:extLst>
                        <a:ext uri="{28A0092B-C50C-407E-A947-70E740481C1C}">
                          <a14:useLocalDpi xmlns:a14="http://schemas.microsoft.com/office/drawing/2010/main" val="0"/>
                        </a:ext>
                      </a:extLst>
                    </a:blip>
                    <a:stretch>
                      <a:fillRect/>
                    </a:stretch>
                  </pic:blipFill>
                  <pic:spPr>
                    <a:xfrm>
                      <a:off x="0" y="0"/>
                      <a:ext cx="5837553" cy="4378165"/>
                    </a:xfrm>
                    <a:prstGeom prst="rect">
                      <a:avLst/>
                    </a:prstGeom>
                    <a:ln>
                      <a:solidFill>
                        <a:srgbClr val="0070C0"/>
                      </a:solidFill>
                    </a:ln>
                  </pic:spPr>
                </pic:pic>
              </a:graphicData>
            </a:graphic>
          </wp:inline>
        </w:drawing>
      </w:r>
    </w:p>
    <w:p w:rsidR="00C8498B" w:rsidRPr="006B104E" w:rsidRDefault="00C8498B" w:rsidP="00C8498B">
      <w:pPr>
        <w:pStyle w:val="Caption"/>
        <w:rPr>
          <w:b w:val="0"/>
          <w:sz w:val="18"/>
        </w:rPr>
      </w:pPr>
      <w:r w:rsidRPr="006B104E">
        <w:rPr>
          <w:b w:val="0"/>
          <w:sz w:val="18"/>
        </w:rPr>
        <w:t xml:space="preserve">Figure </w:t>
      </w:r>
      <w:r w:rsidR="00524914">
        <w:rPr>
          <w:b w:val="0"/>
          <w:sz w:val="18"/>
        </w:rPr>
        <w:t>8</w:t>
      </w:r>
      <w:r w:rsidRPr="006B104E">
        <w:rPr>
          <w:b w:val="0"/>
          <w:sz w:val="18"/>
        </w:rPr>
        <w:t xml:space="preserve">. </w:t>
      </w:r>
      <w:r w:rsidR="00641721" w:rsidRPr="006B104E">
        <w:rPr>
          <w:b w:val="0"/>
          <w:sz w:val="18"/>
        </w:rPr>
        <w:t xml:space="preserve"> A Clark's nutcracker harvests</w:t>
      </w:r>
      <w:r w:rsidRPr="006B104E">
        <w:rPr>
          <w:b w:val="0"/>
          <w:sz w:val="18"/>
        </w:rPr>
        <w:t xml:space="preserve"> whitebark pine seeds at the base of Mt. Scott.</w:t>
      </w:r>
    </w:p>
    <w:p w:rsidR="00450E41" w:rsidRDefault="0007038D" w:rsidP="0069338B">
      <w:r>
        <w:t>Whitebark pine has an open, relatively flat-topped crown with its cones proffered at the ends of branches toward the top of the tree.  This growth form provides a clear view of the cone crop for a nutcracker in flight.</w:t>
      </w:r>
    </w:p>
    <w:p w:rsidR="0007038D" w:rsidRDefault="0007038D" w:rsidP="0069338B"/>
    <w:p w:rsidR="00771321" w:rsidRPr="00D60E15" w:rsidRDefault="003C5FBF" w:rsidP="003C5FBF">
      <w:pPr>
        <w:pStyle w:val="Heading3"/>
        <w:rPr>
          <w:color w:val="auto"/>
        </w:rPr>
      </w:pPr>
      <w:bookmarkStart w:id="18" w:name="_Toc321982251"/>
      <w:bookmarkStart w:id="19" w:name="_Toc346200628"/>
      <w:r w:rsidRPr="00D60E15">
        <w:rPr>
          <w:color w:val="auto"/>
        </w:rPr>
        <w:t xml:space="preserve">C. </w:t>
      </w:r>
      <w:r w:rsidR="00EA05D8" w:rsidRPr="00D60E15">
        <w:rPr>
          <w:color w:val="auto"/>
        </w:rPr>
        <w:t>Whitebark Pine and the Clark’s N</w:t>
      </w:r>
      <w:r w:rsidR="00771321" w:rsidRPr="00D60E15">
        <w:rPr>
          <w:color w:val="auto"/>
        </w:rPr>
        <w:t>utcracker</w:t>
      </w:r>
      <w:bookmarkEnd w:id="18"/>
      <w:bookmarkEnd w:id="19"/>
    </w:p>
    <w:p w:rsidR="00771321" w:rsidRPr="00855172" w:rsidRDefault="00771321" w:rsidP="00771321">
      <w:pPr>
        <w:spacing w:after="0"/>
      </w:pPr>
    </w:p>
    <w:p w:rsidR="00771321" w:rsidRDefault="00771321" w:rsidP="00771321">
      <w:r>
        <w:t xml:space="preserve">The Clark’s nutcracker is well-adapted for the task of extracting and dispersing pine seeds; its strong bill easily dislodges seeds and stores them in a sublingual pouch, which is a nutcracker-exclusive mechanism </w:t>
      </w:r>
      <w:r>
        <w:lastRenderedPageBreak/>
        <w:t>for transporting pine seeds (</w:t>
      </w:r>
      <w:proofErr w:type="spellStart"/>
      <w:r>
        <w:t>Tomback</w:t>
      </w:r>
      <w:proofErr w:type="spellEnd"/>
      <w:r>
        <w:t xml:space="preserve"> 2001). </w:t>
      </w:r>
      <w:r w:rsidR="00F53855">
        <w:t xml:space="preserve"> The nutcracker then stores </w:t>
      </w:r>
      <w:r>
        <w:t>pine seeds for future retrieval to sustain itself and its offspring during months when food resources are scarce (</w:t>
      </w:r>
      <w:proofErr w:type="spellStart"/>
      <w:r>
        <w:t>Tomback</w:t>
      </w:r>
      <w:proofErr w:type="spellEnd"/>
      <w:r>
        <w:t xml:space="preserve"> 1982).  Nutcrackers often store pine seeds in caches of 1-15 seeds, with an average of 3-5 seeds/cache (</w:t>
      </w:r>
      <w:proofErr w:type="spellStart"/>
      <w:r>
        <w:t>Tomback</w:t>
      </w:r>
      <w:proofErr w:type="spellEnd"/>
      <w:r>
        <w:t xml:space="preserve"> 2001).  Nutcrackers have been observed storing seeds in temporary caches to presumably maximize foraging time, then relocating them to more distant sites after the harvest is complete (Hutchins and Lanner 1982).  Nutcrackers cache seeds locally within a few to several hundred meters of the harvest site (</w:t>
      </w:r>
      <w:proofErr w:type="spellStart"/>
      <w:r>
        <w:t>Tomback</w:t>
      </w:r>
      <w:proofErr w:type="spellEnd"/>
      <w:r>
        <w:t xml:space="preserve"> 2001), and also remotely - long-distance dispersal has been observed to occur</w:t>
      </w:r>
      <w:r w:rsidR="00024B44">
        <w:t xml:space="preserve"> over 32</w:t>
      </w:r>
      <w:r>
        <w:t xml:space="preserve"> km in distance and </w:t>
      </w:r>
      <w:smartTag w:uri="urn:schemas-microsoft-com:office:smarttags" w:element="metricconverter">
        <w:smartTagPr>
          <w:attr w:name="ProductID" w:val="1007 m"/>
        </w:smartTagPr>
        <w:r>
          <w:t>1007 m</w:t>
        </w:r>
      </w:smartTag>
      <w:r>
        <w:t xml:space="preserve"> in elevation (Lorenz 2009</w:t>
      </w:r>
      <w:r w:rsidR="00730B85">
        <w:t>;</w:t>
      </w:r>
      <w:r w:rsidR="00024B44">
        <w:t xml:space="preserve"> Lorenz </w:t>
      </w:r>
      <w:r w:rsidR="00024B44" w:rsidRPr="00D31E08">
        <w:rPr>
          <w:i/>
        </w:rPr>
        <w:t>et al.</w:t>
      </w:r>
      <w:r w:rsidR="00024B44">
        <w:t xml:space="preserve"> 2011</w:t>
      </w:r>
      <w:r>
        <w:t xml:space="preserve">).   </w:t>
      </w:r>
    </w:p>
    <w:p w:rsidR="00C8498B" w:rsidRDefault="00C8498B" w:rsidP="00771321">
      <w:r>
        <w:rPr>
          <w:noProof/>
        </w:rPr>
        <w:drawing>
          <wp:inline distT="0" distB="0" distL="0" distR="0" wp14:anchorId="3C3256B9" wp14:editId="7235D4DD">
            <wp:extent cx="5676900" cy="4113346"/>
            <wp:effectExtent l="19050" t="19050" r="19050" b="2095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9260737.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686802" cy="4120521"/>
                    </a:xfrm>
                    <a:prstGeom prst="rect">
                      <a:avLst/>
                    </a:prstGeom>
                    <a:ln>
                      <a:solidFill>
                        <a:srgbClr val="0070C0"/>
                      </a:solidFill>
                    </a:ln>
                  </pic:spPr>
                </pic:pic>
              </a:graphicData>
            </a:graphic>
          </wp:inline>
        </w:drawing>
      </w:r>
    </w:p>
    <w:p w:rsidR="00C8498B" w:rsidRPr="006B104E" w:rsidRDefault="00C8498B" w:rsidP="00D37604">
      <w:pPr>
        <w:pStyle w:val="Caption"/>
        <w:spacing w:after="0"/>
        <w:rPr>
          <w:b w:val="0"/>
          <w:sz w:val="18"/>
        </w:rPr>
      </w:pPr>
      <w:r w:rsidRPr="006B104E">
        <w:rPr>
          <w:b w:val="0"/>
          <w:sz w:val="18"/>
        </w:rPr>
        <w:t xml:space="preserve">Figure </w:t>
      </w:r>
      <w:r w:rsidR="00524914">
        <w:rPr>
          <w:b w:val="0"/>
          <w:sz w:val="18"/>
        </w:rPr>
        <w:t>9</w:t>
      </w:r>
      <w:r w:rsidRPr="006B104E">
        <w:rPr>
          <w:b w:val="0"/>
          <w:sz w:val="18"/>
        </w:rPr>
        <w:t>.  a newly-emerged cache of whitebark pine seedlings on Mt. Scott, 2011.</w:t>
      </w:r>
    </w:p>
    <w:p w:rsidR="00871601" w:rsidRDefault="00871601" w:rsidP="00D37604">
      <w:pPr>
        <w:spacing w:after="0" w:line="240" w:lineRule="auto"/>
      </w:pPr>
    </w:p>
    <w:p w:rsidR="00C8498B" w:rsidRDefault="00C8498B" w:rsidP="00C8498B">
      <w:r>
        <w:t>Nutcrackers select a variety of locations to cache whitebark pine seeds (</w:t>
      </w:r>
      <w:proofErr w:type="spellStart"/>
      <w:r>
        <w:t>Tomback</w:t>
      </w:r>
      <w:proofErr w:type="spellEnd"/>
      <w:r>
        <w:t xml:space="preserve"> 2001), including sites unsuitable for seedling establishment such as above-ground locations (</w:t>
      </w:r>
      <w:r w:rsidRPr="004F5EB1">
        <w:t>Lorenz</w:t>
      </w:r>
      <w:r>
        <w:t xml:space="preserve"> </w:t>
      </w:r>
      <w:r w:rsidRPr="001975C7">
        <w:rPr>
          <w:i/>
        </w:rPr>
        <w:t>et al.</w:t>
      </w:r>
      <w:r>
        <w:t xml:space="preserve"> 2008; Lorenz </w:t>
      </w:r>
      <w:r w:rsidRPr="00871601">
        <w:rPr>
          <w:i/>
        </w:rPr>
        <w:t>et al.</w:t>
      </w:r>
      <w:r>
        <w:t xml:space="preserve"> 2011).  Nutcrackers cache whitebark pine seeds in forested terrain, open areas, recently burned or otherwise disturbed sites, within whitebark pine communities and at lower elevations such as ponderosa pine forests (</w:t>
      </w:r>
      <w:proofErr w:type="spellStart"/>
      <w:r>
        <w:t>Tomback</w:t>
      </w:r>
      <w:proofErr w:type="spellEnd"/>
      <w:r>
        <w:t xml:space="preserve"> 2001).  Nutcrackers are ecosystem architects– they affect subalpine ecosystem structure, function, and composition (</w:t>
      </w:r>
      <w:proofErr w:type="spellStart"/>
      <w:r>
        <w:t>Tomback</w:t>
      </w:r>
      <w:proofErr w:type="spellEnd"/>
      <w:r>
        <w:t xml:space="preserve"> 1982; </w:t>
      </w:r>
      <w:proofErr w:type="spellStart"/>
      <w:r>
        <w:t>Tomback</w:t>
      </w:r>
      <w:proofErr w:type="spellEnd"/>
      <w:r>
        <w:t xml:space="preserve"> 2001).  </w:t>
      </w:r>
      <w:r w:rsidR="00F53855">
        <w:t>They</w:t>
      </w:r>
      <w:r>
        <w:t xml:space="preserve"> are able to shift whitebark pine above or below its current distribution, which may help whitebark pine respond to climate change (</w:t>
      </w:r>
      <w:proofErr w:type="spellStart"/>
      <w:r>
        <w:t>Tomback</w:t>
      </w:r>
      <w:proofErr w:type="spellEnd"/>
      <w:r>
        <w:t xml:space="preserve"> 2001).  </w:t>
      </w:r>
    </w:p>
    <w:p w:rsidR="00C8498B" w:rsidRDefault="00C8498B" w:rsidP="00C8498B">
      <w:r>
        <w:t xml:space="preserve">Nutcrackers may be year-round residents of subalpine forests (Lorenz 2009; Lorenz </w:t>
      </w:r>
      <w:r w:rsidRPr="00D31E08">
        <w:rPr>
          <w:i/>
        </w:rPr>
        <w:t>et al.</w:t>
      </w:r>
      <w:r>
        <w:t xml:space="preserve"> 2011) or transient occupants, inhabiting lower elevation forest types</w:t>
      </w:r>
      <w:r w:rsidR="00871601">
        <w:t xml:space="preserve"> during winter months</w:t>
      </w:r>
      <w:r>
        <w:t xml:space="preserve"> (</w:t>
      </w:r>
      <w:proofErr w:type="spellStart"/>
      <w:r>
        <w:t>Tomback</w:t>
      </w:r>
      <w:proofErr w:type="spellEnd"/>
      <w:r>
        <w:t xml:space="preserve"> 2001; </w:t>
      </w:r>
      <w:r>
        <w:lastRenderedPageBreak/>
        <w:t xml:space="preserve">Lorenz 2009; Lorenz </w:t>
      </w:r>
      <w:r w:rsidRPr="00871601">
        <w:rPr>
          <w:i/>
        </w:rPr>
        <w:t>et al.</w:t>
      </w:r>
      <w:r>
        <w:t xml:space="preserve"> 2011).  Casual observations suggest that CRLA hosts resident nutcracker populations (Fisher 1931; </w:t>
      </w:r>
      <w:proofErr w:type="spellStart"/>
      <w:r>
        <w:t>Libbey</w:t>
      </w:r>
      <w:proofErr w:type="spellEnd"/>
      <w:r>
        <w:t xml:space="preserve"> 1933; </w:t>
      </w:r>
      <w:proofErr w:type="spellStart"/>
      <w:r>
        <w:t>Ruhle</w:t>
      </w:r>
      <w:proofErr w:type="spellEnd"/>
      <w:r>
        <w:t xml:space="preserve"> 1947), as nutcrackers have been observed in the park and along the caldera rim during every month of the year (</w:t>
      </w:r>
      <w:proofErr w:type="spellStart"/>
      <w:r>
        <w:t>Farner</w:t>
      </w:r>
      <w:proofErr w:type="spellEnd"/>
      <w:r>
        <w:t xml:space="preserve"> 1952).  Additionally, nutcrackers have been observed nesting in whitebark pines along </w:t>
      </w:r>
      <w:r w:rsidR="0007038D">
        <w:t>the caldera rim.  Crater Lake</w:t>
      </w:r>
      <w:r>
        <w:t xml:space="preserve"> hosts a healthy emigrant population of nutcrackers, as a great influx arrives in the late summer to harvest the whitebark pine crop (</w:t>
      </w:r>
      <w:proofErr w:type="spellStart"/>
      <w:r>
        <w:t>Farner</w:t>
      </w:r>
      <w:proofErr w:type="spellEnd"/>
      <w:r>
        <w:t xml:space="preserve"> 1952).  In addition to frequenting the whitebark pine habitat, nutcrackers have been observed foraging on ponderosa pine (</w:t>
      </w:r>
      <w:r w:rsidRPr="007A2B2B">
        <w:rPr>
          <w:i/>
        </w:rPr>
        <w:t>Pinus ponderosa</w:t>
      </w:r>
      <w:r w:rsidR="00026EA3">
        <w:rPr>
          <w:i/>
        </w:rPr>
        <w:t xml:space="preserve"> </w:t>
      </w:r>
      <w:r w:rsidR="00026EA3">
        <w:t xml:space="preserve">var. </w:t>
      </w:r>
      <w:r w:rsidR="00026EA3">
        <w:rPr>
          <w:i/>
        </w:rPr>
        <w:t>ponderosa</w:t>
      </w:r>
      <w:r>
        <w:t>) (</w:t>
      </w:r>
      <w:proofErr w:type="spellStart"/>
      <w:r>
        <w:t>Farner</w:t>
      </w:r>
      <w:proofErr w:type="spellEnd"/>
      <w:r>
        <w:t xml:space="preserve"> 1952) and sugar pine (</w:t>
      </w:r>
      <w:r w:rsidRPr="007A2B2B">
        <w:rPr>
          <w:i/>
        </w:rPr>
        <w:t xml:space="preserve">Pinus </w:t>
      </w:r>
      <w:proofErr w:type="spellStart"/>
      <w:r w:rsidRPr="007A2B2B">
        <w:rPr>
          <w:i/>
        </w:rPr>
        <w:t>lambertiana</w:t>
      </w:r>
      <w:proofErr w:type="spellEnd"/>
      <w:r>
        <w:t xml:space="preserve">) seeds (Murray and </w:t>
      </w:r>
      <w:proofErr w:type="spellStart"/>
      <w:r>
        <w:t>Tomback</w:t>
      </w:r>
      <w:proofErr w:type="spellEnd"/>
      <w:r>
        <w:t xml:space="preserve"> 2010; Turner </w:t>
      </w:r>
      <w:r w:rsidRPr="00D31E08">
        <w:rPr>
          <w:i/>
        </w:rPr>
        <w:t>et al.</w:t>
      </w:r>
      <w:r>
        <w:t xml:space="preserve"> 2011) in the Panhandle area of the park.  Little formal research has been conducted on Clark’s nutcrackers within the park.  One study found a nutcracker banded at Rim Village in September, 1950 was found dead in October, 1950 on Mt. Adams, Washington (</w:t>
      </w:r>
      <w:proofErr w:type="spellStart"/>
      <w:r>
        <w:t>Farner</w:t>
      </w:r>
      <w:proofErr w:type="spellEnd"/>
      <w:r>
        <w:t xml:space="preserve"> 1952).</w:t>
      </w:r>
    </w:p>
    <w:p w:rsidR="00C8498B" w:rsidRDefault="00C8498B" w:rsidP="00C8498B">
      <w:r>
        <w:t>Some caches of whitebark pine seeds go unclaimed, and these may germinate and create new whitebark pine trees.  The caching habit of nutcrackers can result in a multi-stemmed growth form where clumps of trees are comprised of genetically different stems originating from individual seeds (</w:t>
      </w:r>
      <w:proofErr w:type="spellStart"/>
      <w:r>
        <w:t>Tomback</w:t>
      </w:r>
      <w:proofErr w:type="spellEnd"/>
      <w:r>
        <w:t xml:space="preserve"> 1982; </w:t>
      </w:r>
      <w:proofErr w:type="spellStart"/>
      <w:r>
        <w:t>Linhart</w:t>
      </w:r>
      <w:proofErr w:type="spellEnd"/>
      <w:r>
        <w:t xml:space="preserve"> and </w:t>
      </w:r>
      <w:proofErr w:type="spellStart"/>
      <w:r>
        <w:t>Tomback</w:t>
      </w:r>
      <w:proofErr w:type="spellEnd"/>
      <w:r>
        <w:t xml:space="preserve"> 1985; </w:t>
      </w:r>
      <w:proofErr w:type="spellStart"/>
      <w:r>
        <w:t>Tomback</w:t>
      </w:r>
      <w:proofErr w:type="spellEnd"/>
      <w:r>
        <w:t xml:space="preserve"> 2001).  </w:t>
      </w:r>
    </w:p>
    <w:p w:rsidR="00C8498B" w:rsidRDefault="00C8498B" w:rsidP="00C8498B">
      <w:r>
        <w:t>The nutcracker is rewarded for its efforts in extracting whitebark pine seeds, as they are the largest conifer seeds found in the subalpine zone (</w:t>
      </w:r>
      <w:proofErr w:type="spellStart"/>
      <w:r>
        <w:t>Tomback</w:t>
      </w:r>
      <w:proofErr w:type="spellEnd"/>
      <w:r>
        <w:t xml:space="preserve"> </w:t>
      </w:r>
      <w:r w:rsidRPr="005F0334">
        <w:rPr>
          <w:i/>
        </w:rPr>
        <w:t>et al.</w:t>
      </w:r>
      <w:r>
        <w:t xml:space="preserve"> 2001b).  Whitebark pine seeds are high in lipid content, including the amino acid lysine, which is an important component of avian diets (</w:t>
      </w:r>
      <w:proofErr w:type="spellStart"/>
      <w:r>
        <w:t>Tomback</w:t>
      </w:r>
      <w:proofErr w:type="spellEnd"/>
      <w:r>
        <w:t xml:space="preserve"> </w:t>
      </w:r>
      <w:r w:rsidRPr="00D31E08">
        <w:rPr>
          <w:i/>
        </w:rPr>
        <w:t>et al.</w:t>
      </w:r>
      <w:r>
        <w:t xml:space="preserve"> 2001b).  </w:t>
      </w:r>
    </w:p>
    <w:p w:rsidR="0042260E" w:rsidRDefault="0042260E" w:rsidP="007E7330"/>
    <w:p w:rsidR="00855172" w:rsidRPr="00D60E15" w:rsidRDefault="00594FDC" w:rsidP="003C5FBF">
      <w:pPr>
        <w:pStyle w:val="Heading3"/>
        <w:rPr>
          <w:color w:val="auto"/>
        </w:rPr>
      </w:pPr>
      <w:bookmarkStart w:id="20" w:name="_Toc321982252"/>
      <w:bookmarkStart w:id="21" w:name="_Toc346200629"/>
      <w:r w:rsidRPr="00D60E15">
        <w:rPr>
          <w:color w:val="auto"/>
        </w:rPr>
        <w:t xml:space="preserve">D. </w:t>
      </w:r>
      <w:r w:rsidR="00EA05D8" w:rsidRPr="00D60E15">
        <w:rPr>
          <w:color w:val="auto"/>
        </w:rPr>
        <w:t>Genetic D</w:t>
      </w:r>
      <w:r w:rsidR="007E7330" w:rsidRPr="00D60E15">
        <w:rPr>
          <w:color w:val="auto"/>
        </w:rPr>
        <w:t>iversity</w:t>
      </w:r>
      <w:bookmarkEnd w:id="20"/>
      <w:bookmarkEnd w:id="21"/>
      <w:r w:rsidR="00EA05D8" w:rsidRPr="00D60E15">
        <w:rPr>
          <w:color w:val="auto"/>
        </w:rPr>
        <w:t xml:space="preserve"> </w:t>
      </w:r>
    </w:p>
    <w:p w:rsidR="00EA05D8" w:rsidRPr="00EA05D8" w:rsidRDefault="00EA05D8" w:rsidP="00EA05D8"/>
    <w:p w:rsidR="00855172" w:rsidRDefault="005F0334" w:rsidP="00855172">
      <w:r>
        <w:t>D</w:t>
      </w:r>
      <w:r w:rsidR="006842C2">
        <w:t>ispersal activities of the Clark’s nutcracker greatly affect the genetic structure and diversity of whitebark pine populations (</w:t>
      </w:r>
      <w:r w:rsidR="001954FF">
        <w:t xml:space="preserve">Jorgensen and Hamrick 1997; </w:t>
      </w:r>
      <w:r w:rsidR="00897D1B">
        <w:t xml:space="preserve">Rogers </w:t>
      </w:r>
      <w:r w:rsidR="00897D1B" w:rsidRPr="007A1E63">
        <w:rPr>
          <w:i/>
        </w:rPr>
        <w:t>et al.</w:t>
      </w:r>
      <w:r w:rsidR="00897D1B">
        <w:t xml:space="preserve"> 1999; </w:t>
      </w:r>
      <w:proofErr w:type="spellStart"/>
      <w:r w:rsidR="006842C2">
        <w:t>Tomback</w:t>
      </w:r>
      <w:proofErr w:type="spellEnd"/>
      <w:r w:rsidR="006842C2">
        <w:t xml:space="preserve"> 2001).  Since the nutcracker often places seeds derived from one tree or tree cluster in a</w:t>
      </w:r>
      <w:r w:rsidR="005A523D">
        <w:t xml:space="preserve"> single</w:t>
      </w:r>
      <w:r w:rsidR="006842C2">
        <w:t xml:space="preserve"> cache, the resulting tree cluster is more closely related to itself than to neighboring tree clusters (</w:t>
      </w:r>
      <w:proofErr w:type="spellStart"/>
      <w:r w:rsidR="006842C2">
        <w:t>Furnier</w:t>
      </w:r>
      <w:proofErr w:type="spellEnd"/>
      <w:r w:rsidR="006842C2">
        <w:t xml:space="preserve"> </w:t>
      </w:r>
      <w:r w:rsidR="006842C2" w:rsidRPr="00D31E08">
        <w:rPr>
          <w:i/>
        </w:rPr>
        <w:t>et al.</w:t>
      </w:r>
      <w:r w:rsidR="006842C2">
        <w:t xml:space="preserve"> 1987; </w:t>
      </w:r>
      <w:proofErr w:type="spellStart"/>
      <w:r w:rsidR="006842C2">
        <w:t>Tomback</w:t>
      </w:r>
      <w:proofErr w:type="spellEnd"/>
      <w:r w:rsidR="006842C2">
        <w:t xml:space="preserve"> 2001).</w:t>
      </w:r>
      <w:r w:rsidR="00581D1F">
        <w:t xml:space="preserve">  </w:t>
      </w:r>
      <w:proofErr w:type="spellStart"/>
      <w:r w:rsidR="00581D1F">
        <w:t>Furnier</w:t>
      </w:r>
      <w:proofErr w:type="spellEnd"/>
      <w:r w:rsidR="00581D1F">
        <w:t xml:space="preserve"> </w:t>
      </w:r>
      <w:r w:rsidR="00581D1F" w:rsidRPr="00D31E08">
        <w:rPr>
          <w:i/>
        </w:rPr>
        <w:t>et al.</w:t>
      </w:r>
      <w:r w:rsidR="00581D1F">
        <w:t xml:space="preserve"> (1987) also </w:t>
      </w:r>
      <w:r w:rsidR="00993096">
        <w:t>found</w:t>
      </w:r>
      <w:r w:rsidR="00901A0A">
        <w:t xml:space="preserve"> that </w:t>
      </w:r>
      <w:r w:rsidR="00581D1F">
        <w:t xml:space="preserve">proximal tree clusters are not more closely related to one another than distal ones, which is another artifact of nutcracker dispersal.  </w:t>
      </w:r>
      <w:r w:rsidR="00EA335E">
        <w:t xml:space="preserve">The tree cluster growth pattern </w:t>
      </w:r>
      <w:r w:rsidR="00D518B0">
        <w:t xml:space="preserve">could </w:t>
      </w:r>
      <w:r w:rsidR="00EA335E">
        <w:t>lead to more inbreeding</w:t>
      </w:r>
      <w:r w:rsidR="00D518B0">
        <w:t xml:space="preserve"> (</w:t>
      </w:r>
      <w:proofErr w:type="spellStart"/>
      <w:r w:rsidR="00D518B0">
        <w:t>Furnier</w:t>
      </w:r>
      <w:proofErr w:type="spellEnd"/>
      <w:r w:rsidR="00D518B0">
        <w:t xml:space="preserve"> </w:t>
      </w:r>
      <w:r w:rsidR="00D518B0" w:rsidRPr="00D31E08">
        <w:rPr>
          <w:i/>
        </w:rPr>
        <w:t>et al.</w:t>
      </w:r>
      <w:r w:rsidR="00D518B0">
        <w:t xml:space="preserve"> 1987</w:t>
      </w:r>
      <w:r w:rsidR="005F364C">
        <w:t>; Bower and Aitken 2007</w:t>
      </w:r>
      <w:r w:rsidR="00D518B0">
        <w:t>) as pollen flow is likely among related individuals.</w:t>
      </w:r>
      <w:r w:rsidR="0055391B">
        <w:t xml:space="preserve">  </w:t>
      </w:r>
      <w:r w:rsidR="00FA7889">
        <w:t>Inbreeding is of concern due to its capacity f</w:t>
      </w:r>
      <w:r w:rsidR="00ED1130">
        <w:t>or inbreeding depression</w:t>
      </w:r>
      <w:r w:rsidR="00DB37B3">
        <w:t>, which negatively impacts species’ fitness and survival (Bower and Aitken 2007)</w:t>
      </w:r>
      <w:r w:rsidR="00ED1130">
        <w:t xml:space="preserve">.  </w:t>
      </w:r>
      <w:r w:rsidR="00B455B2">
        <w:t xml:space="preserve">Additionally, high rates of inbreeding may lead to higher infection levels </w:t>
      </w:r>
      <w:r w:rsidR="0000666B">
        <w:t xml:space="preserve">and mortality </w:t>
      </w:r>
      <w:r w:rsidR="00B455B2">
        <w:t xml:space="preserve">from blister rust </w:t>
      </w:r>
      <w:r w:rsidR="0000666B">
        <w:t xml:space="preserve">(Ward </w:t>
      </w:r>
      <w:r w:rsidR="0000666B" w:rsidRPr="00D31E08">
        <w:rPr>
          <w:i/>
        </w:rPr>
        <w:t>et al.</w:t>
      </w:r>
      <w:r w:rsidR="0000666B">
        <w:t xml:space="preserve"> 2006</w:t>
      </w:r>
      <w:r w:rsidR="00DE65E7">
        <w:t>a</w:t>
      </w:r>
      <w:r w:rsidR="0000666B">
        <w:t xml:space="preserve">).  </w:t>
      </w:r>
      <w:r w:rsidR="0055391B">
        <w:t>Bower and Aitken (2007) reported that while inbreeding was found to occur in whitebark pine, rates were similar to tho</w:t>
      </w:r>
      <w:r w:rsidR="00FA7889">
        <w:t>se of wind-dispersed pines, and</w:t>
      </w:r>
      <w:r w:rsidR="0055391B">
        <w:t xml:space="preserve"> Oregon</w:t>
      </w:r>
      <w:r w:rsidR="003767ED">
        <w:t xml:space="preserve"> populations </w:t>
      </w:r>
      <w:r w:rsidR="00FA7889">
        <w:t>yielded</w:t>
      </w:r>
      <w:r w:rsidR="0055391B">
        <w:t xml:space="preserve"> no evidence of</w:t>
      </w:r>
      <w:r w:rsidR="00FA7889">
        <w:t xml:space="preserve"> inbreeding depression</w:t>
      </w:r>
      <w:r w:rsidR="0055391B">
        <w:t xml:space="preserve">.  </w:t>
      </w:r>
    </w:p>
    <w:p w:rsidR="00102353" w:rsidRDefault="005034CC" w:rsidP="00855172">
      <w:r>
        <w:t>R</w:t>
      </w:r>
      <w:r w:rsidR="00D518B0">
        <w:t>eports</w:t>
      </w:r>
      <w:r>
        <w:t xml:space="preserve"> of whitebark pine genetic diversity for southern Oregon </w:t>
      </w:r>
      <w:r w:rsidR="00E636DA">
        <w:t>are mixed</w:t>
      </w:r>
      <w:r w:rsidR="00632DEA">
        <w:t xml:space="preserve"> due to variations in sampling design and methodology (</w:t>
      </w:r>
      <w:proofErr w:type="spellStart"/>
      <w:r w:rsidR="00632DEA">
        <w:t>Aubry</w:t>
      </w:r>
      <w:proofErr w:type="spellEnd"/>
      <w:r w:rsidR="00632DEA">
        <w:t xml:space="preserve"> </w:t>
      </w:r>
      <w:r w:rsidR="00632DEA" w:rsidRPr="00D31E08">
        <w:rPr>
          <w:i/>
        </w:rPr>
        <w:t>et al.</w:t>
      </w:r>
      <w:r w:rsidR="00632DEA">
        <w:t xml:space="preserve"> 2008)</w:t>
      </w:r>
      <w:r w:rsidR="00E636DA">
        <w:t xml:space="preserve">.  </w:t>
      </w:r>
      <w:r>
        <w:t>Jorgensen and Hamrick (1997) f</w:t>
      </w:r>
      <w:r w:rsidR="00E636DA">
        <w:t>ound</w:t>
      </w:r>
      <w:r>
        <w:t xml:space="preserve"> low value</w:t>
      </w:r>
      <w:r w:rsidR="00E636DA">
        <w:t xml:space="preserve">s </w:t>
      </w:r>
      <w:r w:rsidR="00632DEA">
        <w:t>f</w:t>
      </w:r>
      <w:r>
        <w:t xml:space="preserve">or genetic diversity </w:t>
      </w:r>
      <w:r w:rsidR="00E636DA">
        <w:t xml:space="preserve">in the Oregon Cascades, while Richardson </w:t>
      </w:r>
      <w:r w:rsidR="00E636DA" w:rsidRPr="00D31E08">
        <w:rPr>
          <w:i/>
        </w:rPr>
        <w:t>et al.</w:t>
      </w:r>
      <w:r w:rsidR="00E636DA">
        <w:t xml:space="preserve"> (2002) reported high values for genetic diversity </w:t>
      </w:r>
      <w:r w:rsidR="00632DEA">
        <w:t>in the southern Oregon Cascades</w:t>
      </w:r>
      <w:r w:rsidR="00E636DA">
        <w:t xml:space="preserve">.  </w:t>
      </w:r>
      <w:r w:rsidR="002472ED">
        <w:t xml:space="preserve">The majority of whitebark pine’s genetic diversity is found within rather than among populations (Jorgensen and Hamrick 1997; </w:t>
      </w:r>
      <w:proofErr w:type="spellStart"/>
      <w:r w:rsidR="00C26E72">
        <w:t>Bruederle</w:t>
      </w:r>
      <w:proofErr w:type="spellEnd"/>
      <w:r w:rsidR="00C26E72">
        <w:t xml:space="preserve"> </w:t>
      </w:r>
      <w:r w:rsidR="00C26E72" w:rsidRPr="00D31E08">
        <w:rPr>
          <w:i/>
        </w:rPr>
        <w:t>et al.</w:t>
      </w:r>
      <w:r w:rsidR="00C26E72">
        <w:t xml:space="preserve"> 2001</w:t>
      </w:r>
      <w:r w:rsidR="005273FD">
        <w:t>;</w:t>
      </w:r>
      <w:r w:rsidR="00D125C9">
        <w:t xml:space="preserve"> Bower </w:t>
      </w:r>
      <w:r w:rsidR="00D125C9" w:rsidRPr="00D31E08">
        <w:rPr>
          <w:i/>
        </w:rPr>
        <w:t>et al.</w:t>
      </w:r>
      <w:r w:rsidR="00D125C9">
        <w:t xml:space="preserve"> </w:t>
      </w:r>
      <w:r w:rsidR="00D125C9">
        <w:lastRenderedPageBreak/>
        <w:t>2011</w:t>
      </w:r>
      <w:r w:rsidR="00B2175B">
        <w:t xml:space="preserve">).  This lack of population differentiation is thought to be </w:t>
      </w:r>
      <w:r w:rsidR="00241C0C">
        <w:t xml:space="preserve">due to among-population gene flow facilitated </w:t>
      </w:r>
      <w:r w:rsidR="00B2175B">
        <w:t xml:space="preserve">by nutcrackers (Bower </w:t>
      </w:r>
      <w:r w:rsidR="00B2175B" w:rsidRPr="00D31E08">
        <w:rPr>
          <w:i/>
        </w:rPr>
        <w:t>et al.</w:t>
      </w:r>
      <w:r w:rsidR="00B2175B">
        <w:t xml:space="preserve"> 2011</w:t>
      </w:r>
      <w:r w:rsidR="00241C0C">
        <w:t>).</w:t>
      </w:r>
      <w:r w:rsidR="00EA335E">
        <w:t xml:space="preserve">  However, </w:t>
      </w:r>
      <w:r w:rsidR="004D0429">
        <w:t xml:space="preserve">enough </w:t>
      </w:r>
      <w:r w:rsidR="00622E6B">
        <w:t xml:space="preserve">regional </w:t>
      </w:r>
      <w:r w:rsidR="00EA335E">
        <w:t xml:space="preserve">differentiation </w:t>
      </w:r>
      <w:r w:rsidR="004D0429">
        <w:t>exists</w:t>
      </w:r>
      <w:r w:rsidR="009A714C">
        <w:t xml:space="preserve"> within whitebark pine’s range</w:t>
      </w:r>
      <w:r w:rsidR="004D0429">
        <w:t xml:space="preserve"> to consider northern, eastern, and southern populations genetically distinct (</w:t>
      </w:r>
      <w:proofErr w:type="spellStart"/>
      <w:r w:rsidR="004D0429">
        <w:t>Aubry</w:t>
      </w:r>
      <w:proofErr w:type="spellEnd"/>
      <w:r w:rsidR="004D0429">
        <w:t xml:space="preserve"> </w:t>
      </w:r>
      <w:r w:rsidR="004D0429" w:rsidRPr="00D31E08">
        <w:rPr>
          <w:i/>
        </w:rPr>
        <w:t>et al.</w:t>
      </w:r>
      <w:r w:rsidR="004D0429">
        <w:t xml:space="preserve"> 2008).  This</w:t>
      </w:r>
      <w:r w:rsidR="00622E6B">
        <w:t xml:space="preserve"> has led to definition of </w:t>
      </w:r>
      <w:r w:rsidR="004D0429">
        <w:t>“</w:t>
      </w:r>
      <w:r w:rsidR="00AB1571">
        <w:t>seed zones</w:t>
      </w:r>
      <w:r w:rsidR="004D0429">
        <w:t>”</w:t>
      </w:r>
      <w:r w:rsidR="00622E6B">
        <w:t xml:space="preserve"> within which seed transfer should be restricted to avoid maladapta</w:t>
      </w:r>
      <w:r w:rsidR="004D0429">
        <w:t xml:space="preserve">tion </w:t>
      </w:r>
      <w:r w:rsidR="00780A13">
        <w:t>(</w:t>
      </w:r>
      <w:proofErr w:type="spellStart"/>
      <w:r w:rsidR="00780A13">
        <w:t>Aubry</w:t>
      </w:r>
      <w:proofErr w:type="spellEnd"/>
      <w:r w:rsidR="00780A13">
        <w:t xml:space="preserve"> </w:t>
      </w:r>
      <w:r w:rsidR="00780A13" w:rsidRPr="00D31E08">
        <w:rPr>
          <w:i/>
        </w:rPr>
        <w:t>et al.</w:t>
      </w:r>
      <w:r w:rsidR="00780A13">
        <w:t xml:space="preserve"> 2008).</w:t>
      </w:r>
    </w:p>
    <w:p w:rsidR="00E46A45" w:rsidRDefault="00A71FF5" w:rsidP="00855172">
      <w:r>
        <w:t>Whitebark pine has been found to have a high level of rare alleles</w:t>
      </w:r>
      <w:r w:rsidR="004F37C8">
        <w:t xml:space="preserve"> that are distributed among populations (Jorgensen and Hamrick 1997).  </w:t>
      </w:r>
      <w:r w:rsidR="00436F7A">
        <w:t xml:space="preserve">This allelic diversity may help whitebark pine </w:t>
      </w:r>
      <w:r w:rsidR="005D268C">
        <w:t>gain</w:t>
      </w:r>
      <w:r w:rsidR="00436F7A">
        <w:t xml:space="preserve"> resistance to </w:t>
      </w:r>
      <w:r w:rsidR="00D25DCA">
        <w:t xml:space="preserve">blister rust </w:t>
      </w:r>
      <w:r w:rsidR="005D268C">
        <w:t>through evolution of resistant traits</w:t>
      </w:r>
      <w:r w:rsidR="00436F7A">
        <w:t xml:space="preserve"> (Jorgensen and Hamrick 1997)</w:t>
      </w:r>
      <w:r w:rsidR="00B16047">
        <w:t>.  Therefore, it is critical</w:t>
      </w:r>
      <w:r w:rsidR="00436F7A">
        <w:t xml:space="preserve"> to maintain </w:t>
      </w:r>
      <w:r w:rsidR="005D268C">
        <w:t>among-</w:t>
      </w:r>
      <w:r w:rsidR="00436F7A">
        <w:t>population diversity</w:t>
      </w:r>
      <w:r w:rsidR="009A660A">
        <w:t xml:space="preserve"> as part of a genetic conservation strategy (</w:t>
      </w:r>
      <w:proofErr w:type="spellStart"/>
      <w:r w:rsidR="009A660A">
        <w:t>Aubry</w:t>
      </w:r>
      <w:proofErr w:type="spellEnd"/>
      <w:r w:rsidR="009A660A">
        <w:t xml:space="preserve"> </w:t>
      </w:r>
      <w:r w:rsidR="009A660A" w:rsidRPr="00D31E08">
        <w:rPr>
          <w:i/>
        </w:rPr>
        <w:t>et al.</w:t>
      </w:r>
      <w:r w:rsidR="009A660A">
        <w:t xml:space="preserve"> 2008).</w:t>
      </w:r>
    </w:p>
    <w:p w:rsidR="00D2517C" w:rsidRDefault="00D2517C" w:rsidP="00855172">
      <w:r>
        <w:rPr>
          <w:noProof/>
        </w:rPr>
        <w:drawing>
          <wp:inline distT="0" distB="0" distL="0" distR="0" wp14:anchorId="3833F4DB" wp14:editId="3C454D3A">
            <wp:extent cx="5856051" cy="4232493"/>
            <wp:effectExtent l="19050" t="19050" r="11430" b="1587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9290784.JPG"/>
                    <pic:cNvPicPr/>
                  </pic:nvPicPr>
                  <pic:blipFill>
                    <a:blip r:embed="rId29" cstate="print">
                      <a:extLst>
                        <a:ext uri="{BEBA8EAE-BF5A-486C-A8C5-ECC9F3942E4B}">
                          <a14:imgProps xmlns:a14="http://schemas.microsoft.com/office/drawing/2010/main">
                            <a14:imgLayer r:embed="rId30">
                              <a14:imgEffect>
                                <a14:brightnessContrast contrast="41000"/>
                              </a14:imgEffect>
                            </a14:imgLayer>
                          </a14:imgProps>
                        </a:ext>
                        <a:ext uri="{28A0092B-C50C-407E-A947-70E740481C1C}">
                          <a14:useLocalDpi xmlns:a14="http://schemas.microsoft.com/office/drawing/2010/main" val="0"/>
                        </a:ext>
                      </a:extLst>
                    </a:blip>
                    <a:stretch>
                      <a:fillRect/>
                    </a:stretch>
                  </pic:blipFill>
                  <pic:spPr>
                    <a:xfrm>
                      <a:off x="0" y="0"/>
                      <a:ext cx="5888068" cy="4255633"/>
                    </a:xfrm>
                    <a:prstGeom prst="rect">
                      <a:avLst/>
                    </a:prstGeom>
                    <a:ln>
                      <a:solidFill>
                        <a:srgbClr val="0070C0"/>
                      </a:solidFill>
                    </a:ln>
                  </pic:spPr>
                </pic:pic>
              </a:graphicData>
            </a:graphic>
          </wp:inline>
        </w:drawing>
      </w:r>
    </w:p>
    <w:p w:rsidR="007E7330" w:rsidRDefault="00D2517C" w:rsidP="00D2517C">
      <w:pPr>
        <w:pStyle w:val="Caption"/>
        <w:rPr>
          <w:b w:val="0"/>
          <w:sz w:val="18"/>
        </w:rPr>
      </w:pPr>
      <w:r w:rsidRPr="006B104E">
        <w:rPr>
          <w:b w:val="0"/>
          <w:sz w:val="18"/>
        </w:rPr>
        <w:t xml:space="preserve">Figure </w:t>
      </w:r>
      <w:r w:rsidR="00524914">
        <w:rPr>
          <w:b w:val="0"/>
          <w:sz w:val="18"/>
        </w:rPr>
        <w:t>10</w:t>
      </w:r>
      <w:r w:rsidRPr="006B104E">
        <w:rPr>
          <w:b w:val="0"/>
          <w:sz w:val="18"/>
        </w:rPr>
        <w:t>.  Whitebark pines form a ring along the caldera rim from Garfield Peak to Applegate Peak.</w:t>
      </w:r>
    </w:p>
    <w:p w:rsidR="00D60E15" w:rsidRPr="00D60E15" w:rsidRDefault="00D60E15" w:rsidP="00D60E15">
      <w:pPr>
        <w:rPr>
          <w:lang w:bidi="hi-IN"/>
        </w:rPr>
      </w:pPr>
    </w:p>
    <w:p w:rsidR="007E7330" w:rsidRPr="00D60E15" w:rsidRDefault="00594FDC" w:rsidP="003C5FBF">
      <w:pPr>
        <w:pStyle w:val="Heading3"/>
        <w:rPr>
          <w:color w:val="auto"/>
        </w:rPr>
      </w:pPr>
      <w:bookmarkStart w:id="22" w:name="_Toc321982253"/>
      <w:bookmarkStart w:id="23" w:name="_Toc346200630"/>
      <w:r w:rsidRPr="00D60E15">
        <w:rPr>
          <w:color w:val="auto"/>
        </w:rPr>
        <w:t xml:space="preserve">E. </w:t>
      </w:r>
      <w:r w:rsidR="00EA05D8" w:rsidRPr="00D60E15">
        <w:rPr>
          <w:color w:val="auto"/>
        </w:rPr>
        <w:t>Whitebark Pine C</w:t>
      </w:r>
      <w:r w:rsidR="00765873" w:rsidRPr="00D60E15">
        <w:rPr>
          <w:color w:val="auto"/>
        </w:rPr>
        <w:t>ommunities</w:t>
      </w:r>
      <w:bookmarkEnd w:id="22"/>
      <w:bookmarkEnd w:id="23"/>
    </w:p>
    <w:p w:rsidR="007E7330" w:rsidRDefault="007E7330" w:rsidP="007E7330"/>
    <w:p w:rsidR="00D52D29" w:rsidRDefault="00D52D29" w:rsidP="003D1F32">
      <w:r>
        <w:t xml:space="preserve">Whitebark pine is considered to be </w:t>
      </w:r>
      <w:r w:rsidR="00A76B77">
        <w:t>a</w:t>
      </w:r>
      <w:r w:rsidR="00D2517C">
        <w:t xml:space="preserve"> </w:t>
      </w:r>
      <w:r>
        <w:t>foundation species</w:t>
      </w:r>
      <w:r w:rsidR="00533892">
        <w:t xml:space="preserve"> (</w:t>
      </w:r>
      <w:proofErr w:type="spellStart"/>
      <w:r w:rsidR="00533892">
        <w:t>Tomback</w:t>
      </w:r>
      <w:proofErr w:type="spellEnd"/>
      <w:r w:rsidR="00533892">
        <w:t xml:space="preserve"> 2007; </w:t>
      </w:r>
      <w:proofErr w:type="spellStart"/>
      <w:r w:rsidR="00533892">
        <w:t>Tomback</w:t>
      </w:r>
      <w:proofErr w:type="spellEnd"/>
      <w:r w:rsidR="00533892">
        <w:t xml:space="preserve"> </w:t>
      </w:r>
      <w:r w:rsidR="00533892" w:rsidRPr="00AC3A8D">
        <w:rPr>
          <w:i/>
        </w:rPr>
        <w:t>et al.</w:t>
      </w:r>
      <w:r w:rsidR="00533892">
        <w:t xml:space="preserve"> 2011)</w:t>
      </w:r>
      <w:r>
        <w:t xml:space="preserve">, </w:t>
      </w:r>
      <w:r w:rsidR="00B03C1F">
        <w:t xml:space="preserve">which </w:t>
      </w:r>
      <w:r w:rsidR="000D0D52">
        <w:t xml:space="preserve">is defined much as it sounds – a single species that creates the foundation and support for an entire community or ecosystem (Ellison </w:t>
      </w:r>
      <w:r w:rsidR="000D0D52" w:rsidRPr="00AC3A8D">
        <w:rPr>
          <w:i/>
        </w:rPr>
        <w:t>et al.</w:t>
      </w:r>
      <w:r w:rsidR="000D0D52">
        <w:t xml:space="preserve"> 2005).  </w:t>
      </w:r>
      <w:r w:rsidR="007B738B">
        <w:t xml:space="preserve">Whitebark pine is </w:t>
      </w:r>
      <w:r w:rsidR="004114AF">
        <w:t xml:space="preserve">moderately shade </w:t>
      </w:r>
      <w:r w:rsidR="007B738B">
        <w:t>tolerant</w:t>
      </w:r>
      <w:r w:rsidR="004114AF">
        <w:t xml:space="preserve"> to shade intolerant</w:t>
      </w:r>
      <w:r w:rsidR="00752FBD">
        <w:t xml:space="preserve"> (Weaver 2001); its large seed</w:t>
      </w:r>
      <w:r w:rsidR="007B738B">
        <w:t xml:space="preserve"> contains sufficient reserves to allow it to </w:t>
      </w:r>
      <w:r w:rsidR="00752FBD">
        <w:t>grow quickly</w:t>
      </w:r>
      <w:r w:rsidR="007B738B">
        <w:t xml:space="preserve"> and </w:t>
      </w:r>
      <w:r w:rsidR="007B738B">
        <w:lastRenderedPageBreak/>
        <w:t>establish a</w:t>
      </w:r>
      <w:r w:rsidR="004114AF">
        <w:t xml:space="preserve"> long taproot</w:t>
      </w:r>
      <w:r w:rsidR="00752FBD">
        <w:t xml:space="preserve"> (Arno and Hoff 1989).  </w:t>
      </w:r>
      <w:r w:rsidR="000D77EB">
        <w:t xml:space="preserve">It colonizes disturbed areas such as recent burns and </w:t>
      </w:r>
      <w:proofErr w:type="spellStart"/>
      <w:r w:rsidR="000D77EB">
        <w:t>clearcuts</w:t>
      </w:r>
      <w:proofErr w:type="spellEnd"/>
      <w:r w:rsidR="000D77EB">
        <w:t xml:space="preserve"> (Arno and Hoff 1989) and even </w:t>
      </w:r>
      <w:r w:rsidR="00125E85">
        <w:t>areas devastated by</w:t>
      </w:r>
      <w:r w:rsidR="000D77EB">
        <w:t xml:space="preserve"> mountain pine beetle outbreaks (</w:t>
      </w:r>
      <w:r w:rsidR="007264BE">
        <w:t xml:space="preserve">Larson and </w:t>
      </w:r>
      <w:proofErr w:type="spellStart"/>
      <w:r w:rsidR="007264BE">
        <w:t>Kipfmueller</w:t>
      </w:r>
      <w:proofErr w:type="spellEnd"/>
      <w:r w:rsidR="007264BE">
        <w:t xml:space="preserve"> 2010).  Whitebark pine plays the role of a facilitator or “nurse” species; its presence ameliorates harsh site con</w:t>
      </w:r>
      <w:r w:rsidR="00C3076D">
        <w:t xml:space="preserve">ditions and thereby enables </w:t>
      </w:r>
      <w:r w:rsidR="007264BE">
        <w:t xml:space="preserve">establishment of other species (Franklin and </w:t>
      </w:r>
      <w:proofErr w:type="spellStart"/>
      <w:r w:rsidR="007264BE">
        <w:t>Dyrness</w:t>
      </w:r>
      <w:proofErr w:type="spellEnd"/>
      <w:r w:rsidR="007264BE">
        <w:t xml:space="preserve"> 1973; </w:t>
      </w:r>
      <w:proofErr w:type="spellStart"/>
      <w:r w:rsidR="007264BE">
        <w:t>Tom</w:t>
      </w:r>
      <w:r w:rsidR="00CF2423">
        <w:t>b</w:t>
      </w:r>
      <w:r w:rsidR="007264BE">
        <w:t>ack</w:t>
      </w:r>
      <w:proofErr w:type="spellEnd"/>
      <w:r w:rsidR="007264BE">
        <w:t xml:space="preserve"> </w:t>
      </w:r>
      <w:r w:rsidR="00CF2423" w:rsidRPr="00AC3A8D">
        <w:rPr>
          <w:i/>
        </w:rPr>
        <w:t>et al.</w:t>
      </w:r>
      <w:r w:rsidR="00CF2423">
        <w:t xml:space="preserve"> </w:t>
      </w:r>
      <w:r w:rsidR="007264BE">
        <w:t>2001</w:t>
      </w:r>
      <w:r w:rsidR="00CF2423">
        <w:t>b)</w:t>
      </w:r>
      <w:r w:rsidR="009811ED">
        <w:t xml:space="preserve">.  </w:t>
      </w:r>
    </w:p>
    <w:p w:rsidR="00B82AC2" w:rsidRDefault="00B82AC2" w:rsidP="003D1F32">
      <w:r>
        <w:t xml:space="preserve">Whitebark pine </w:t>
      </w:r>
      <w:r w:rsidR="00A76B77">
        <w:t xml:space="preserve">is also considered a keystone species, as it </w:t>
      </w:r>
      <w:r>
        <w:t>provides many ecosystem se</w:t>
      </w:r>
      <w:r w:rsidR="00055905">
        <w:t>rvices to subalpine environments</w:t>
      </w:r>
      <w:r>
        <w:t>.  It helps regulate snowmelt, as it accumulates more snow and experiences later snowmelt than more open areas (</w:t>
      </w:r>
      <w:proofErr w:type="spellStart"/>
      <w:r>
        <w:t>Tomback</w:t>
      </w:r>
      <w:proofErr w:type="spellEnd"/>
      <w:r>
        <w:t xml:space="preserve"> </w:t>
      </w:r>
      <w:r w:rsidRPr="00AC3A8D">
        <w:rPr>
          <w:i/>
        </w:rPr>
        <w:t>et al.</w:t>
      </w:r>
      <w:r>
        <w:t xml:space="preserve"> 2001b).  The presence of whitebark pine communities helps anchor soils in place and reduces soil erosion (</w:t>
      </w:r>
      <w:proofErr w:type="spellStart"/>
      <w:r>
        <w:t>Tomback</w:t>
      </w:r>
      <w:proofErr w:type="spellEnd"/>
      <w:r>
        <w:t xml:space="preserve"> </w:t>
      </w:r>
      <w:r w:rsidRPr="00AC3A8D">
        <w:rPr>
          <w:i/>
        </w:rPr>
        <w:t>et al.</w:t>
      </w:r>
      <w:r>
        <w:t xml:space="preserve"> 2001b).  This is evident at CRLA, where whitebark pines often grow along the caldera rim</w:t>
      </w:r>
      <w:r w:rsidR="00D12D14">
        <w:t xml:space="preserve"> and help slow erosion (Figure 10</w:t>
      </w:r>
      <w:r>
        <w:t>).  Whitebark pine</w:t>
      </w:r>
      <w:r w:rsidR="00C3076D">
        <w:t>s also create</w:t>
      </w:r>
      <w:r>
        <w:t xml:space="preserve"> substantial ecosystem diversity measured by the understory plant species and c</w:t>
      </w:r>
      <w:r w:rsidR="00C3076D">
        <w:t>onifer associates they</w:t>
      </w:r>
      <w:r>
        <w:t xml:space="preserve"> harbor</w:t>
      </w:r>
      <w:r w:rsidR="00C3076D">
        <w:t xml:space="preserve">; the animals that seek </w:t>
      </w:r>
      <w:r>
        <w:t>food, shelter, and habitat</w:t>
      </w:r>
      <w:r w:rsidR="00C3076D">
        <w:t xml:space="preserve"> they provide; and the landscape patterns they create</w:t>
      </w:r>
      <w:r>
        <w:t xml:space="preserve"> as </w:t>
      </w:r>
      <w:r w:rsidR="00C3076D">
        <w:t>they are</w:t>
      </w:r>
      <w:r>
        <w:t xml:space="preserve"> admixed with subalpine meadows, montane forests, and </w:t>
      </w:r>
      <w:proofErr w:type="spellStart"/>
      <w:r>
        <w:t>treeline</w:t>
      </w:r>
      <w:proofErr w:type="spellEnd"/>
      <w:r>
        <w:t xml:space="preserve"> communities (</w:t>
      </w:r>
      <w:proofErr w:type="spellStart"/>
      <w:r>
        <w:t>Tomback</w:t>
      </w:r>
      <w:proofErr w:type="spellEnd"/>
      <w:r>
        <w:t xml:space="preserve"> </w:t>
      </w:r>
      <w:r w:rsidRPr="00AC3A8D">
        <w:rPr>
          <w:i/>
        </w:rPr>
        <w:t>et al.</w:t>
      </w:r>
      <w:r>
        <w:t xml:space="preserve"> 2001b).</w:t>
      </w:r>
    </w:p>
    <w:p w:rsidR="00B32BAC" w:rsidRDefault="00B32BAC" w:rsidP="00855172">
      <w:pPr>
        <w:rPr>
          <w:noProof/>
        </w:rPr>
      </w:pPr>
      <w:r w:rsidRPr="00B32BAC">
        <w:rPr>
          <w:noProof/>
        </w:rPr>
        <w:t xml:space="preserve"> </w:t>
      </w:r>
      <w:r w:rsidR="004F3E2C">
        <w:rPr>
          <w:noProof/>
        </w:rPr>
        <w:drawing>
          <wp:inline distT="0" distB="0" distL="0" distR="0">
            <wp:extent cx="5549900" cy="3812910"/>
            <wp:effectExtent l="19050" t="19050" r="12700" b="16510"/>
            <wp:docPr id="1059" name="Picture 1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5301214.JPG"/>
                    <pic:cNvPicPr/>
                  </pic:nvPicPr>
                  <pic:blipFill rotWithShape="1">
                    <a:blip r:embed="rId31">
                      <a:extLst>
                        <a:ext uri="{28A0092B-C50C-407E-A947-70E740481C1C}">
                          <a14:useLocalDpi xmlns:a14="http://schemas.microsoft.com/office/drawing/2010/main" val="0"/>
                        </a:ext>
                      </a:extLst>
                    </a:blip>
                    <a:srcRect b="8395"/>
                    <a:stretch/>
                  </pic:blipFill>
                  <pic:spPr bwMode="auto">
                    <a:xfrm>
                      <a:off x="0" y="0"/>
                      <a:ext cx="5621231" cy="3861916"/>
                    </a:xfrm>
                    <a:prstGeom prst="rect">
                      <a:avLst/>
                    </a:prstGeom>
                    <a:ln w="9525" cap="flat" cmpd="sng" algn="ctr">
                      <a:solidFill>
                        <a:srgbClr val="0070C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B32BAC" w:rsidRDefault="00B32BAC" w:rsidP="003D1F32">
      <w:pPr>
        <w:pStyle w:val="Caption"/>
        <w:spacing w:after="0"/>
        <w:rPr>
          <w:b w:val="0"/>
          <w:sz w:val="18"/>
        </w:rPr>
      </w:pPr>
      <w:r w:rsidRPr="006B104E">
        <w:rPr>
          <w:b w:val="0"/>
          <w:sz w:val="18"/>
        </w:rPr>
        <w:t xml:space="preserve">Figure </w:t>
      </w:r>
      <w:r w:rsidR="00524914">
        <w:rPr>
          <w:b w:val="0"/>
          <w:sz w:val="18"/>
        </w:rPr>
        <w:t>11</w:t>
      </w:r>
      <w:r w:rsidRPr="006B104E">
        <w:rPr>
          <w:b w:val="0"/>
          <w:sz w:val="18"/>
        </w:rPr>
        <w:t xml:space="preserve">.  Mountain hemlocks crowd around a dead whitebark pine </w:t>
      </w:r>
      <w:r w:rsidR="004F3E2C">
        <w:rPr>
          <w:b w:val="0"/>
          <w:sz w:val="18"/>
        </w:rPr>
        <w:t>at Rim Village</w:t>
      </w:r>
      <w:r w:rsidRPr="006B104E">
        <w:rPr>
          <w:b w:val="0"/>
          <w:sz w:val="18"/>
        </w:rPr>
        <w:t>.</w:t>
      </w:r>
    </w:p>
    <w:p w:rsidR="003D1F32" w:rsidRPr="003D1F32" w:rsidRDefault="003D1F32" w:rsidP="003D1F32">
      <w:pPr>
        <w:rPr>
          <w:lang w:bidi="hi-IN"/>
        </w:rPr>
      </w:pPr>
    </w:p>
    <w:p w:rsidR="00EB3713" w:rsidRDefault="00EB3713" w:rsidP="003D1F32">
      <w:r>
        <w:t xml:space="preserve">Whitebark pine is considered both a seral and climax species, depending on site conditions (Arno 2001).  Where it is seral, </w:t>
      </w:r>
      <w:r w:rsidR="00496452">
        <w:t xml:space="preserve">it is </w:t>
      </w:r>
      <w:r w:rsidR="00D67089">
        <w:t xml:space="preserve">outcompeted by encroaching shade-tolerant conifers and </w:t>
      </w:r>
      <w:r>
        <w:t xml:space="preserve">disturbance such as fire </w:t>
      </w:r>
      <w:r w:rsidR="00B82AC2">
        <w:t>is</w:t>
      </w:r>
      <w:r w:rsidR="00D67089">
        <w:t xml:space="preserve"> required </w:t>
      </w:r>
      <w:r>
        <w:t>for its continued presence on the landscape (Arno</w:t>
      </w:r>
      <w:r w:rsidR="00496452">
        <w:t xml:space="preserve"> 2001).  Whitebark pine</w:t>
      </w:r>
      <w:r w:rsidR="00D67089">
        <w:t xml:space="preserve"> occurs as a climax species on harsh sites where competition from other conifers is minimal (Arno 2001).</w:t>
      </w:r>
      <w:r w:rsidR="007F7A9A">
        <w:t xml:space="preserve">  At CRLA, both seral and climax whitebark pine communities are present.  On moister sites, competition with mountain </w:t>
      </w:r>
      <w:r w:rsidR="007F7A9A">
        <w:lastRenderedPageBreak/>
        <w:t>hemlock (</w:t>
      </w:r>
      <w:r w:rsidR="007F7A9A" w:rsidRPr="007F7A9A">
        <w:rPr>
          <w:i/>
        </w:rPr>
        <w:t>Tsuga mertensiana</w:t>
      </w:r>
      <w:r w:rsidR="005273FD">
        <w:t xml:space="preserve">) is fierce.  </w:t>
      </w:r>
      <w:r w:rsidR="00214F6A">
        <w:t>Especially a</w:t>
      </w:r>
      <w:r w:rsidR="00804758">
        <w:t>long the west rim of Crater Lake, whitebark pine</w:t>
      </w:r>
      <w:r w:rsidR="00EB0BFC">
        <w:t>s</w:t>
      </w:r>
      <w:r w:rsidR="00804758">
        <w:t xml:space="preserve"> are</w:t>
      </w:r>
      <w:r w:rsidR="00E92779">
        <w:t xml:space="preserve"> </w:t>
      </w:r>
      <w:r w:rsidR="00C520BF">
        <w:t>often</w:t>
      </w:r>
      <w:r w:rsidR="00804758">
        <w:t xml:space="preserve"> suppressed by </w:t>
      </w:r>
      <w:r w:rsidR="00C60597">
        <w:t xml:space="preserve">taller </w:t>
      </w:r>
      <w:r w:rsidR="00804758">
        <w:t>mountain hemlock</w:t>
      </w:r>
      <w:r w:rsidR="00A06CA2">
        <w:t>s</w:t>
      </w:r>
      <w:r w:rsidR="00804758">
        <w:t xml:space="preserve"> </w:t>
      </w:r>
      <w:r w:rsidR="005E6BCF">
        <w:t xml:space="preserve">– </w:t>
      </w:r>
      <w:r w:rsidR="00C520BF">
        <w:t>including</w:t>
      </w:r>
      <w:r w:rsidR="005E6BCF">
        <w:t xml:space="preserve"> ones whose establishment they </w:t>
      </w:r>
      <w:r w:rsidR="00C520BF">
        <w:t xml:space="preserve">may </w:t>
      </w:r>
      <w:r w:rsidR="00C243FD">
        <w:t>have</w:t>
      </w:r>
      <w:r w:rsidR="005E6BCF">
        <w:t xml:space="preserve"> facilitated (Figure </w:t>
      </w:r>
      <w:r w:rsidR="00021962">
        <w:t>11</w:t>
      </w:r>
      <w:r w:rsidR="005E6BCF">
        <w:t xml:space="preserve">).  Whitebark pine forms the dominant </w:t>
      </w:r>
      <w:r w:rsidR="0047593A">
        <w:t xml:space="preserve">and climax </w:t>
      </w:r>
      <w:r w:rsidR="005E6BCF">
        <w:t>forest cov</w:t>
      </w:r>
      <w:r w:rsidR="00C60597">
        <w:t>er on sites where well-drained volcanic soils and/or wind-desiccation</w:t>
      </w:r>
      <w:r w:rsidR="005E6BCF">
        <w:t xml:space="preserve"> limit competition from other conifers (Weaver 2001), such as the Mt. Scott and Cloudcap areas</w:t>
      </w:r>
      <w:r w:rsidR="00214F6A">
        <w:t xml:space="preserve">.  </w:t>
      </w:r>
      <w:r w:rsidR="00084E4C">
        <w:t xml:space="preserve">Along the upper slopes of Mt. Scott, whitebark pine has been sculpted into a </w:t>
      </w:r>
      <w:proofErr w:type="spellStart"/>
      <w:r w:rsidR="00084E4C">
        <w:t>krumm</w:t>
      </w:r>
      <w:r w:rsidR="0047593A">
        <w:t>hol</w:t>
      </w:r>
      <w:r w:rsidR="00084E4C">
        <w:t>z</w:t>
      </w:r>
      <w:proofErr w:type="spellEnd"/>
      <w:r w:rsidR="00084E4C">
        <w:t xml:space="preserve"> form by </w:t>
      </w:r>
      <w:r w:rsidR="0047593A">
        <w:t xml:space="preserve">powerful winds.  </w:t>
      </w:r>
      <w:r w:rsidR="00214F6A">
        <w:t xml:space="preserve">Other conifers found in whitebark pine communities at CRLA include </w:t>
      </w:r>
      <w:r w:rsidR="006B07DE">
        <w:t xml:space="preserve">Shasta </w:t>
      </w:r>
      <w:r w:rsidR="00214F6A">
        <w:t>red fir (</w:t>
      </w:r>
      <w:r w:rsidR="00214F6A" w:rsidRPr="00214F6A">
        <w:rPr>
          <w:i/>
        </w:rPr>
        <w:t>Abies magnifica</w:t>
      </w:r>
      <w:r w:rsidR="00214F6A">
        <w:t xml:space="preserve"> x </w:t>
      </w:r>
      <w:r w:rsidR="00214F6A" w:rsidRPr="00214F6A">
        <w:rPr>
          <w:i/>
        </w:rPr>
        <w:t>procera</w:t>
      </w:r>
      <w:r w:rsidR="00214F6A">
        <w:t>), subalpine fir (</w:t>
      </w:r>
      <w:r w:rsidR="00214F6A" w:rsidRPr="00214F6A">
        <w:rPr>
          <w:i/>
        </w:rPr>
        <w:t>Abies lasiocarpa</w:t>
      </w:r>
      <w:r w:rsidR="006B07DE">
        <w:t xml:space="preserve"> var. </w:t>
      </w:r>
      <w:r w:rsidR="006B07DE" w:rsidRPr="006B07DE">
        <w:rPr>
          <w:i/>
        </w:rPr>
        <w:t>lasiocarpa</w:t>
      </w:r>
      <w:r w:rsidR="00FE66F9">
        <w:t>), lodgepole pine</w:t>
      </w:r>
      <w:r w:rsidR="007B7F83">
        <w:t xml:space="preserve">, </w:t>
      </w:r>
      <w:r w:rsidR="00214F6A">
        <w:t>western white pine (</w:t>
      </w:r>
      <w:r w:rsidR="00214F6A" w:rsidRPr="00214F6A">
        <w:rPr>
          <w:i/>
        </w:rPr>
        <w:t>Pinus monticola</w:t>
      </w:r>
      <w:r w:rsidR="00214F6A">
        <w:t>)</w:t>
      </w:r>
      <w:r w:rsidR="007B7F83">
        <w:t>, and mountain hemlock</w:t>
      </w:r>
      <w:r w:rsidR="00214F6A">
        <w:t>.</w:t>
      </w:r>
    </w:p>
    <w:p w:rsidR="009811ED" w:rsidRDefault="009811ED" w:rsidP="003D1F32">
      <w:r>
        <w:t>At CRLA, an abundance of species is associated with</w:t>
      </w:r>
      <w:r w:rsidR="00EB3713">
        <w:t xml:space="preserve"> whitebark pine.  Data from seven long-term monitoring plots installed in whitebark pine communities </w:t>
      </w:r>
      <w:r w:rsidR="00E70C0B">
        <w:t>show a total of 47 understory plant species found within CRLA’s whitebark pine communities (</w:t>
      </w:r>
      <w:r w:rsidR="00F60075">
        <w:t>Appendix</w:t>
      </w:r>
      <w:r w:rsidR="00E70C0B">
        <w:t xml:space="preserve"> 1).  </w:t>
      </w:r>
      <w:r w:rsidR="00F60075">
        <w:t xml:space="preserve">Additionally, many </w:t>
      </w:r>
      <w:r w:rsidR="008F7F05">
        <w:t>other</w:t>
      </w:r>
      <w:r w:rsidR="00F60075">
        <w:t xml:space="preserve"> species utilize </w:t>
      </w:r>
      <w:r w:rsidR="008F7F05">
        <w:t>and inhabit whitebark pine communities</w:t>
      </w:r>
      <w:r w:rsidR="00B57378">
        <w:t xml:space="preserve">.  </w:t>
      </w:r>
      <w:r w:rsidR="00C80410">
        <w:t xml:space="preserve">At CRLA, </w:t>
      </w:r>
      <w:r w:rsidR="00A06CA2">
        <w:t>at least 35</w:t>
      </w:r>
      <w:r w:rsidR="008F7F05" w:rsidRPr="008151C8">
        <w:t xml:space="preserve"> bird species and </w:t>
      </w:r>
      <w:r w:rsidR="00A06CA2">
        <w:t>22</w:t>
      </w:r>
      <w:r w:rsidR="00B57378" w:rsidRPr="008151C8">
        <w:t xml:space="preserve"> mammal species are known to </w:t>
      </w:r>
      <w:r w:rsidR="00654B09" w:rsidRPr="008151C8">
        <w:t>inhabit or otherwise use</w:t>
      </w:r>
      <w:r w:rsidR="00B57378" w:rsidRPr="008151C8">
        <w:t xml:space="preserve"> whitebark pine communities (Appendix 2)</w:t>
      </w:r>
      <w:r w:rsidR="00C243FD" w:rsidRPr="008151C8">
        <w:t xml:space="preserve">, with an </w:t>
      </w:r>
      <w:r w:rsidR="00B57378" w:rsidRPr="008151C8">
        <w:t xml:space="preserve">unknown diversity of reptiles, </w:t>
      </w:r>
      <w:r w:rsidR="008151C8">
        <w:t>amphibians</w:t>
      </w:r>
      <w:r w:rsidR="00C243FD" w:rsidRPr="008151C8">
        <w:t xml:space="preserve">, </w:t>
      </w:r>
      <w:r w:rsidR="00B57378" w:rsidRPr="008151C8">
        <w:t>invertebrates, non-vascular plants, fungi, and bacteria.</w:t>
      </w:r>
      <w:r w:rsidR="00B979A4">
        <w:t xml:space="preserve">  </w:t>
      </w:r>
    </w:p>
    <w:p w:rsidR="001C4FFB" w:rsidRDefault="00FE5B73" w:rsidP="003D1F32">
      <w:r>
        <w:t xml:space="preserve">The current distribution of whitebark pine </w:t>
      </w:r>
      <w:r w:rsidR="00225935">
        <w:t xml:space="preserve">in the park is estimated at </w:t>
      </w:r>
      <w:r w:rsidR="002C3256">
        <w:t>2,111 ha</w:t>
      </w:r>
      <w:r w:rsidR="00705B4D">
        <w:t xml:space="preserve"> (</w:t>
      </w:r>
      <w:proofErr w:type="spellStart"/>
      <w:r w:rsidR="00705B4D">
        <w:t>Noone</w:t>
      </w:r>
      <w:proofErr w:type="spellEnd"/>
      <w:r w:rsidR="00705B4D">
        <w:t xml:space="preserve"> and Murray 2012)</w:t>
      </w:r>
      <w:r>
        <w:t xml:space="preserve">.  </w:t>
      </w:r>
      <w:r w:rsidR="00705B4D">
        <w:t xml:space="preserve">This includes </w:t>
      </w:r>
      <w:r w:rsidR="002C3256">
        <w:t>384 ha</w:t>
      </w:r>
      <w:r w:rsidR="00705B4D">
        <w:t xml:space="preserve"> of dominant whitebark pine habitat, </w:t>
      </w:r>
      <w:r w:rsidR="002C3256">
        <w:t>478 ha</w:t>
      </w:r>
      <w:r w:rsidR="00705B4D">
        <w:t xml:space="preserve"> of co-dominant whitebark pine habitat, </w:t>
      </w:r>
      <w:r w:rsidR="002C3256">
        <w:t>561 ha</w:t>
      </w:r>
      <w:r w:rsidR="00705B4D">
        <w:t xml:space="preserve"> where whitebark pine is interspersed among other coniferous </w:t>
      </w:r>
      <w:proofErr w:type="gramStart"/>
      <w:r w:rsidR="00705B4D">
        <w:t>species,</w:t>
      </w:r>
      <w:proofErr w:type="gramEnd"/>
      <w:r w:rsidR="00705B4D">
        <w:t xml:space="preserve"> and </w:t>
      </w:r>
      <w:r w:rsidR="002C3256">
        <w:t>688 ha</w:t>
      </w:r>
      <w:r w:rsidR="00705B4D">
        <w:t xml:space="preserve"> where whitebark pine is found in trace amounts among other coniferous species (Figure </w:t>
      </w:r>
      <w:r w:rsidR="001C4FFB">
        <w:t>1</w:t>
      </w:r>
      <w:r w:rsidR="00A06CA2">
        <w:t>2</w:t>
      </w:r>
      <w:r w:rsidR="001C4FFB">
        <w:t xml:space="preserve">).  </w:t>
      </w:r>
      <w:r w:rsidR="0016232C">
        <w:t>This map</w:t>
      </w:r>
      <w:r w:rsidR="001E5C9B">
        <w:t>ping effort</w:t>
      </w:r>
      <w:r w:rsidR="0016232C">
        <w:t xml:space="preserve"> was based on a Random Forest model and utilized the park’s Light Detection and Ranging (LiDAR) data acquired in 2010.  It also utilized polygons mapped in the field by </w:t>
      </w:r>
      <w:r w:rsidR="00116EAF">
        <w:t xml:space="preserve">Michael Murray, </w:t>
      </w:r>
      <w:r w:rsidR="0016232C">
        <w:t>former CRLA Terrestrial Ecologist.  Results of t</w:t>
      </w:r>
      <w:r w:rsidR="001E5C9B">
        <w:t>his recent mapping effort are</w:t>
      </w:r>
      <w:r w:rsidR="001C4FFB">
        <w:t xml:space="preserve"> in marked contrast with a</w:t>
      </w:r>
      <w:r>
        <w:t xml:space="preserve"> 1936 Vegetation Type Survey conducted by the NPS Branch of Forestry </w:t>
      </w:r>
      <w:r w:rsidR="001C4FFB">
        <w:t xml:space="preserve">that estimated </w:t>
      </w:r>
      <w:r w:rsidR="00061DF7">
        <w:t>225 ha</w:t>
      </w:r>
      <w:r w:rsidR="00B82AC2">
        <w:t xml:space="preserve"> of whitebark pine exist</w:t>
      </w:r>
      <w:r>
        <w:t xml:space="preserve"> within the park (USDI NPS 1936</w:t>
      </w:r>
      <w:r w:rsidR="001C4FFB">
        <w:t>).  The 1936</w:t>
      </w:r>
      <w:r>
        <w:t xml:space="preserve"> study identified six whit</w:t>
      </w:r>
      <w:r w:rsidR="001C4FFB">
        <w:t xml:space="preserve">ebark pine vegetation types: </w:t>
      </w:r>
    </w:p>
    <w:p w:rsidR="001C4FFB" w:rsidRPr="0016232C" w:rsidRDefault="001C4FFB" w:rsidP="001C4FFB">
      <w:pPr>
        <w:pStyle w:val="ListParagraph"/>
        <w:numPr>
          <w:ilvl w:val="0"/>
          <w:numId w:val="37"/>
        </w:numPr>
        <w:rPr>
          <w:color w:val="auto"/>
        </w:rPr>
      </w:pPr>
      <w:r w:rsidRPr="0016232C">
        <w:rPr>
          <w:color w:val="auto"/>
        </w:rPr>
        <w:t>W</w:t>
      </w:r>
      <w:r w:rsidR="00FE5B73" w:rsidRPr="0016232C">
        <w:rPr>
          <w:color w:val="auto"/>
        </w:rPr>
        <w:t>hitebark pine/mountain hemlock/</w:t>
      </w:r>
      <w:proofErr w:type="spellStart"/>
      <w:r w:rsidR="00FE5B73" w:rsidRPr="0016232C">
        <w:rPr>
          <w:color w:val="auto"/>
        </w:rPr>
        <w:t>pinemat</w:t>
      </w:r>
      <w:proofErr w:type="spellEnd"/>
      <w:r w:rsidR="00FE5B73" w:rsidRPr="0016232C">
        <w:rPr>
          <w:color w:val="auto"/>
        </w:rPr>
        <w:t xml:space="preserve"> manzanita (</w:t>
      </w:r>
      <w:r w:rsidR="00FE5B73" w:rsidRPr="0016232C">
        <w:rPr>
          <w:i/>
          <w:color w:val="auto"/>
        </w:rPr>
        <w:t>Arctostaphylos nevadensis</w:t>
      </w:r>
      <w:r w:rsidR="00FE5B73" w:rsidRPr="0016232C">
        <w:rPr>
          <w:color w:val="auto"/>
        </w:rPr>
        <w:t>)</w:t>
      </w:r>
      <w:r w:rsidRPr="0016232C">
        <w:rPr>
          <w:color w:val="auto"/>
        </w:rPr>
        <w:t xml:space="preserve"> – </w:t>
      </w:r>
      <w:r w:rsidR="00061DF7">
        <w:rPr>
          <w:color w:val="auto"/>
        </w:rPr>
        <w:t>10 ha</w:t>
      </w:r>
    </w:p>
    <w:p w:rsidR="001C4FFB" w:rsidRPr="0016232C" w:rsidRDefault="001C4FFB" w:rsidP="001C4FFB">
      <w:pPr>
        <w:pStyle w:val="ListParagraph"/>
        <w:numPr>
          <w:ilvl w:val="0"/>
          <w:numId w:val="37"/>
        </w:numPr>
        <w:rPr>
          <w:color w:val="auto"/>
        </w:rPr>
      </w:pPr>
      <w:proofErr w:type="spellStart"/>
      <w:r w:rsidRPr="0016232C">
        <w:rPr>
          <w:color w:val="auto"/>
        </w:rPr>
        <w:t>F</w:t>
      </w:r>
      <w:r w:rsidR="00FE5B73" w:rsidRPr="0016232C">
        <w:rPr>
          <w:color w:val="auto"/>
        </w:rPr>
        <w:t>leeceflower</w:t>
      </w:r>
      <w:proofErr w:type="spellEnd"/>
      <w:r w:rsidR="00FE5B73" w:rsidRPr="0016232C">
        <w:rPr>
          <w:color w:val="auto"/>
        </w:rPr>
        <w:t xml:space="preserve"> (</w:t>
      </w:r>
      <w:proofErr w:type="spellStart"/>
      <w:r w:rsidR="00FE5B73" w:rsidRPr="0016232C">
        <w:rPr>
          <w:i/>
          <w:color w:val="auto"/>
        </w:rPr>
        <w:t>Aconogonon</w:t>
      </w:r>
      <w:proofErr w:type="spellEnd"/>
      <w:r w:rsidR="00FE5B73" w:rsidRPr="0016232C">
        <w:rPr>
          <w:i/>
          <w:color w:val="auto"/>
        </w:rPr>
        <w:t xml:space="preserve"> </w:t>
      </w:r>
      <w:proofErr w:type="spellStart"/>
      <w:r w:rsidR="00FE5B73" w:rsidRPr="0016232C">
        <w:rPr>
          <w:i/>
          <w:color w:val="auto"/>
        </w:rPr>
        <w:t>davisiae</w:t>
      </w:r>
      <w:proofErr w:type="spellEnd"/>
      <w:r w:rsidR="00FE5B73" w:rsidRPr="0016232C">
        <w:rPr>
          <w:color w:val="auto"/>
        </w:rPr>
        <w:t xml:space="preserve"> var. </w:t>
      </w:r>
      <w:proofErr w:type="spellStart"/>
      <w:r w:rsidR="00FE5B73" w:rsidRPr="0016232C">
        <w:rPr>
          <w:i/>
          <w:color w:val="auto"/>
        </w:rPr>
        <w:t>davisiae</w:t>
      </w:r>
      <w:proofErr w:type="spellEnd"/>
      <w:r w:rsidR="00FE5B73" w:rsidRPr="0016232C">
        <w:rPr>
          <w:color w:val="auto"/>
        </w:rPr>
        <w:t>)/w</w:t>
      </w:r>
      <w:r w:rsidRPr="0016232C">
        <w:rPr>
          <w:color w:val="auto"/>
        </w:rPr>
        <w:t xml:space="preserve">hitebark pine/mountain hemlock – </w:t>
      </w:r>
      <w:r w:rsidR="00061DF7">
        <w:rPr>
          <w:color w:val="auto"/>
        </w:rPr>
        <w:t>16 ha</w:t>
      </w:r>
    </w:p>
    <w:p w:rsidR="001C4FFB" w:rsidRPr="0016232C" w:rsidRDefault="001C4FFB" w:rsidP="001C4FFB">
      <w:pPr>
        <w:pStyle w:val="ListParagraph"/>
        <w:numPr>
          <w:ilvl w:val="0"/>
          <w:numId w:val="37"/>
        </w:numPr>
        <w:rPr>
          <w:color w:val="auto"/>
        </w:rPr>
      </w:pPr>
      <w:r w:rsidRPr="0016232C">
        <w:rPr>
          <w:color w:val="auto"/>
        </w:rPr>
        <w:t>W</w:t>
      </w:r>
      <w:r w:rsidR="00FE5B73" w:rsidRPr="0016232C">
        <w:rPr>
          <w:color w:val="auto"/>
        </w:rPr>
        <w:t>hitebark pin</w:t>
      </w:r>
      <w:r w:rsidRPr="0016232C">
        <w:rPr>
          <w:color w:val="auto"/>
        </w:rPr>
        <w:t xml:space="preserve">e – </w:t>
      </w:r>
      <w:r w:rsidR="00061DF7">
        <w:rPr>
          <w:color w:val="auto"/>
        </w:rPr>
        <w:t>66 ha</w:t>
      </w:r>
    </w:p>
    <w:p w:rsidR="001C4FFB" w:rsidRPr="0016232C" w:rsidRDefault="001C4FFB" w:rsidP="001C4FFB">
      <w:pPr>
        <w:pStyle w:val="ListParagraph"/>
        <w:numPr>
          <w:ilvl w:val="0"/>
          <w:numId w:val="37"/>
        </w:numPr>
        <w:rPr>
          <w:color w:val="auto"/>
        </w:rPr>
      </w:pPr>
      <w:r w:rsidRPr="0016232C">
        <w:rPr>
          <w:color w:val="auto"/>
        </w:rPr>
        <w:t xml:space="preserve">Whitebark pine/mountain hemlock – </w:t>
      </w:r>
      <w:r w:rsidR="00061DF7">
        <w:rPr>
          <w:color w:val="auto"/>
        </w:rPr>
        <w:t>77 ha</w:t>
      </w:r>
    </w:p>
    <w:p w:rsidR="001C4FFB" w:rsidRPr="0016232C" w:rsidRDefault="001C4FFB" w:rsidP="001C4FFB">
      <w:pPr>
        <w:pStyle w:val="ListParagraph"/>
        <w:numPr>
          <w:ilvl w:val="0"/>
          <w:numId w:val="37"/>
        </w:numPr>
        <w:rPr>
          <w:color w:val="auto"/>
        </w:rPr>
      </w:pPr>
      <w:r w:rsidRPr="0016232C">
        <w:rPr>
          <w:color w:val="auto"/>
        </w:rPr>
        <w:t xml:space="preserve">Semi-barren – </w:t>
      </w:r>
      <w:r w:rsidR="00061DF7">
        <w:rPr>
          <w:color w:val="auto"/>
        </w:rPr>
        <w:t>38 ha</w:t>
      </w:r>
    </w:p>
    <w:p w:rsidR="00FE5B73" w:rsidRPr="0016232C" w:rsidRDefault="001C4FFB" w:rsidP="001C4FFB">
      <w:pPr>
        <w:pStyle w:val="ListParagraph"/>
        <w:numPr>
          <w:ilvl w:val="0"/>
          <w:numId w:val="37"/>
        </w:numPr>
        <w:rPr>
          <w:color w:val="auto"/>
        </w:rPr>
      </w:pPr>
      <w:r w:rsidRPr="0016232C">
        <w:rPr>
          <w:color w:val="auto"/>
        </w:rPr>
        <w:t xml:space="preserve">Whitebark pine/grass – </w:t>
      </w:r>
      <w:r w:rsidR="00061DF7">
        <w:rPr>
          <w:color w:val="auto"/>
        </w:rPr>
        <w:t>18 ha</w:t>
      </w:r>
    </w:p>
    <w:p w:rsidR="00FE5B73" w:rsidRDefault="00A72ADC" w:rsidP="00FE5B73">
      <w:r>
        <w:t xml:space="preserve">The Klamath Network (KLMN) Inventory and Monitoring program is currently working on a parkwide vegetation map that will include distribution </w:t>
      </w:r>
      <w:r w:rsidR="00116EAF">
        <w:t xml:space="preserve">and classification </w:t>
      </w:r>
      <w:r>
        <w:t>of whitebark pine</w:t>
      </w:r>
      <w:r w:rsidR="00116EAF">
        <w:t xml:space="preserve"> habitat</w:t>
      </w:r>
      <w:r>
        <w:t xml:space="preserve">.  This will be the most sophisticated mapping effort in park history, based on </w:t>
      </w:r>
      <w:r w:rsidR="00116EAF">
        <w:t xml:space="preserve">aerial imagery, LiDAR data, </w:t>
      </w:r>
      <w:r>
        <w:t xml:space="preserve">hundreds of field plots and extensive accuracy assessments.  When this is finalized (spring 2014), it will be the definitive source for </w:t>
      </w:r>
      <w:r w:rsidR="00116EAF">
        <w:t xml:space="preserve">vegetation mapping at CRLA and will yield essential information on </w:t>
      </w:r>
      <w:r w:rsidR="007A7228">
        <w:t xml:space="preserve">distribution and </w:t>
      </w:r>
      <w:r w:rsidR="00116EAF">
        <w:t>classification of whitebark pine communities within the park.</w:t>
      </w:r>
    </w:p>
    <w:p w:rsidR="00FE5B73" w:rsidRPr="006B104E" w:rsidRDefault="00FE5B73" w:rsidP="00FE5B73">
      <w:pPr>
        <w:pStyle w:val="Caption"/>
        <w:rPr>
          <w:b w:val="0"/>
          <w:sz w:val="18"/>
        </w:rPr>
      </w:pPr>
    </w:p>
    <w:p w:rsidR="00855172" w:rsidRDefault="00751FC8" w:rsidP="007E7330">
      <w:r>
        <w:rPr>
          <w:noProof/>
        </w:rPr>
        <w:lastRenderedPageBreak/>
        <w:drawing>
          <wp:inline distT="0" distB="0" distL="0" distR="0">
            <wp:extent cx="6119768" cy="7918450"/>
            <wp:effectExtent l="0" t="0" r="0" b="635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BP_distribution_20121212.jpg"/>
                    <pic:cNvPicPr/>
                  </pic:nvPicPr>
                  <pic:blipFill rotWithShape="1">
                    <a:blip r:embed="rId32">
                      <a:extLst>
                        <a:ext uri="{28A0092B-C50C-407E-A947-70E740481C1C}">
                          <a14:useLocalDpi xmlns:a14="http://schemas.microsoft.com/office/drawing/2010/main" val="0"/>
                        </a:ext>
                      </a:extLst>
                    </a:blip>
                    <a:srcRect l="2084" t="3124" r="1488" b="1978"/>
                    <a:stretch/>
                  </pic:blipFill>
                  <pic:spPr bwMode="auto">
                    <a:xfrm>
                      <a:off x="0" y="0"/>
                      <a:ext cx="6139773" cy="7944335"/>
                    </a:xfrm>
                    <a:prstGeom prst="rect">
                      <a:avLst/>
                    </a:prstGeom>
                    <a:ln>
                      <a:noFill/>
                    </a:ln>
                    <a:extLst>
                      <a:ext uri="{53640926-AAD7-44D8-BBD7-CCE9431645EC}">
                        <a14:shadowObscured xmlns:a14="http://schemas.microsoft.com/office/drawing/2010/main"/>
                      </a:ext>
                    </a:extLst>
                  </pic:spPr>
                </pic:pic>
              </a:graphicData>
            </a:graphic>
          </wp:inline>
        </w:drawing>
      </w:r>
    </w:p>
    <w:p w:rsidR="00B61DF9" w:rsidRPr="008F0210" w:rsidRDefault="00751FC8" w:rsidP="00751FC8">
      <w:pPr>
        <w:pStyle w:val="Caption"/>
        <w:rPr>
          <w:b w:val="0"/>
          <w:sz w:val="18"/>
        </w:rPr>
      </w:pPr>
      <w:r w:rsidRPr="008F0210">
        <w:rPr>
          <w:b w:val="0"/>
          <w:sz w:val="18"/>
        </w:rPr>
        <w:t xml:space="preserve">Figure </w:t>
      </w:r>
      <w:r w:rsidR="00524914">
        <w:rPr>
          <w:b w:val="0"/>
          <w:sz w:val="18"/>
        </w:rPr>
        <w:t>12</w:t>
      </w:r>
      <w:r w:rsidRPr="008F0210">
        <w:rPr>
          <w:b w:val="0"/>
          <w:sz w:val="18"/>
        </w:rPr>
        <w:t>.  Whitebark pine distribution at CRLA</w:t>
      </w:r>
      <w:r w:rsidR="008F0210">
        <w:rPr>
          <w:b w:val="0"/>
          <w:sz w:val="18"/>
        </w:rPr>
        <w:t xml:space="preserve"> based upon its canopy dominance</w:t>
      </w:r>
      <w:r w:rsidRPr="008F0210">
        <w:rPr>
          <w:b w:val="0"/>
          <w:sz w:val="18"/>
        </w:rPr>
        <w:t>.</w:t>
      </w:r>
      <w:bookmarkStart w:id="24" w:name="_Toc321982254"/>
    </w:p>
    <w:p w:rsidR="007E7330" w:rsidRPr="00D60E15" w:rsidRDefault="00594FDC" w:rsidP="003C5FBF">
      <w:pPr>
        <w:pStyle w:val="Heading3"/>
        <w:rPr>
          <w:color w:val="auto"/>
        </w:rPr>
      </w:pPr>
      <w:bookmarkStart w:id="25" w:name="_Toc346200631"/>
      <w:r w:rsidRPr="00D60E15">
        <w:rPr>
          <w:color w:val="auto"/>
        </w:rPr>
        <w:lastRenderedPageBreak/>
        <w:t xml:space="preserve">F. </w:t>
      </w:r>
      <w:r w:rsidR="007E7330" w:rsidRPr="00D60E15">
        <w:rPr>
          <w:color w:val="auto"/>
        </w:rPr>
        <w:t xml:space="preserve">Disturbance </w:t>
      </w:r>
      <w:r w:rsidR="00EA05D8" w:rsidRPr="00D60E15">
        <w:rPr>
          <w:color w:val="auto"/>
        </w:rPr>
        <w:t>R</w:t>
      </w:r>
      <w:r w:rsidR="007E7330" w:rsidRPr="00D60E15">
        <w:rPr>
          <w:color w:val="auto"/>
        </w:rPr>
        <w:t>egimes</w:t>
      </w:r>
      <w:bookmarkEnd w:id="24"/>
      <w:bookmarkEnd w:id="25"/>
    </w:p>
    <w:p w:rsidR="000745BE" w:rsidRDefault="000745BE" w:rsidP="000745BE"/>
    <w:p w:rsidR="005F6820" w:rsidRDefault="005F6820" w:rsidP="000745BE">
      <w:r>
        <w:t xml:space="preserve">Whitebark pine has evolved with many agents </w:t>
      </w:r>
      <w:r w:rsidR="00D63BCA">
        <w:t>causing</w:t>
      </w:r>
      <w:r w:rsidR="00BC2FBA">
        <w:t xml:space="preserve"> damage or mortality </w:t>
      </w:r>
      <w:r w:rsidR="00D63BCA">
        <w:t>such as fire, insects</w:t>
      </w:r>
      <w:r>
        <w:t>, parasitic plants, fu</w:t>
      </w:r>
      <w:r w:rsidR="00D63BCA">
        <w:t>ngal pathogens, mammals</w:t>
      </w:r>
      <w:r>
        <w:t xml:space="preserve">, and severe weather (Arno and Hoff 1989).  It has developed strategies to survive and persist </w:t>
      </w:r>
      <w:r w:rsidR="00BC2FBA">
        <w:t xml:space="preserve">despite </w:t>
      </w:r>
      <w:r>
        <w:t>the onslaught of biotic and abiotic</w:t>
      </w:r>
      <w:r w:rsidR="00BC2FBA">
        <w:t xml:space="preserve"> forces that may impact the species at the individual tree, stand, or landscape level.</w:t>
      </w:r>
    </w:p>
    <w:p w:rsidR="00ED7840" w:rsidRDefault="00852B5F" w:rsidP="000745BE">
      <w:r>
        <w:t xml:space="preserve">Whitebark pine is </w:t>
      </w:r>
      <w:r w:rsidR="00084E4C">
        <w:t>considered</w:t>
      </w:r>
      <w:r>
        <w:t xml:space="preserve"> </w:t>
      </w:r>
      <w:r w:rsidR="00084E4C">
        <w:t>moderately fire-resistant</w:t>
      </w:r>
      <w:r>
        <w:t>; despite having relatively thin bark (typically &lt;</w:t>
      </w:r>
      <w:r w:rsidR="00DC61BF">
        <w:t xml:space="preserve"> 1 cm thick) it may survive </w:t>
      </w:r>
      <w:r w:rsidR="005D7B2E">
        <w:t xml:space="preserve">due to </w:t>
      </w:r>
      <w:r>
        <w:t>patchy fire spread resulting from its sparse understory (</w:t>
      </w:r>
      <w:r w:rsidR="005B1B97">
        <w:t>Agee 1993; Fryer 2002</w:t>
      </w:r>
      <w:r>
        <w:t xml:space="preserve">).  </w:t>
      </w:r>
      <w:r w:rsidR="005B1B97">
        <w:t>F</w:t>
      </w:r>
      <w:r w:rsidR="007A2BF3">
        <w:t>ew studies have explored the role of fire in Cascadian whitebark pine communities</w:t>
      </w:r>
      <w:r w:rsidR="005B1B97">
        <w:t xml:space="preserve">, and only </w:t>
      </w:r>
      <w:r w:rsidR="007A2BF3">
        <w:t xml:space="preserve">one study </w:t>
      </w:r>
      <w:r w:rsidR="00C1001E">
        <w:t>has described</w:t>
      </w:r>
      <w:r w:rsidR="007A2BF3">
        <w:t xml:space="preserve"> the fire regime </w:t>
      </w:r>
      <w:r w:rsidR="004C3DD1">
        <w:t>of</w:t>
      </w:r>
      <w:r w:rsidR="007A2BF3">
        <w:t xml:space="preserve"> whitebark pine communities</w:t>
      </w:r>
      <w:r w:rsidR="005B1B97">
        <w:t xml:space="preserve"> at CRLA</w:t>
      </w:r>
      <w:r w:rsidR="007A2BF3">
        <w:t xml:space="preserve">.  </w:t>
      </w:r>
      <w:proofErr w:type="spellStart"/>
      <w:r w:rsidR="007A2BF3">
        <w:t>Siderius</w:t>
      </w:r>
      <w:proofErr w:type="spellEnd"/>
      <w:r w:rsidR="007A2BF3">
        <w:t xml:space="preserve"> and Murray (2005) found that fires within the whitebark pine zone are typically small </w:t>
      </w:r>
      <w:r w:rsidR="00862D5D">
        <w:t xml:space="preserve">and </w:t>
      </w:r>
      <w:r w:rsidR="007A2BF3">
        <w:t>patchy due to discontinuous fuels</w:t>
      </w:r>
      <w:r w:rsidR="00EF04C8">
        <w:t xml:space="preserve"> and sparse understory vegetation</w:t>
      </w:r>
      <w:r w:rsidR="001924DD">
        <w:t xml:space="preserve">. </w:t>
      </w:r>
      <w:r w:rsidR="00EF04C8">
        <w:t xml:space="preserve"> </w:t>
      </w:r>
      <w:r w:rsidR="004C3DD1">
        <w:t>They estimated t</w:t>
      </w:r>
      <w:r w:rsidR="00D643DF">
        <w:t>he fire return interval for Cas</w:t>
      </w:r>
      <w:r w:rsidR="004C3DD1">
        <w:t>cadian whitebark pine</w:t>
      </w:r>
      <w:r w:rsidR="007A7688">
        <w:t xml:space="preserve"> at 9-314 years</w:t>
      </w:r>
      <w:r w:rsidR="00D643DF">
        <w:t xml:space="preserve"> with an ave</w:t>
      </w:r>
      <w:r w:rsidR="00714A09">
        <w:t>rage of 67 years</w:t>
      </w:r>
      <w:r w:rsidR="00D643DF">
        <w:t>; however, most areas with</w:t>
      </w:r>
      <w:r w:rsidR="002819FA">
        <w:t>in</w:t>
      </w:r>
      <w:r w:rsidR="00D643DF">
        <w:t xml:space="preserve"> CRLA were found to encompass the higher end of the </w:t>
      </w:r>
      <w:r w:rsidR="0016671C">
        <w:t>range</w:t>
      </w:r>
      <w:r w:rsidR="00D643DF">
        <w:t>.</w:t>
      </w:r>
      <w:r w:rsidR="00714A09">
        <w:t xml:space="preserve">  </w:t>
      </w:r>
      <w:r w:rsidR="00277547">
        <w:t xml:space="preserve">At CRLA, </w:t>
      </w:r>
      <w:r w:rsidR="005B1B97">
        <w:t xml:space="preserve">82% of </w:t>
      </w:r>
      <w:r w:rsidR="00277547">
        <w:t xml:space="preserve">whitebark pine </w:t>
      </w:r>
      <w:r w:rsidR="005B1B97">
        <w:t xml:space="preserve">stands surveyed contained charcoal indicating past fire events.  </w:t>
      </w:r>
      <w:r w:rsidR="0004505E">
        <w:t>Fifty six percent</w:t>
      </w:r>
      <w:r w:rsidR="005B1B97">
        <w:t xml:space="preserve"> of fires were high severity (stand replacing) while 44% of fires were low severity</w:t>
      </w:r>
      <w:r w:rsidR="0016671C">
        <w:t>, characterizing a mixed severity fire regime for CRLA’s whitebark pine communities.</w:t>
      </w:r>
    </w:p>
    <w:p w:rsidR="0097285F" w:rsidRDefault="004C3DD1" w:rsidP="000745BE">
      <w:proofErr w:type="spellStart"/>
      <w:r>
        <w:t>Siderius</w:t>
      </w:r>
      <w:proofErr w:type="spellEnd"/>
      <w:r>
        <w:t xml:space="preserve"> and Murray </w:t>
      </w:r>
      <w:r w:rsidR="002B3200">
        <w:t xml:space="preserve">were unable to detect evidence of past fire in </w:t>
      </w:r>
      <w:r>
        <w:t>mixed whitebark pine/mountain hemlock</w:t>
      </w:r>
      <w:r w:rsidR="002B3200">
        <w:t xml:space="preserve"> stands, and concluded that </w:t>
      </w:r>
      <w:r w:rsidR="007A7688">
        <w:t>this</w:t>
      </w:r>
      <w:r w:rsidR="002B3200">
        <w:t xml:space="preserve"> forest type infrequently experiences fire.  However, without fire, these stands will likely succeed to mountain hemlock dominance (Arno 2001).  </w:t>
      </w:r>
      <w:r w:rsidR="00714A09">
        <w:t>Carefully managing lightning-caused fires at CRLA is recommended due to its road and trail system providing many management options; its short fire season</w:t>
      </w:r>
      <w:r w:rsidR="00AD1D72">
        <w:t xml:space="preserve"> in the subalpine zone</w:t>
      </w:r>
      <w:r w:rsidR="00714A09">
        <w:t xml:space="preserve"> and </w:t>
      </w:r>
      <w:r w:rsidR="00955700">
        <w:t>typically</w:t>
      </w:r>
      <w:r w:rsidR="00714A09">
        <w:t xml:space="preserve"> low fire </w:t>
      </w:r>
      <w:r w:rsidR="00AD1D72">
        <w:t>intensities</w:t>
      </w:r>
      <w:r w:rsidR="00714A09">
        <w:t>; and its low fuel load (both vertically and horizontally) leading to small and easily controllable fires (</w:t>
      </w:r>
      <w:proofErr w:type="spellStart"/>
      <w:r w:rsidR="00714A09">
        <w:t>Siderius</w:t>
      </w:r>
      <w:proofErr w:type="spellEnd"/>
      <w:r w:rsidR="00714A09">
        <w:t xml:space="preserve"> and Murray 2005).</w:t>
      </w:r>
      <w:r w:rsidR="007D38DD">
        <w:t xml:space="preserve">  </w:t>
      </w:r>
    </w:p>
    <w:p w:rsidR="00ED7840" w:rsidRDefault="00D7257A" w:rsidP="000745BE">
      <w:r>
        <w:t xml:space="preserve">The mountain pine beetle </w:t>
      </w:r>
      <w:r w:rsidR="008D70D3">
        <w:t>and dwarf mistletoe (</w:t>
      </w:r>
      <w:r w:rsidR="008D70D3" w:rsidRPr="00084E4C">
        <w:rPr>
          <w:i/>
        </w:rPr>
        <w:t>Arceuthobium</w:t>
      </w:r>
      <w:r w:rsidR="008D70D3">
        <w:t xml:space="preserve"> </w:t>
      </w:r>
      <w:r w:rsidR="00084E4C">
        <w:t>sp</w:t>
      </w:r>
      <w:r w:rsidR="005F6FB3">
        <w:t>p</w:t>
      </w:r>
      <w:r w:rsidR="00084E4C">
        <w:t>.)</w:t>
      </w:r>
      <w:r w:rsidR="005F6FB3">
        <w:t xml:space="preserve"> cause substantial damage to whitebark pine at the stand and </w:t>
      </w:r>
      <w:r>
        <w:t>sub-</w:t>
      </w:r>
      <w:r w:rsidR="005F6FB3">
        <w:t>stand level</w:t>
      </w:r>
      <w:r w:rsidR="003B608E">
        <w:t>s</w:t>
      </w:r>
      <w:r w:rsidR="005F6FB3">
        <w:t xml:space="preserve"> and will be discussed further in sections III-B and III-C.  </w:t>
      </w:r>
      <w:r w:rsidR="00433F1F">
        <w:t>Minor damage is also inflicted by f</w:t>
      </w:r>
      <w:r w:rsidR="005F6FB3">
        <w:t>u</w:t>
      </w:r>
      <w:r w:rsidR="00B47536">
        <w:t>ngi</w:t>
      </w:r>
      <w:r w:rsidR="005F6FB3">
        <w:t xml:space="preserve"> causing ste</w:t>
      </w:r>
      <w:r w:rsidR="00433F1F">
        <w:t xml:space="preserve">m cankers; wood, root, and butt rots; needle blight; and snow mold (Arno and Hoff 1989).  Insects may feed on needles, </w:t>
      </w:r>
      <w:r w:rsidR="00772595">
        <w:t>inner and outer bark, and cones (Arno and Hoff 1989).  Mammals may also inflict damage to whitebark pine via bark and cambium</w:t>
      </w:r>
      <w:r w:rsidR="00DC61BF">
        <w:t xml:space="preserve"> gnawing</w:t>
      </w:r>
      <w:r w:rsidR="00772595">
        <w:t xml:space="preserve"> and browsing</w:t>
      </w:r>
      <w:r w:rsidR="00DC61BF">
        <w:t xml:space="preserve"> of foliage</w:t>
      </w:r>
      <w:r w:rsidR="00772595">
        <w:t>; principal offenders in</w:t>
      </w:r>
      <w:r w:rsidR="00FB6FBD">
        <w:t>clude rodents, porcupines, bear</w:t>
      </w:r>
      <w:r w:rsidR="00772595">
        <w:t>, and deer (Weaver 2001).</w:t>
      </w:r>
    </w:p>
    <w:p w:rsidR="00D60E15" w:rsidRDefault="00D60E15" w:rsidP="003C5FBF">
      <w:pPr>
        <w:pStyle w:val="Heading3"/>
      </w:pPr>
      <w:bookmarkStart w:id="26" w:name="_Toc321982255"/>
    </w:p>
    <w:p w:rsidR="00A85BE8" w:rsidRPr="00D60E15" w:rsidRDefault="00594FDC" w:rsidP="003C5FBF">
      <w:pPr>
        <w:pStyle w:val="Heading3"/>
        <w:rPr>
          <w:color w:val="auto"/>
        </w:rPr>
      </w:pPr>
      <w:bookmarkStart w:id="27" w:name="_Toc346200632"/>
      <w:r w:rsidRPr="00D60E15">
        <w:rPr>
          <w:color w:val="auto"/>
        </w:rPr>
        <w:t xml:space="preserve">G. </w:t>
      </w:r>
      <w:r w:rsidR="00A85BE8" w:rsidRPr="00D60E15">
        <w:rPr>
          <w:color w:val="auto"/>
        </w:rPr>
        <w:t>Traditional Use</w:t>
      </w:r>
      <w:bookmarkEnd w:id="26"/>
      <w:bookmarkEnd w:id="27"/>
      <w:r w:rsidR="00A85BE8" w:rsidRPr="00D60E15">
        <w:rPr>
          <w:color w:val="auto"/>
        </w:rPr>
        <w:t xml:space="preserve"> </w:t>
      </w:r>
    </w:p>
    <w:p w:rsidR="00D60E15" w:rsidRDefault="00D60E15" w:rsidP="00706FDA"/>
    <w:p w:rsidR="003F758E" w:rsidRDefault="003F758E" w:rsidP="00706FDA">
      <w:r>
        <w:t>In other regions, Native American use of whitebark pine seeds as a food source has been documented</w:t>
      </w:r>
      <w:r w:rsidR="00B537B2">
        <w:t xml:space="preserve"> (Arno and Hoff 1989; Lanner 1996), but at CRLA, it is unclear if this was the case.  </w:t>
      </w:r>
      <w:r w:rsidR="007253F2">
        <w:t xml:space="preserve">The area that is now designated as CRLA </w:t>
      </w:r>
      <w:r w:rsidR="00CF11ED">
        <w:t>is near</w:t>
      </w:r>
      <w:r w:rsidR="007253F2">
        <w:t xml:space="preserve"> the </w:t>
      </w:r>
      <w:r w:rsidR="00566C38">
        <w:t xml:space="preserve">boundary of </w:t>
      </w:r>
      <w:r w:rsidR="007253F2">
        <w:t xml:space="preserve">traditional Klamath and southern Molala tribal </w:t>
      </w:r>
      <w:r w:rsidR="00566C38">
        <w:t>territories</w:t>
      </w:r>
      <w:r w:rsidR="007253F2">
        <w:t xml:space="preserve"> (</w:t>
      </w:r>
      <w:proofErr w:type="spellStart"/>
      <w:r w:rsidR="007253F2">
        <w:t>Deur</w:t>
      </w:r>
      <w:proofErr w:type="spellEnd"/>
      <w:r w:rsidR="007253F2">
        <w:t xml:space="preserve"> 2008).  </w:t>
      </w:r>
      <w:r w:rsidR="00566C38">
        <w:t>The use of p</w:t>
      </w:r>
      <w:r w:rsidR="001A70E6">
        <w:t xml:space="preserve">onderosa pine </w:t>
      </w:r>
      <w:r w:rsidR="00566C38">
        <w:t>within the park for food and medicine has been documented</w:t>
      </w:r>
      <w:r w:rsidR="00E771F4">
        <w:t>; the collection of sap for medicinal purposes was commonly reported by members of the Klamath tribes (</w:t>
      </w:r>
      <w:proofErr w:type="spellStart"/>
      <w:r w:rsidR="00E771F4">
        <w:t>Deur</w:t>
      </w:r>
      <w:proofErr w:type="spellEnd"/>
      <w:r w:rsidR="00E771F4">
        <w:t xml:space="preserve"> 2008).  </w:t>
      </w:r>
      <w:r w:rsidR="00A932B3">
        <w:t xml:space="preserve">Ponderosa pine seeds were gathered for food, and the cambium was used as an </w:t>
      </w:r>
      <w:r w:rsidR="00A932B3">
        <w:lastRenderedPageBreak/>
        <w:t>emergency food source (</w:t>
      </w:r>
      <w:proofErr w:type="spellStart"/>
      <w:r w:rsidR="00A932B3">
        <w:t>Deur</w:t>
      </w:r>
      <w:proofErr w:type="spellEnd"/>
      <w:r w:rsidR="00A932B3">
        <w:t xml:space="preserve"> 2008).  Since whitebark pine seed</w:t>
      </w:r>
      <w:r w:rsidR="00157F89">
        <w:t>s are also large and nutritious</w:t>
      </w:r>
      <w:r w:rsidR="00A932B3">
        <w:t xml:space="preserve"> and the relatively low stature of the trees provide</w:t>
      </w:r>
      <w:r w:rsidR="00566C38">
        <w:t>s for easy gathering, one might</w:t>
      </w:r>
      <w:r w:rsidR="00A932B3">
        <w:t xml:space="preserve"> surmise that whitebark pine seeds would also be a desired food </w:t>
      </w:r>
      <w:r w:rsidR="001126F1">
        <w:t>item</w:t>
      </w:r>
      <w:r w:rsidR="00A932B3">
        <w:t xml:space="preserve"> for Native Americ</w:t>
      </w:r>
      <w:r w:rsidR="00CB678A">
        <w:t>ans.  However, most of the high-</w:t>
      </w:r>
      <w:r w:rsidR="00A932B3">
        <w:t>elevation areas where w</w:t>
      </w:r>
      <w:r w:rsidR="00D40B37">
        <w:t xml:space="preserve">hitebark pine </w:t>
      </w:r>
      <w:r w:rsidR="00566C38">
        <w:t>grows</w:t>
      </w:r>
      <w:r w:rsidR="00D40B37">
        <w:t xml:space="preserve"> are associated with traditional spiritual use.  Crater Lake and the high peaks surrounding the lake were seen as places of high power and upheld with the utmost reverence for their sacred and religious </w:t>
      </w:r>
      <w:r w:rsidR="008012E3">
        <w:t>properties</w:t>
      </w:r>
      <w:r w:rsidR="00D40B37">
        <w:t xml:space="preserve"> (</w:t>
      </w:r>
      <w:proofErr w:type="spellStart"/>
      <w:r w:rsidR="00D40B37">
        <w:t>Deur</w:t>
      </w:r>
      <w:proofErr w:type="spellEnd"/>
      <w:r w:rsidR="00D40B37">
        <w:t xml:space="preserve"> 2008)</w:t>
      </w:r>
      <w:r w:rsidR="008012E3">
        <w:t xml:space="preserve">.  </w:t>
      </w:r>
      <w:r w:rsidR="001126F1">
        <w:t xml:space="preserve">Access to these </w:t>
      </w:r>
      <w:r w:rsidR="0000436E">
        <w:t>high</w:t>
      </w:r>
      <w:r w:rsidR="001126F1">
        <w:t xml:space="preserve"> elevation </w:t>
      </w:r>
      <w:r w:rsidR="0000436E">
        <w:t>sites was</w:t>
      </w:r>
      <w:r w:rsidR="001126F1">
        <w:t xml:space="preserve"> restricted to those involved in </w:t>
      </w:r>
      <w:r w:rsidR="0000436E">
        <w:t>spiritual</w:t>
      </w:r>
      <w:r w:rsidR="001126F1">
        <w:t xml:space="preserve"> </w:t>
      </w:r>
      <w:r w:rsidR="00566C38">
        <w:t>and religious activities</w:t>
      </w:r>
      <w:r w:rsidR="001126F1">
        <w:t xml:space="preserve"> (</w:t>
      </w:r>
      <w:proofErr w:type="spellStart"/>
      <w:r w:rsidR="001126F1">
        <w:t>Deur</w:t>
      </w:r>
      <w:proofErr w:type="spellEnd"/>
      <w:r w:rsidR="001126F1">
        <w:t xml:space="preserve"> 2008).  While resources may have been procured from these areas </w:t>
      </w:r>
      <w:r w:rsidR="0000436E">
        <w:t>due to their association</w:t>
      </w:r>
      <w:r w:rsidR="005013EE">
        <w:t xml:space="preserve"> with special powers or medicine, there are no documented accounts of Native American use of whitebark pine within CRLA for food or medicinal purposes (</w:t>
      </w:r>
      <w:proofErr w:type="spellStart"/>
      <w:r w:rsidR="005013EE">
        <w:t>D</w:t>
      </w:r>
      <w:r w:rsidR="00A23B0F">
        <w:t>eur</w:t>
      </w:r>
      <w:proofErr w:type="spellEnd"/>
      <w:r w:rsidR="00A23B0F">
        <w:t xml:space="preserve">, </w:t>
      </w:r>
      <w:r w:rsidR="00A23B0F" w:rsidRPr="00A23B0F">
        <w:rPr>
          <w:i/>
        </w:rPr>
        <w:t>personal communication</w:t>
      </w:r>
      <w:r w:rsidR="005013EE">
        <w:t xml:space="preserve">).  </w:t>
      </w:r>
    </w:p>
    <w:p w:rsidR="00015F36" w:rsidRPr="00706FDA" w:rsidRDefault="003D4160" w:rsidP="00706FDA">
      <w:r>
        <w:t xml:space="preserve">CRLA’s whitebark pine communities are found within the most sacred areas for local Native American tribes.  Some of </w:t>
      </w:r>
      <w:r w:rsidR="003F24E0">
        <w:t>CRLA’s</w:t>
      </w:r>
      <w:r>
        <w:t xml:space="preserve"> </w:t>
      </w:r>
      <w:r w:rsidR="0000436E">
        <w:t>extant whitebark pine</w:t>
      </w:r>
      <w:r>
        <w:t xml:space="preserve"> </w:t>
      </w:r>
      <w:r w:rsidR="0004505E">
        <w:t>was</w:t>
      </w:r>
      <w:r>
        <w:t xml:space="preserve"> likely present during </w:t>
      </w:r>
      <w:r w:rsidR="0000436E">
        <w:t xml:space="preserve">ancient </w:t>
      </w:r>
      <w:r>
        <w:t xml:space="preserve">vision quests, rituals, ceremonies, and other spiritual </w:t>
      </w:r>
      <w:r w:rsidR="003B608E">
        <w:t>activities</w:t>
      </w:r>
      <w:r w:rsidR="0000436E">
        <w:t xml:space="preserve">; and </w:t>
      </w:r>
      <w:r w:rsidR="0004505E">
        <w:t>it is</w:t>
      </w:r>
      <w:r w:rsidR="003B608E">
        <w:t xml:space="preserve"> </w:t>
      </w:r>
      <w:r w:rsidR="0000436E">
        <w:t xml:space="preserve">still privy to such </w:t>
      </w:r>
      <w:r w:rsidR="002677F3">
        <w:t>use</w:t>
      </w:r>
      <w:r w:rsidR="0000436E">
        <w:t xml:space="preserve"> today</w:t>
      </w:r>
      <w:r>
        <w:t>.</w:t>
      </w:r>
    </w:p>
    <w:p w:rsidR="007E7330" w:rsidRDefault="007E7330" w:rsidP="007E7330">
      <w:pPr>
        <w:autoSpaceDE w:val="0"/>
        <w:autoSpaceDN w:val="0"/>
        <w:adjustRightInd w:val="0"/>
        <w:spacing w:after="0"/>
        <w:rPr>
          <w:rFonts w:ascii="Gill Sans MT" w:hAnsi="Gill Sans MT"/>
        </w:rPr>
      </w:pPr>
    </w:p>
    <w:p w:rsidR="007E7330" w:rsidRPr="00A16D1A" w:rsidRDefault="00A16D1A" w:rsidP="00A16D1A">
      <w:pPr>
        <w:pStyle w:val="Heading2"/>
      </w:pPr>
      <w:bookmarkStart w:id="28" w:name="_Toc321982256"/>
      <w:bookmarkStart w:id="29" w:name="_Toc346200633"/>
      <w:r>
        <w:t xml:space="preserve">III. </w:t>
      </w:r>
      <w:r w:rsidR="00ED7840">
        <w:t>The Decline of</w:t>
      </w:r>
      <w:r w:rsidR="007E7330" w:rsidRPr="00A16D1A">
        <w:t xml:space="preserve"> Whitebark Pine</w:t>
      </w:r>
      <w:bookmarkEnd w:id="28"/>
      <w:bookmarkEnd w:id="29"/>
    </w:p>
    <w:p w:rsidR="007E7330" w:rsidRPr="007E7330" w:rsidRDefault="007E7330" w:rsidP="007E7330">
      <w:pPr>
        <w:pStyle w:val="ListParagraph"/>
        <w:autoSpaceDE w:val="0"/>
        <w:autoSpaceDN w:val="0"/>
        <w:adjustRightInd w:val="0"/>
        <w:spacing w:after="0"/>
        <w:ind w:firstLine="0"/>
        <w:rPr>
          <w:rFonts w:ascii="Gill Sans MT" w:hAnsi="Gill Sans MT"/>
        </w:rPr>
      </w:pPr>
    </w:p>
    <w:p w:rsidR="00ED5B00" w:rsidRDefault="004D3D19" w:rsidP="004D3D19">
      <w:r>
        <w:t>Whitebark pine has been declinin</w:t>
      </w:r>
      <w:r w:rsidR="0004048D">
        <w:t xml:space="preserve">g range-wide for decades due to </w:t>
      </w:r>
      <w:r w:rsidR="000C2B55">
        <w:t xml:space="preserve">a </w:t>
      </w:r>
      <w:r w:rsidR="00467434">
        <w:t>convergence</w:t>
      </w:r>
      <w:r w:rsidR="000C2B55">
        <w:t xml:space="preserve"> of several aligning factors.  Th</w:t>
      </w:r>
      <w:r w:rsidR="0004048D">
        <w:t xml:space="preserve">e </w:t>
      </w:r>
      <w:r w:rsidR="000C2B55">
        <w:t>introduction of the</w:t>
      </w:r>
      <w:r w:rsidR="00572B11">
        <w:t xml:space="preserve"> non-native pathogen</w:t>
      </w:r>
      <w:r w:rsidR="0004048D">
        <w:t xml:space="preserve"> white pine blister </w:t>
      </w:r>
      <w:r w:rsidR="000C2B55">
        <w:t>rust has caused up to 90-100% infection rates in some areas</w:t>
      </w:r>
      <w:r w:rsidR="0047278D">
        <w:t>; f</w:t>
      </w:r>
      <w:r w:rsidR="00084F00">
        <w:t xml:space="preserve">ire suppression has </w:t>
      </w:r>
      <w:r w:rsidR="0047278D">
        <w:t>facilitated</w:t>
      </w:r>
      <w:r w:rsidR="00084F00">
        <w:t xml:space="preserve"> the </w:t>
      </w:r>
      <w:r w:rsidR="0047278D">
        <w:t xml:space="preserve">abundance </w:t>
      </w:r>
      <w:r w:rsidR="00084F00">
        <w:t>of shade-tolerant conifer species in seral whitebark pine habitat and led to suppression and replacement of whitebark pine by competitor species</w:t>
      </w:r>
      <w:r w:rsidR="0047278D">
        <w:t>; warmer temperatures have allowed mountain pine beetle</w:t>
      </w:r>
      <w:r w:rsidR="00AF2677">
        <w:t xml:space="preserve">s to cause unprecedented levels of mortality in </w:t>
      </w:r>
      <w:r w:rsidR="0047278D">
        <w:t>whitebark pine</w:t>
      </w:r>
      <w:r w:rsidR="00AF2677">
        <w:t xml:space="preserve"> communities; and climate change may push whitebark pine out of much of its current distribution </w:t>
      </w:r>
      <w:r w:rsidR="00084F00">
        <w:t>(</w:t>
      </w:r>
      <w:proofErr w:type="spellStart"/>
      <w:r w:rsidR="0047278D">
        <w:t>Tomback</w:t>
      </w:r>
      <w:proofErr w:type="spellEnd"/>
      <w:r w:rsidR="0047278D">
        <w:t xml:space="preserve"> </w:t>
      </w:r>
      <w:r w:rsidR="0047278D" w:rsidRPr="002D12D0">
        <w:rPr>
          <w:i/>
        </w:rPr>
        <w:t>et al.</w:t>
      </w:r>
      <w:r w:rsidR="0047278D">
        <w:t xml:space="preserve"> 2011).  </w:t>
      </w:r>
      <w:r w:rsidR="00AF2677">
        <w:t>Considered together, these threats point toward an uncertain future for whitebark pine and its associated species.</w:t>
      </w:r>
    </w:p>
    <w:p w:rsidR="004D3D19" w:rsidRPr="004D3D19" w:rsidRDefault="004D3D19" w:rsidP="004D3D19"/>
    <w:p w:rsidR="00172A10" w:rsidRPr="00D60E15" w:rsidRDefault="0031519E" w:rsidP="003C5FBF">
      <w:pPr>
        <w:pStyle w:val="Heading3"/>
        <w:numPr>
          <w:ilvl w:val="0"/>
          <w:numId w:val="0"/>
        </w:numPr>
        <w:rPr>
          <w:color w:val="auto"/>
        </w:rPr>
      </w:pPr>
      <w:bookmarkStart w:id="30" w:name="_Toc321982257"/>
      <w:bookmarkStart w:id="31" w:name="_Toc346200634"/>
      <w:r w:rsidRPr="00D60E15">
        <w:rPr>
          <w:color w:val="auto"/>
        </w:rPr>
        <w:t>A. White Pine Blister Rust</w:t>
      </w:r>
      <w:bookmarkEnd w:id="30"/>
      <w:bookmarkEnd w:id="31"/>
    </w:p>
    <w:p w:rsidR="00172A10" w:rsidRPr="00283AFE" w:rsidRDefault="003C5FBF" w:rsidP="003C5FBF">
      <w:pPr>
        <w:pStyle w:val="Heading4"/>
        <w:rPr>
          <w:color w:val="auto"/>
        </w:rPr>
      </w:pPr>
      <w:r w:rsidRPr="00283AFE">
        <w:rPr>
          <w:color w:val="auto"/>
        </w:rPr>
        <w:t xml:space="preserve">     </w:t>
      </w:r>
      <w:proofErr w:type="spellStart"/>
      <w:r w:rsidR="005357ED" w:rsidRPr="00283AFE">
        <w:rPr>
          <w:color w:val="auto"/>
        </w:rPr>
        <w:t>i</w:t>
      </w:r>
      <w:proofErr w:type="spellEnd"/>
      <w:r w:rsidR="005357ED" w:rsidRPr="00283AFE">
        <w:rPr>
          <w:color w:val="auto"/>
        </w:rPr>
        <w:t xml:space="preserve">. The </w:t>
      </w:r>
      <w:r w:rsidR="002C7545" w:rsidRPr="00283AFE">
        <w:rPr>
          <w:color w:val="auto"/>
        </w:rPr>
        <w:t>b</w:t>
      </w:r>
      <w:r w:rsidR="005357ED" w:rsidRPr="00283AFE">
        <w:rPr>
          <w:color w:val="auto"/>
        </w:rPr>
        <w:t>lister rust life cycle</w:t>
      </w:r>
    </w:p>
    <w:p w:rsidR="00D82574" w:rsidRDefault="0004048D" w:rsidP="00FD3837">
      <w:r>
        <w:t>White</w:t>
      </w:r>
      <w:r w:rsidR="0091224B">
        <w:t xml:space="preserve"> pine blister rust </w:t>
      </w:r>
      <w:r w:rsidR="009D7B98">
        <w:t xml:space="preserve">(hereafter referred to as blister rust) </w:t>
      </w:r>
      <w:r w:rsidR="0091224B">
        <w:t xml:space="preserve">was first introduced to western North America </w:t>
      </w:r>
      <w:r w:rsidR="0061782C">
        <w:t xml:space="preserve">in 1910 </w:t>
      </w:r>
      <w:r w:rsidR="0091224B">
        <w:t xml:space="preserve">on a shipment of infected </w:t>
      </w:r>
      <w:r w:rsidR="0061782C">
        <w:t xml:space="preserve">eastern </w:t>
      </w:r>
      <w:r w:rsidR="0091224B">
        <w:t xml:space="preserve">white pine </w:t>
      </w:r>
      <w:r w:rsidR="0061782C">
        <w:t>(</w:t>
      </w:r>
      <w:r w:rsidR="00960FBF">
        <w:rPr>
          <w:i/>
        </w:rPr>
        <w:t xml:space="preserve">Pinus </w:t>
      </w:r>
      <w:proofErr w:type="spellStart"/>
      <w:r w:rsidR="00960FBF">
        <w:rPr>
          <w:i/>
        </w:rPr>
        <w:t>strobu</w:t>
      </w:r>
      <w:r w:rsidR="0061782C" w:rsidRPr="0061782C">
        <w:rPr>
          <w:i/>
        </w:rPr>
        <w:t>s</w:t>
      </w:r>
      <w:proofErr w:type="spellEnd"/>
      <w:r w:rsidR="0061782C">
        <w:t xml:space="preserve">) </w:t>
      </w:r>
      <w:r w:rsidR="0091224B">
        <w:t xml:space="preserve">seedlings delivered </w:t>
      </w:r>
      <w:r w:rsidR="00A93022">
        <w:t xml:space="preserve">near </w:t>
      </w:r>
      <w:r w:rsidR="0091224B">
        <w:t>Vancouver Island, British Columbia</w:t>
      </w:r>
      <w:r w:rsidR="00A93022">
        <w:t xml:space="preserve"> from France</w:t>
      </w:r>
      <w:r w:rsidR="0091224B">
        <w:t xml:space="preserve"> </w:t>
      </w:r>
      <w:r w:rsidR="00A93022">
        <w:t>(McDonald and Hoff 2001</w:t>
      </w:r>
      <w:r w:rsidR="00775E47">
        <w:t xml:space="preserve">).  </w:t>
      </w:r>
      <w:r w:rsidR="00A93022">
        <w:t xml:space="preserve">From that introduction point, the disease rapidly spread throughout white pine species in </w:t>
      </w:r>
      <w:r w:rsidR="00D02A6C">
        <w:t xml:space="preserve">southwestern </w:t>
      </w:r>
      <w:r w:rsidR="00A93022">
        <w:t xml:space="preserve">Canada and the </w:t>
      </w:r>
      <w:r w:rsidR="00D02A6C">
        <w:t xml:space="preserve">northwestern </w:t>
      </w:r>
      <w:r w:rsidR="00A93022">
        <w:t xml:space="preserve">United States.  </w:t>
      </w:r>
      <w:r w:rsidR="0051521D">
        <w:t>Blister rust is currently found throughout the range of whitebark pine with the exception of some isolated populations, although infection rates at specific locales can vary widely based on site-specific factors (</w:t>
      </w:r>
      <w:proofErr w:type="spellStart"/>
      <w:r w:rsidR="0051521D">
        <w:t>Schwandt</w:t>
      </w:r>
      <w:proofErr w:type="spellEnd"/>
      <w:r w:rsidR="0051521D">
        <w:t xml:space="preserve"> </w:t>
      </w:r>
      <w:r w:rsidR="0051521D" w:rsidRPr="00AC3A8D">
        <w:rPr>
          <w:i/>
        </w:rPr>
        <w:t>et al.</w:t>
      </w:r>
      <w:r w:rsidR="0051521D">
        <w:t xml:space="preserve"> 2010).</w:t>
      </w:r>
      <w:r w:rsidR="0099446C">
        <w:t xml:space="preserve"> </w:t>
      </w:r>
    </w:p>
    <w:p w:rsidR="00C85E7C" w:rsidRDefault="002515D0" w:rsidP="00E64676">
      <w:r>
        <w:t xml:space="preserve">Blister rust is a </w:t>
      </w:r>
      <w:r w:rsidR="005178F7">
        <w:t xml:space="preserve">heteroecious </w:t>
      </w:r>
      <w:r>
        <w:t>fungus</w:t>
      </w:r>
      <w:r w:rsidR="005178F7">
        <w:t xml:space="preserve"> – it requires two hosts to complete its life cycle </w:t>
      </w:r>
      <w:r w:rsidR="00F432FB">
        <w:t>– and is also</w:t>
      </w:r>
      <w:r w:rsidR="005178F7">
        <w:t xml:space="preserve"> macrocyclic</w:t>
      </w:r>
      <w:r>
        <w:t xml:space="preserve"> </w:t>
      </w:r>
      <w:r w:rsidR="00F432FB">
        <w:t>– it undergoes</w:t>
      </w:r>
      <w:r>
        <w:t xml:space="preserve"> </w:t>
      </w:r>
      <w:r w:rsidR="005178F7">
        <w:t>five spore stages</w:t>
      </w:r>
      <w:r w:rsidR="00F432FB">
        <w:t xml:space="preserve"> (</w:t>
      </w:r>
      <w:proofErr w:type="spellStart"/>
      <w:r w:rsidR="00F432FB">
        <w:t>Geils</w:t>
      </w:r>
      <w:proofErr w:type="spellEnd"/>
      <w:r w:rsidR="00F432FB">
        <w:t xml:space="preserve"> and </w:t>
      </w:r>
      <w:proofErr w:type="spellStart"/>
      <w:r w:rsidR="00F432FB">
        <w:t>Vogl</w:t>
      </w:r>
      <w:r w:rsidR="0045493F">
        <w:t>er</w:t>
      </w:r>
      <w:proofErr w:type="spellEnd"/>
      <w:r w:rsidR="0045493F">
        <w:t xml:space="preserve"> 2011).  </w:t>
      </w:r>
      <w:r w:rsidR="00854CB2">
        <w:t xml:space="preserve">The following account of the blister rust life cycle is summarized from McDonald and Hoff (2001).  </w:t>
      </w:r>
      <w:r w:rsidR="002F40D2">
        <w:t>Blister rust creates two kinds of spores on a white pine, and three other spore stages are completed on an “alternate host,”</w:t>
      </w:r>
      <w:r w:rsidR="00E64676">
        <w:t xml:space="preserve"> which is</w:t>
      </w:r>
      <w:r w:rsidR="002F40D2">
        <w:t xml:space="preserve"> typically</w:t>
      </w:r>
      <w:r w:rsidR="00060CD6">
        <w:t xml:space="preserve"> a currant or gooseberry shrub</w:t>
      </w:r>
      <w:r w:rsidR="002F40D2">
        <w:t xml:space="preserve"> of the </w:t>
      </w:r>
      <w:r w:rsidR="002F40D2" w:rsidRPr="005F5E57">
        <w:rPr>
          <w:i/>
        </w:rPr>
        <w:t>Ribes</w:t>
      </w:r>
      <w:r w:rsidR="002F40D2">
        <w:t xml:space="preserve"> </w:t>
      </w:r>
      <w:r w:rsidR="00854CB2">
        <w:t>genus –</w:t>
      </w:r>
      <w:r w:rsidR="002F40D2">
        <w:t xml:space="preserve"> but may also be </w:t>
      </w:r>
      <w:r w:rsidR="00060CD6">
        <w:t xml:space="preserve">a </w:t>
      </w:r>
      <w:r w:rsidR="002F40D2">
        <w:t>member of the</w:t>
      </w:r>
      <w:r w:rsidR="00E64676">
        <w:t xml:space="preserve"> </w:t>
      </w:r>
      <w:r w:rsidR="00E64676" w:rsidRPr="005F5E57">
        <w:rPr>
          <w:i/>
        </w:rPr>
        <w:t>Castilleja</w:t>
      </w:r>
      <w:r w:rsidR="00E64676">
        <w:t xml:space="preserve"> </w:t>
      </w:r>
      <w:r w:rsidR="00060CD6">
        <w:t>or</w:t>
      </w:r>
      <w:r w:rsidR="00E64676">
        <w:t xml:space="preserve"> </w:t>
      </w:r>
      <w:r w:rsidR="00E64676" w:rsidRPr="005F5E57">
        <w:rPr>
          <w:i/>
        </w:rPr>
        <w:t>Pedicularis</w:t>
      </w:r>
      <w:r w:rsidR="00E64676">
        <w:rPr>
          <w:i/>
        </w:rPr>
        <w:t xml:space="preserve"> </w:t>
      </w:r>
      <w:r w:rsidR="00060CD6">
        <w:t>genus</w:t>
      </w:r>
      <w:r w:rsidR="00E64676">
        <w:t xml:space="preserve"> within the Orobanchaceae family </w:t>
      </w:r>
      <w:r w:rsidR="002F40D2">
        <w:t xml:space="preserve">(McDonald </w:t>
      </w:r>
      <w:r w:rsidR="002F40D2" w:rsidRPr="00AC3A8D">
        <w:rPr>
          <w:i/>
        </w:rPr>
        <w:t>et al.</w:t>
      </w:r>
      <w:r w:rsidR="002F40D2">
        <w:t xml:space="preserve"> 2006).   </w:t>
      </w:r>
      <w:r w:rsidR="00E64676">
        <w:t xml:space="preserve">Pine infection occurs </w:t>
      </w:r>
      <w:r w:rsidR="00E64676">
        <w:lastRenderedPageBreak/>
        <w:t>when a basidiospore enters through needle stomata; infection points are often marked with a red or y</w:t>
      </w:r>
      <w:r w:rsidR="00854CB2">
        <w:t xml:space="preserve">ellow </w:t>
      </w:r>
      <w:r w:rsidR="00A1660E">
        <w:t xml:space="preserve">needle </w:t>
      </w:r>
      <w:r w:rsidR="00854CB2">
        <w:t>spot</w:t>
      </w:r>
      <w:r w:rsidR="00E64676">
        <w:t>.  The fungus grows into the needle</w:t>
      </w:r>
      <w:r w:rsidR="00D904A5">
        <w:t xml:space="preserve">’s vascular bundle and into </w:t>
      </w:r>
      <w:r w:rsidR="00E64676">
        <w:t>vascular tissues of the stem where it causes a branch or stem</w:t>
      </w:r>
      <w:r w:rsidR="00854CB2">
        <w:t xml:space="preserve"> canker</w:t>
      </w:r>
      <w:r w:rsidR="00E64676">
        <w:t>.  The branch or stem swells as the canker develops, and pycniospores are produced, which then create aecia</w:t>
      </w:r>
      <w:r w:rsidR="00692580">
        <w:t xml:space="preserve"> </w:t>
      </w:r>
      <w:r w:rsidR="00E64676">
        <w:t>that resemble orange blisters and produce aeciospores</w:t>
      </w:r>
      <w:r w:rsidR="00854CB2">
        <w:t xml:space="preserve"> (</w:t>
      </w:r>
      <w:r w:rsidR="00BF3FB4">
        <w:t>Figure 1</w:t>
      </w:r>
      <w:r w:rsidR="00AD4B4E">
        <w:t>3</w:t>
      </w:r>
      <w:r w:rsidR="00E64676">
        <w:t>).  The aeciospores are capable of long-distance dispersal (over 500 km), and they travel on the wind to infect new alternate (</w:t>
      </w:r>
      <w:r w:rsidR="00D904A5">
        <w:t>e.g.</w:t>
      </w:r>
      <w:r w:rsidR="00E64676">
        <w:t xml:space="preserve">, </w:t>
      </w:r>
      <w:r w:rsidR="00E64676" w:rsidRPr="0034565E">
        <w:rPr>
          <w:i/>
        </w:rPr>
        <w:t>Ribes, Castilleja, Pedicularis</w:t>
      </w:r>
      <w:r w:rsidR="00E64676">
        <w:t>) hosts.  Upon finding a receptive leaf surface, the aeciospores grow into uredinia that produce uredini</w:t>
      </w:r>
      <w:r w:rsidR="00854CB2">
        <w:t>ospores</w:t>
      </w:r>
      <w:r w:rsidR="00E64676">
        <w:t>.  Under condition</w:t>
      </w:r>
      <w:r w:rsidR="00A1660E">
        <w:t>s of sufficient moisture and cool</w:t>
      </w:r>
      <w:r w:rsidR="00E64676">
        <w:t xml:space="preserve"> temperatures, </w:t>
      </w:r>
      <w:proofErr w:type="spellStart"/>
      <w:r w:rsidR="00E64676">
        <w:t>teliospores</w:t>
      </w:r>
      <w:proofErr w:type="spellEnd"/>
      <w:r w:rsidR="00E64676">
        <w:t xml:space="preserve"> are produced, which create telial columns and basidiospores – these basidiospores are short-lived and generally travel under 300 m to infect a new pi</w:t>
      </w:r>
      <w:r w:rsidR="00854CB2">
        <w:t>ne host</w:t>
      </w:r>
      <w:r w:rsidR="00E64676">
        <w:t xml:space="preserve">.  </w:t>
      </w:r>
    </w:p>
    <w:p w:rsidR="00923705" w:rsidRDefault="00E64676" w:rsidP="00E64676">
      <w:r>
        <w:t xml:space="preserve">Aeciospores are timed to be released when alternate hosts’ leaves emerge in the spring; basidiospores are released during cool, moist periods in the fall.  Blister rust </w:t>
      </w:r>
      <w:r w:rsidR="00F42B4D">
        <w:t>infection</w:t>
      </w:r>
      <w:r w:rsidR="00692580">
        <w:t xml:space="preserve"> </w:t>
      </w:r>
      <w:r>
        <w:t xml:space="preserve">on </w:t>
      </w:r>
      <w:r w:rsidRPr="00A1660E">
        <w:rPr>
          <w:i/>
        </w:rPr>
        <w:t>Ribes</w:t>
      </w:r>
      <w:r>
        <w:t xml:space="preserve"> or other alternate hosts is annual and dies when the </w:t>
      </w:r>
      <w:r w:rsidR="00F42B4D">
        <w:t>plant senesces; it is perennial on pine hosts</w:t>
      </w:r>
      <w:r w:rsidR="00B97A29">
        <w:t xml:space="preserve"> (Kendall and Keane 2001)</w:t>
      </w:r>
      <w:r w:rsidR="00F42B4D">
        <w:t>.</w:t>
      </w:r>
      <w:r w:rsidR="0099446C">
        <w:t xml:space="preserve"> </w:t>
      </w:r>
      <w:r w:rsidR="00890DE8">
        <w:t xml:space="preserve">The absence of </w:t>
      </w:r>
      <w:r w:rsidR="002D71F5">
        <w:t>nearby</w:t>
      </w:r>
      <w:r w:rsidR="00C85E7C">
        <w:t xml:space="preserve"> alternate host</w:t>
      </w:r>
      <w:r w:rsidR="00890DE8">
        <w:t>s</w:t>
      </w:r>
      <w:r w:rsidR="00C85E7C">
        <w:t xml:space="preserve"> does not safeguard whitebark pine communities</w:t>
      </w:r>
      <w:r w:rsidR="00983616">
        <w:t xml:space="preserve"> against blister rust</w:t>
      </w:r>
      <w:r w:rsidR="00C85E7C">
        <w:t xml:space="preserve">, as long-distance </w:t>
      </w:r>
      <w:r w:rsidR="00820AFC">
        <w:t xml:space="preserve">basidiospore transport is possible </w:t>
      </w:r>
      <w:r w:rsidR="00983616">
        <w:t xml:space="preserve">(Kendall and Keane 2001).  It is thought that </w:t>
      </w:r>
      <w:r w:rsidR="00890DE8">
        <w:t>l</w:t>
      </w:r>
      <w:r w:rsidR="00983616">
        <w:t>ow clouds and fog common to the southern Oregon Cascades</w:t>
      </w:r>
      <w:r w:rsidR="00890DE8">
        <w:t xml:space="preserve"> during late summer and early autumn</w:t>
      </w:r>
      <w:r w:rsidR="00983616">
        <w:t xml:space="preserve"> may facilitate such spore transport and </w:t>
      </w:r>
      <w:r w:rsidR="007B13B9">
        <w:t>contribute</w:t>
      </w:r>
      <w:r w:rsidR="00983616">
        <w:t xml:space="preserve"> to whitebark pine blister rust infection (</w:t>
      </w:r>
      <w:proofErr w:type="spellStart"/>
      <w:r w:rsidR="00983616">
        <w:t>Goheen</w:t>
      </w:r>
      <w:proofErr w:type="spellEnd"/>
      <w:r w:rsidR="00983616">
        <w:t xml:space="preserve"> </w:t>
      </w:r>
      <w:r w:rsidR="00983616" w:rsidRPr="00983616">
        <w:rPr>
          <w:i/>
        </w:rPr>
        <w:t>et al.</w:t>
      </w:r>
      <w:r w:rsidR="00983616">
        <w:t xml:space="preserve"> 2002).</w:t>
      </w:r>
    </w:p>
    <w:p w:rsidR="002F40D2" w:rsidRDefault="0099446C" w:rsidP="002F40D2">
      <w:r>
        <w:t xml:space="preserve"> </w:t>
      </w:r>
      <w:r w:rsidR="00692580">
        <w:rPr>
          <w:noProof/>
        </w:rPr>
        <w:drawing>
          <wp:inline distT="0" distB="0" distL="0" distR="0" wp14:anchorId="7878BAF7" wp14:editId="4AA99C9A">
            <wp:extent cx="5743575" cy="4307680"/>
            <wp:effectExtent l="19050" t="19050" r="9525" b="1714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3.09 BR on WBP at Mt Scott VP 3.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757768" cy="4318325"/>
                    </a:xfrm>
                    <a:prstGeom prst="rect">
                      <a:avLst/>
                    </a:prstGeom>
                    <a:ln>
                      <a:solidFill>
                        <a:srgbClr val="0070C0"/>
                      </a:solidFill>
                    </a:ln>
                  </pic:spPr>
                </pic:pic>
              </a:graphicData>
            </a:graphic>
          </wp:inline>
        </w:drawing>
      </w:r>
    </w:p>
    <w:p w:rsidR="00D37604" w:rsidRPr="00DC1DF3" w:rsidRDefault="00692580" w:rsidP="00DC1DF3">
      <w:pPr>
        <w:pStyle w:val="Caption"/>
        <w:spacing w:after="0"/>
        <w:rPr>
          <w:b w:val="0"/>
          <w:sz w:val="18"/>
        </w:rPr>
      </w:pPr>
      <w:r w:rsidRPr="006B104E">
        <w:rPr>
          <w:b w:val="0"/>
          <w:sz w:val="18"/>
        </w:rPr>
        <w:t xml:space="preserve">Figure </w:t>
      </w:r>
      <w:r w:rsidR="00524914">
        <w:rPr>
          <w:b w:val="0"/>
          <w:sz w:val="18"/>
        </w:rPr>
        <w:t>13</w:t>
      </w:r>
      <w:r w:rsidRPr="006B104E">
        <w:rPr>
          <w:b w:val="0"/>
          <w:sz w:val="18"/>
        </w:rPr>
        <w:t>.  Blister rust aecia and aeciospo</w:t>
      </w:r>
      <w:r w:rsidR="00CE5389">
        <w:rPr>
          <w:b w:val="0"/>
          <w:sz w:val="18"/>
        </w:rPr>
        <w:t xml:space="preserve">res on whitebark pine at CRLA.  </w:t>
      </w:r>
      <w:r w:rsidRPr="006B104E">
        <w:rPr>
          <w:b w:val="0"/>
          <w:sz w:val="18"/>
        </w:rPr>
        <w:t>Photo by Elena Thomas.</w:t>
      </w:r>
    </w:p>
    <w:p w:rsidR="005357ED" w:rsidRPr="00283AFE" w:rsidRDefault="003C5FBF" w:rsidP="005357ED">
      <w:pPr>
        <w:pStyle w:val="Heading4"/>
        <w:rPr>
          <w:color w:val="auto"/>
        </w:rPr>
      </w:pPr>
      <w:r w:rsidRPr="00283AFE">
        <w:rPr>
          <w:color w:val="auto"/>
        </w:rPr>
        <w:lastRenderedPageBreak/>
        <w:t xml:space="preserve">     </w:t>
      </w:r>
      <w:r w:rsidR="005357ED" w:rsidRPr="00283AFE">
        <w:rPr>
          <w:color w:val="auto"/>
        </w:rPr>
        <w:t>ii. Blister rust hosts at CRLA</w:t>
      </w:r>
    </w:p>
    <w:p w:rsidR="002F40D2" w:rsidRDefault="002F40D2" w:rsidP="002F40D2">
      <w:r>
        <w:t xml:space="preserve">Pine hosts of blister rust at CRLA are whitebark pine, sugar pine, and western white pine.  </w:t>
      </w:r>
      <w:r w:rsidR="00757C0A">
        <w:t>CRLA’s a</w:t>
      </w:r>
      <w:r>
        <w:t xml:space="preserve">lternate blister rust </w:t>
      </w:r>
      <w:r w:rsidR="00757C0A">
        <w:t xml:space="preserve">hosts </w:t>
      </w:r>
      <w:r>
        <w:t xml:space="preserve">are members of the </w:t>
      </w:r>
      <w:r w:rsidRPr="00E64676">
        <w:rPr>
          <w:i/>
        </w:rPr>
        <w:t>Ribes, Castilleja, and Pedicularis</w:t>
      </w:r>
      <w:r>
        <w:t xml:space="preserve"> genera.  Nine </w:t>
      </w:r>
      <w:r w:rsidRPr="00561A86">
        <w:rPr>
          <w:i/>
        </w:rPr>
        <w:t>Ribes</w:t>
      </w:r>
      <w:r>
        <w:t xml:space="preserve"> </w:t>
      </w:r>
      <w:r w:rsidR="00B50C3E">
        <w:t>species</w:t>
      </w:r>
      <w:r>
        <w:t xml:space="preserve"> are known to exist within CRLA (</w:t>
      </w:r>
      <w:proofErr w:type="spellStart"/>
      <w:r>
        <w:t>Zika</w:t>
      </w:r>
      <w:proofErr w:type="spellEnd"/>
      <w:r>
        <w:t xml:space="preserve"> 2003): Siskiyou gooseberry (</w:t>
      </w:r>
      <w:r w:rsidRPr="00561A86">
        <w:rPr>
          <w:i/>
        </w:rPr>
        <w:t xml:space="preserve">Ribes </w:t>
      </w:r>
      <w:proofErr w:type="spellStart"/>
      <w:r w:rsidRPr="00561A86">
        <w:rPr>
          <w:i/>
        </w:rPr>
        <w:t>binominatum</w:t>
      </w:r>
      <w:proofErr w:type="spellEnd"/>
      <w:r>
        <w:t>), waxy currant (</w:t>
      </w:r>
      <w:r w:rsidRPr="0040386F">
        <w:rPr>
          <w:i/>
        </w:rPr>
        <w:t xml:space="preserve">Ribes </w:t>
      </w:r>
      <w:proofErr w:type="spellStart"/>
      <w:r w:rsidRPr="0040386F">
        <w:rPr>
          <w:i/>
        </w:rPr>
        <w:t>cereum</w:t>
      </w:r>
      <w:proofErr w:type="spellEnd"/>
      <w:r>
        <w:t xml:space="preserve"> var. </w:t>
      </w:r>
      <w:proofErr w:type="spellStart"/>
      <w:r w:rsidRPr="0040386F">
        <w:rPr>
          <w:i/>
        </w:rPr>
        <w:t>cereum</w:t>
      </w:r>
      <w:proofErr w:type="spellEnd"/>
      <w:r>
        <w:t>), Crater Lake currant (</w:t>
      </w:r>
      <w:r w:rsidRPr="0040386F">
        <w:rPr>
          <w:i/>
        </w:rPr>
        <w:t xml:space="preserve">Ribes </w:t>
      </w:r>
      <w:proofErr w:type="spellStart"/>
      <w:r w:rsidRPr="0040386F">
        <w:rPr>
          <w:i/>
        </w:rPr>
        <w:t>erythrocarpum</w:t>
      </w:r>
      <w:proofErr w:type="spellEnd"/>
      <w:r>
        <w:t xml:space="preserve">), </w:t>
      </w:r>
      <w:proofErr w:type="spellStart"/>
      <w:r>
        <w:t>whitestem</w:t>
      </w:r>
      <w:proofErr w:type="spellEnd"/>
      <w:r>
        <w:t xml:space="preserve"> gooseberry (</w:t>
      </w:r>
      <w:r w:rsidRPr="0040386F">
        <w:rPr>
          <w:i/>
        </w:rPr>
        <w:t xml:space="preserve">Ribes </w:t>
      </w:r>
      <w:proofErr w:type="spellStart"/>
      <w:r w:rsidRPr="0040386F">
        <w:rPr>
          <w:i/>
        </w:rPr>
        <w:t>inerme</w:t>
      </w:r>
      <w:proofErr w:type="spellEnd"/>
      <w:r>
        <w:t xml:space="preserve"> var. </w:t>
      </w:r>
      <w:proofErr w:type="spellStart"/>
      <w:r w:rsidRPr="0040386F">
        <w:rPr>
          <w:i/>
        </w:rPr>
        <w:t>inerme</w:t>
      </w:r>
      <w:proofErr w:type="spellEnd"/>
      <w:r>
        <w:t>), swamp black gooseberry (</w:t>
      </w:r>
      <w:r w:rsidRPr="0040386F">
        <w:rPr>
          <w:i/>
        </w:rPr>
        <w:t xml:space="preserve">Ribes </w:t>
      </w:r>
      <w:proofErr w:type="spellStart"/>
      <w:r w:rsidRPr="0040386F">
        <w:rPr>
          <w:i/>
        </w:rPr>
        <w:t>lacustre</w:t>
      </w:r>
      <w:proofErr w:type="spellEnd"/>
      <w:r>
        <w:t>), gummy gooseberry (</w:t>
      </w:r>
      <w:r w:rsidRPr="0040386F">
        <w:rPr>
          <w:i/>
        </w:rPr>
        <w:t xml:space="preserve">Ribes </w:t>
      </w:r>
      <w:proofErr w:type="spellStart"/>
      <w:r w:rsidRPr="0040386F">
        <w:rPr>
          <w:i/>
        </w:rPr>
        <w:t>lobbii</w:t>
      </w:r>
      <w:proofErr w:type="spellEnd"/>
      <w:r>
        <w:t xml:space="preserve">), </w:t>
      </w:r>
      <w:proofErr w:type="spellStart"/>
      <w:r>
        <w:t>shinyleaf</w:t>
      </w:r>
      <w:proofErr w:type="spellEnd"/>
      <w:r>
        <w:t xml:space="preserve"> gooseberry (</w:t>
      </w:r>
      <w:r w:rsidRPr="0040386F">
        <w:rPr>
          <w:i/>
        </w:rPr>
        <w:t xml:space="preserve">Ribes </w:t>
      </w:r>
      <w:proofErr w:type="spellStart"/>
      <w:r w:rsidRPr="0040386F">
        <w:rPr>
          <w:i/>
        </w:rPr>
        <w:t>roezlii</w:t>
      </w:r>
      <w:proofErr w:type="spellEnd"/>
      <w:r>
        <w:t xml:space="preserve"> var. </w:t>
      </w:r>
      <w:proofErr w:type="spellStart"/>
      <w:r w:rsidRPr="0040386F">
        <w:rPr>
          <w:i/>
        </w:rPr>
        <w:t>cruentum</w:t>
      </w:r>
      <w:proofErr w:type="spellEnd"/>
      <w:r>
        <w:t>), red flowering currant (</w:t>
      </w:r>
      <w:r w:rsidRPr="0040386F">
        <w:rPr>
          <w:i/>
        </w:rPr>
        <w:t xml:space="preserve">Ribes </w:t>
      </w:r>
      <w:proofErr w:type="spellStart"/>
      <w:r w:rsidRPr="0040386F">
        <w:rPr>
          <w:i/>
        </w:rPr>
        <w:t>sanguineum</w:t>
      </w:r>
      <w:proofErr w:type="spellEnd"/>
      <w:r>
        <w:t xml:space="preserve"> var. </w:t>
      </w:r>
      <w:proofErr w:type="spellStart"/>
      <w:r w:rsidRPr="0040386F">
        <w:rPr>
          <w:i/>
        </w:rPr>
        <w:t>sanguineum</w:t>
      </w:r>
      <w:proofErr w:type="spellEnd"/>
      <w:r>
        <w:t>), and sticky currant (</w:t>
      </w:r>
      <w:r w:rsidRPr="0040386F">
        <w:rPr>
          <w:i/>
        </w:rPr>
        <w:t xml:space="preserve">Ribes </w:t>
      </w:r>
      <w:proofErr w:type="spellStart"/>
      <w:r w:rsidRPr="0040386F">
        <w:rPr>
          <w:i/>
        </w:rPr>
        <w:t>viscosissimum</w:t>
      </w:r>
      <w:proofErr w:type="spellEnd"/>
      <w:r>
        <w:t xml:space="preserve">), and these may serve as alternate hosts to blister rust.  Additionally, </w:t>
      </w:r>
      <w:r w:rsidR="00565760">
        <w:t>six kinds</w:t>
      </w:r>
      <w:r>
        <w:t xml:space="preserve"> of </w:t>
      </w:r>
      <w:r w:rsidRPr="00AE7B71">
        <w:rPr>
          <w:i/>
        </w:rPr>
        <w:t>Castilleja</w:t>
      </w:r>
      <w:r>
        <w:t>: Applegate’s paintbrush (</w:t>
      </w:r>
      <w:r w:rsidRPr="00C11E92">
        <w:rPr>
          <w:i/>
        </w:rPr>
        <w:t xml:space="preserve">Castilleja </w:t>
      </w:r>
      <w:proofErr w:type="spellStart"/>
      <w:r w:rsidRPr="00C11E92">
        <w:rPr>
          <w:i/>
        </w:rPr>
        <w:t>applegatei</w:t>
      </w:r>
      <w:proofErr w:type="spellEnd"/>
      <w:r>
        <w:t xml:space="preserve"> var. </w:t>
      </w:r>
      <w:proofErr w:type="spellStart"/>
      <w:r w:rsidRPr="00C11E92">
        <w:rPr>
          <w:i/>
        </w:rPr>
        <w:t>applegatei</w:t>
      </w:r>
      <w:proofErr w:type="spellEnd"/>
      <w:r>
        <w:t>), wavy-leaved paintbrush (</w:t>
      </w:r>
      <w:r w:rsidRPr="0012354E">
        <w:rPr>
          <w:i/>
        </w:rPr>
        <w:t xml:space="preserve">Castilleja </w:t>
      </w:r>
      <w:proofErr w:type="spellStart"/>
      <w:r w:rsidRPr="0012354E">
        <w:rPr>
          <w:i/>
        </w:rPr>
        <w:t>applegatei</w:t>
      </w:r>
      <w:proofErr w:type="spellEnd"/>
      <w:r>
        <w:t xml:space="preserve"> var. </w:t>
      </w:r>
      <w:proofErr w:type="spellStart"/>
      <w:r w:rsidRPr="0012354E">
        <w:rPr>
          <w:i/>
        </w:rPr>
        <w:t>pinetorum</w:t>
      </w:r>
      <w:proofErr w:type="spellEnd"/>
      <w:r>
        <w:t>), cobwebby paintbrush (</w:t>
      </w:r>
      <w:r w:rsidRPr="007C5C9C">
        <w:rPr>
          <w:i/>
        </w:rPr>
        <w:t xml:space="preserve">Castilleja </w:t>
      </w:r>
      <w:proofErr w:type="spellStart"/>
      <w:r w:rsidRPr="007C5C9C">
        <w:rPr>
          <w:i/>
        </w:rPr>
        <w:t>arachnoidea</w:t>
      </w:r>
      <w:proofErr w:type="spellEnd"/>
      <w:r>
        <w:t>), scarlet paintbrush (</w:t>
      </w:r>
      <w:r w:rsidRPr="00D65C0D">
        <w:rPr>
          <w:i/>
        </w:rPr>
        <w:t xml:space="preserve">Castilleja </w:t>
      </w:r>
      <w:proofErr w:type="spellStart"/>
      <w:r w:rsidRPr="00D65C0D">
        <w:rPr>
          <w:i/>
        </w:rPr>
        <w:t>miniata</w:t>
      </w:r>
      <w:proofErr w:type="spellEnd"/>
      <w:r>
        <w:t xml:space="preserve"> var. </w:t>
      </w:r>
      <w:proofErr w:type="spellStart"/>
      <w:r w:rsidRPr="00D65C0D">
        <w:rPr>
          <w:i/>
        </w:rPr>
        <w:t>miniata</w:t>
      </w:r>
      <w:proofErr w:type="spellEnd"/>
      <w:r>
        <w:t>), frosted paintbrush (</w:t>
      </w:r>
      <w:r w:rsidRPr="00607724">
        <w:rPr>
          <w:i/>
        </w:rPr>
        <w:t xml:space="preserve">Castilleja </w:t>
      </w:r>
      <w:proofErr w:type="spellStart"/>
      <w:r w:rsidRPr="00607724">
        <w:rPr>
          <w:i/>
        </w:rPr>
        <w:t>pruinosa</w:t>
      </w:r>
      <w:proofErr w:type="spellEnd"/>
      <w:r>
        <w:t xml:space="preserve">), and </w:t>
      </w:r>
      <w:proofErr w:type="spellStart"/>
      <w:r>
        <w:t>Suksdorf’s</w:t>
      </w:r>
      <w:proofErr w:type="spellEnd"/>
      <w:r>
        <w:t xml:space="preserve"> paintbrush (</w:t>
      </w:r>
      <w:r w:rsidRPr="00607724">
        <w:rPr>
          <w:i/>
        </w:rPr>
        <w:t xml:space="preserve">Castilleja </w:t>
      </w:r>
      <w:proofErr w:type="spellStart"/>
      <w:r w:rsidRPr="00607724">
        <w:rPr>
          <w:i/>
        </w:rPr>
        <w:t>suksdorfii</w:t>
      </w:r>
      <w:proofErr w:type="spellEnd"/>
      <w:r>
        <w:t xml:space="preserve">); and two species of </w:t>
      </w:r>
      <w:r w:rsidRPr="00AE7B71">
        <w:rPr>
          <w:i/>
        </w:rPr>
        <w:t>Pedicularis</w:t>
      </w:r>
      <w:r>
        <w:t>: elephant heads (</w:t>
      </w:r>
      <w:r w:rsidRPr="00E25375">
        <w:rPr>
          <w:i/>
        </w:rPr>
        <w:t xml:space="preserve">Pedicularis </w:t>
      </w:r>
      <w:proofErr w:type="spellStart"/>
      <w:r w:rsidRPr="00E25375">
        <w:rPr>
          <w:i/>
        </w:rPr>
        <w:t>groenlandica</w:t>
      </w:r>
      <w:proofErr w:type="spellEnd"/>
      <w:r>
        <w:rPr>
          <w:i/>
        </w:rPr>
        <w:t>)</w:t>
      </w:r>
      <w:r>
        <w:t xml:space="preserve">, and </w:t>
      </w:r>
      <w:proofErr w:type="spellStart"/>
      <w:r>
        <w:t>sickletop</w:t>
      </w:r>
      <w:proofErr w:type="spellEnd"/>
      <w:r>
        <w:t xml:space="preserve"> lousewort (</w:t>
      </w:r>
      <w:r w:rsidRPr="00D65C0D">
        <w:rPr>
          <w:i/>
        </w:rPr>
        <w:t xml:space="preserve">Pedicularis </w:t>
      </w:r>
      <w:proofErr w:type="spellStart"/>
      <w:r w:rsidRPr="00D65C0D">
        <w:rPr>
          <w:i/>
        </w:rPr>
        <w:t>racemosa</w:t>
      </w:r>
      <w:proofErr w:type="spellEnd"/>
      <w:r>
        <w:t>) have been found within CRLA (</w:t>
      </w:r>
      <w:proofErr w:type="spellStart"/>
      <w:r>
        <w:t>Zika</w:t>
      </w:r>
      <w:proofErr w:type="spellEnd"/>
      <w:r>
        <w:t xml:space="preserve"> 2003).  </w:t>
      </w:r>
      <w:proofErr w:type="spellStart"/>
      <w:r>
        <w:t>Mulvey</w:t>
      </w:r>
      <w:proofErr w:type="spellEnd"/>
      <w:r>
        <w:t xml:space="preserve"> (2010) observed natural</w:t>
      </w:r>
      <w:r w:rsidR="002D6E1F">
        <w:t xml:space="preserve"> blister rust</w:t>
      </w:r>
      <w:r>
        <w:t xml:space="preserve"> infection of </w:t>
      </w:r>
      <w:r w:rsidRPr="00607724">
        <w:rPr>
          <w:i/>
        </w:rPr>
        <w:t xml:space="preserve">C. </w:t>
      </w:r>
      <w:proofErr w:type="spellStart"/>
      <w:r w:rsidRPr="00607724">
        <w:rPr>
          <w:i/>
        </w:rPr>
        <w:t>applegatei</w:t>
      </w:r>
      <w:proofErr w:type="spellEnd"/>
      <w:r w:rsidR="002D6E1F">
        <w:t xml:space="preserve"> at CRLA</w:t>
      </w:r>
      <w:r>
        <w:t xml:space="preserve">; she also determined that </w:t>
      </w:r>
      <w:r w:rsidRPr="00607724">
        <w:rPr>
          <w:i/>
        </w:rPr>
        <w:t xml:space="preserve">C. </w:t>
      </w:r>
      <w:proofErr w:type="spellStart"/>
      <w:r w:rsidRPr="00607724">
        <w:rPr>
          <w:i/>
        </w:rPr>
        <w:t>arachnoidea</w:t>
      </w:r>
      <w:proofErr w:type="spellEnd"/>
      <w:r>
        <w:t xml:space="preserve"> and </w:t>
      </w:r>
      <w:r w:rsidRPr="00607724">
        <w:rPr>
          <w:i/>
        </w:rPr>
        <w:t xml:space="preserve">P. </w:t>
      </w:r>
      <w:proofErr w:type="spellStart"/>
      <w:r w:rsidRPr="00607724">
        <w:rPr>
          <w:i/>
        </w:rPr>
        <w:t>groenlandica</w:t>
      </w:r>
      <w:proofErr w:type="spellEnd"/>
      <w:r>
        <w:t xml:space="preserve"> are susceptible to blister rust infection through field inoculation trials</w:t>
      </w:r>
      <w:r w:rsidR="002D6E1F">
        <w:t xml:space="preserve"> at CRLA</w:t>
      </w:r>
      <w:r>
        <w:t xml:space="preserve">.  </w:t>
      </w:r>
      <w:r w:rsidRPr="00607724">
        <w:rPr>
          <w:i/>
        </w:rPr>
        <w:t xml:space="preserve">P. </w:t>
      </w:r>
      <w:proofErr w:type="spellStart"/>
      <w:r w:rsidRPr="00607724">
        <w:rPr>
          <w:i/>
        </w:rPr>
        <w:t>racemosa</w:t>
      </w:r>
      <w:proofErr w:type="spellEnd"/>
      <w:r>
        <w:t xml:space="preserve"> and </w:t>
      </w:r>
      <w:r w:rsidRPr="00607724">
        <w:rPr>
          <w:i/>
        </w:rPr>
        <w:t xml:space="preserve">C. </w:t>
      </w:r>
      <w:proofErr w:type="spellStart"/>
      <w:r w:rsidRPr="00607724">
        <w:rPr>
          <w:i/>
        </w:rPr>
        <w:t>miniata</w:t>
      </w:r>
      <w:proofErr w:type="spellEnd"/>
      <w:r>
        <w:t xml:space="preserve"> were also observed to have natural blister rust infection at Mt. Hood, Mt. Adams, and Mt. Rainier National Park (</w:t>
      </w:r>
      <w:proofErr w:type="spellStart"/>
      <w:r>
        <w:t>Mulvey</w:t>
      </w:r>
      <w:proofErr w:type="spellEnd"/>
      <w:r>
        <w:t xml:space="preserve"> 2010).  The susceptibility of </w:t>
      </w:r>
      <w:r w:rsidRPr="00607724">
        <w:rPr>
          <w:i/>
        </w:rPr>
        <w:t xml:space="preserve">C. </w:t>
      </w:r>
      <w:proofErr w:type="spellStart"/>
      <w:r w:rsidRPr="00607724">
        <w:rPr>
          <w:i/>
        </w:rPr>
        <w:t>pruinosa</w:t>
      </w:r>
      <w:proofErr w:type="spellEnd"/>
      <w:r>
        <w:t xml:space="preserve"> and </w:t>
      </w:r>
      <w:r w:rsidRPr="00607724">
        <w:rPr>
          <w:i/>
        </w:rPr>
        <w:t xml:space="preserve">C. </w:t>
      </w:r>
      <w:proofErr w:type="spellStart"/>
      <w:r w:rsidRPr="00607724">
        <w:rPr>
          <w:i/>
        </w:rPr>
        <w:t>suksdorfii</w:t>
      </w:r>
      <w:proofErr w:type="spellEnd"/>
      <w:r>
        <w:t xml:space="preserve"> remains to be studied.</w:t>
      </w:r>
      <w:r w:rsidR="002D6E1F">
        <w:t xml:space="preserve">  </w:t>
      </w:r>
      <w:r>
        <w:t xml:space="preserve">Since CRLA’s whitebark pine communities </w:t>
      </w:r>
      <w:r w:rsidR="00EF5636">
        <w:t>contain</w:t>
      </w:r>
      <w:r>
        <w:t xml:space="preserve"> a greater abundance of </w:t>
      </w:r>
      <w:r w:rsidRPr="0081136C">
        <w:rPr>
          <w:i/>
        </w:rPr>
        <w:t>Ribes</w:t>
      </w:r>
      <w:r>
        <w:t xml:space="preserve"> than </w:t>
      </w:r>
      <w:r w:rsidRPr="0081136C">
        <w:rPr>
          <w:i/>
        </w:rPr>
        <w:t>Castilleja</w:t>
      </w:r>
      <w:r>
        <w:t xml:space="preserve"> or </w:t>
      </w:r>
      <w:r w:rsidRPr="0081136C">
        <w:rPr>
          <w:i/>
        </w:rPr>
        <w:t>Pedicularis</w:t>
      </w:r>
      <w:r>
        <w:t xml:space="preserve">, </w:t>
      </w:r>
      <w:r w:rsidRPr="0023105D">
        <w:rPr>
          <w:i/>
        </w:rPr>
        <w:t>Ribes</w:t>
      </w:r>
      <w:r>
        <w:t xml:space="preserve"> is probably the more significant alternate host to the blister rust life cycle (</w:t>
      </w:r>
      <w:proofErr w:type="spellStart"/>
      <w:r>
        <w:t>Mulvey</w:t>
      </w:r>
      <w:proofErr w:type="spellEnd"/>
      <w:r>
        <w:t xml:space="preserve"> 2010).</w:t>
      </w:r>
      <w:r w:rsidR="00E87827">
        <w:t xml:space="preserve">  </w:t>
      </w:r>
    </w:p>
    <w:p w:rsidR="005357ED" w:rsidRPr="00283AFE" w:rsidRDefault="003A4D3A" w:rsidP="005357ED">
      <w:pPr>
        <w:pStyle w:val="Heading4"/>
        <w:rPr>
          <w:color w:val="auto"/>
        </w:rPr>
      </w:pPr>
      <w:r w:rsidRPr="00283AFE">
        <w:rPr>
          <w:color w:val="auto"/>
        </w:rPr>
        <w:t xml:space="preserve">     </w:t>
      </w:r>
      <w:r w:rsidR="00B2591C" w:rsidRPr="00283AFE">
        <w:rPr>
          <w:color w:val="auto"/>
        </w:rPr>
        <w:t>iii</w:t>
      </w:r>
      <w:r w:rsidR="005357ED" w:rsidRPr="00283AFE">
        <w:rPr>
          <w:color w:val="auto"/>
        </w:rPr>
        <w:t>. Blister rust</w:t>
      </w:r>
      <w:r w:rsidR="00801403" w:rsidRPr="00283AFE">
        <w:rPr>
          <w:color w:val="auto"/>
        </w:rPr>
        <w:t>’s arrival</w:t>
      </w:r>
      <w:r w:rsidR="005357ED" w:rsidRPr="00283AFE">
        <w:rPr>
          <w:color w:val="auto"/>
        </w:rPr>
        <w:t xml:space="preserve"> at CRLA</w:t>
      </w:r>
    </w:p>
    <w:p w:rsidR="00252775" w:rsidRDefault="0061782C">
      <w:r>
        <w:t>Blister rust was first discovered in western North American in 1921</w:t>
      </w:r>
      <w:r w:rsidR="0035290D">
        <w:t xml:space="preserve"> in Vancouver, British Columbia</w:t>
      </w:r>
      <w:r w:rsidR="008414C5">
        <w:t xml:space="preserve"> (McDonald and Hoff 2001)</w:t>
      </w:r>
      <w:r w:rsidR="0035290D">
        <w:t xml:space="preserve">.  </w:t>
      </w:r>
      <w:r>
        <w:t xml:space="preserve">By 1928, blister rust had </w:t>
      </w:r>
      <w:r w:rsidR="008219A8">
        <w:t>spread</w:t>
      </w:r>
      <w:r>
        <w:t xml:space="preserve"> southward through Oregon down the Coast Range almost to California, and halfway down the Cascade Range (Benedict 1981)</w:t>
      </w:r>
      <w:r w:rsidR="0035290D">
        <w:t xml:space="preserve">; it </w:t>
      </w:r>
      <w:r w:rsidR="006A0B05">
        <w:t>arrived in southern Oregon in</w:t>
      </w:r>
      <w:r w:rsidR="0035290D">
        <w:t xml:space="preserve"> 1929 (McDonald and Hoff 2001)</w:t>
      </w:r>
      <w:r>
        <w:t xml:space="preserve">.  </w:t>
      </w:r>
      <w:r w:rsidR="00665958">
        <w:t xml:space="preserve">It is unclear when blister rust was first discovered within CRLA.  </w:t>
      </w:r>
      <w:r w:rsidR="009F0DDE">
        <w:t xml:space="preserve">A press release produced by the CRLA Office of the Superintendent stated that as of August 7, 1930, extensive surveys had yielded no evidence of blister rust within the park, and it was believed that no blister rust was present within </w:t>
      </w:r>
      <w:r w:rsidR="00E36021">
        <w:t>160 km</w:t>
      </w:r>
      <w:r w:rsidR="009F0DDE">
        <w:t xml:space="preserve"> of the park (USDI NPS 1930).  </w:t>
      </w:r>
      <w:r w:rsidR="00110ACE">
        <w:t xml:space="preserve">Murray and Rasmussen report that blister rust was found near the park as early as 1935 (USDA 1949, cited in Murray and Rasmussen </w:t>
      </w:r>
      <w:r w:rsidR="009F0DDE">
        <w:t>2000</w:t>
      </w:r>
      <w:r w:rsidR="00F22EC0">
        <w:t>, 2003</w:t>
      </w:r>
      <w:r w:rsidR="009F0DDE">
        <w:t>).  Blister rust</w:t>
      </w:r>
      <w:r w:rsidR="00FE66AC">
        <w:t xml:space="preserve"> was noted to be present within the </w:t>
      </w:r>
      <w:r w:rsidR="005E46B9">
        <w:t>park</w:t>
      </w:r>
      <w:r w:rsidR="00FE66AC">
        <w:t xml:space="preserve"> in 1936, when NPS Forester Mark Pike made the following observation</w:t>
      </w:r>
      <w:r w:rsidR="005E46B9">
        <w:t xml:space="preserve"> </w:t>
      </w:r>
      <w:r w:rsidR="004B278A">
        <w:t>within</w:t>
      </w:r>
      <w:r w:rsidR="005E46B9">
        <w:t xml:space="preserve"> the Cloudcap area</w:t>
      </w:r>
      <w:r w:rsidR="00FE66AC">
        <w:t xml:space="preserve"> (Cook 1936):</w:t>
      </w:r>
    </w:p>
    <w:p w:rsidR="00FE66AC" w:rsidRPr="00FE66AC" w:rsidRDefault="00FE66AC" w:rsidP="00FE66AC">
      <w:pPr>
        <w:ind w:left="720"/>
        <w:rPr>
          <w:i/>
        </w:rPr>
      </w:pPr>
      <w:r w:rsidRPr="00FE66AC">
        <w:rPr>
          <w:i/>
        </w:rPr>
        <w:t>“Indications of Blister Rust attacks on a few of the pine were noticed but it seemed to be confined almost entirely to young trees from two to three feet in height.  No trees killed by Blister Rust were found.  It is my opinion that this area will not be seriously damaged by White Pine Blister Rust.”</w:t>
      </w:r>
    </w:p>
    <w:p w:rsidR="006410B2" w:rsidRDefault="006410B2">
      <w:r>
        <w:t xml:space="preserve">Blister rust </w:t>
      </w:r>
      <w:r w:rsidR="00252775">
        <w:t xml:space="preserve">was </w:t>
      </w:r>
      <w:r w:rsidR="009060BF">
        <w:t>detected</w:t>
      </w:r>
      <w:r w:rsidR="009D7B98">
        <w:t xml:space="preserve"> in CRLA dur</w:t>
      </w:r>
      <w:r w:rsidR="009060BF">
        <w:t>ing a site visit made from September 27 – October 1</w:t>
      </w:r>
      <w:r w:rsidR="009060BF" w:rsidRPr="009060BF">
        <w:rPr>
          <w:vertAlign w:val="superscript"/>
        </w:rPr>
        <w:t>st</w:t>
      </w:r>
      <w:r w:rsidR="009060BF">
        <w:t>, 1941, by members of the USDA Bureau of Entomology and Plant Quarantine, Division of Plant Disease Control office</w:t>
      </w:r>
      <w:r w:rsidR="00C83B86">
        <w:t xml:space="preserve"> (Benedict 1941; Leavitt 1941)</w:t>
      </w:r>
      <w:r w:rsidR="009060BF">
        <w:t xml:space="preserve">.  Surveys were conducted along the caldera rim from Skell Head to Kerr Notch; at the headwaters of Cavern Creek, Sand Creek, and Castle Creek; and in the Annie Creek </w:t>
      </w:r>
      <w:r w:rsidR="00C83B86">
        <w:t>c</w:t>
      </w:r>
      <w:r w:rsidR="009060BF">
        <w:t>anyon.  Blister rust was confirmed wi</w:t>
      </w:r>
      <w:r w:rsidR="00C83B86">
        <w:t>thin the Annie Creek c</w:t>
      </w:r>
      <w:r w:rsidR="009060BF">
        <w:t xml:space="preserve">anyon, where infections were found on 150 </w:t>
      </w:r>
      <w:r w:rsidR="009060BF" w:rsidRPr="000167F2">
        <w:rPr>
          <w:i/>
        </w:rPr>
        <w:t>Ribes</w:t>
      </w:r>
      <w:r w:rsidR="009060BF">
        <w:t xml:space="preserve"> plants, 7 western white pines, and one sugar pine</w:t>
      </w:r>
      <w:r w:rsidR="00CB5F90">
        <w:t>.</w:t>
      </w:r>
      <w:r w:rsidR="000651AC">
        <w:t xml:space="preserve">  </w:t>
      </w:r>
      <w:r w:rsidR="004F4627">
        <w:t xml:space="preserve">The </w:t>
      </w:r>
      <w:r w:rsidR="004F4627" w:rsidRPr="000367C4">
        <w:rPr>
          <w:i/>
        </w:rPr>
        <w:t>Ribes</w:t>
      </w:r>
      <w:r w:rsidR="004F4627">
        <w:t xml:space="preserve"> species afflicted were</w:t>
      </w:r>
      <w:r w:rsidR="000651AC">
        <w:t xml:space="preserve"> </w:t>
      </w:r>
      <w:r w:rsidR="000651AC" w:rsidRPr="000651AC">
        <w:rPr>
          <w:i/>
        </w:rPr>
        <w:t xml:space="preserve">R. </w:t>
      </w:r>
      <w:proofErr w:type="spellStart"/>
      <w:r w:rsidR="000651AC" w:rsidRPr="000651AC">
        <w:rPr>
          <w:i/>
        </w:rPr>
        <w:t>inerme</w:t>
      </w:r>
      <w:proofErr w:type="spellEnd"/>
      <w:r w:rsidR="00650964">
        <w:t xml:space="preserve"> var. </w:t>
      </w:r>
      <w:proofErr w:type="spellStart"/>
      <w:r w:rsidR="00650964" w:rsidRPr="00650964">
        <w:rPr>
          <w:i/>
        </w:rPr>
        <w:t>inerme</w:t>
      </w:r>
      <w:proofErr w:type="spellEnd"/>
      <w:r w:rsidR="008B5032">
        <w:t xml:space="preserve">, </w:t>
      </w:r>
      <w:r w:rsidR="000651AC" w:rsidRPr="000651AC">
        <w:rPr>
          <w:i/>
        </w:rPr>
        <w:t xml:space="preserve">R. </w:t>
      </w:r>
      <w:proofErr w:type="spellStart"/>
      <w:r w:rsidR="000651AC" w:rsidRPr="000651AC">
        <w:rPr>
          <w:i/>
        </w:rPr>
        <w:t>viscosissimum</w:t>
      </w:r>
      <w:proofErr w:type="spellEnd"/>
      <w:r w:rsidR="008B5032">
        <w:t xml:space="preserve">, </w:t>
      </w:r>
      <w:r w:rsidR="000651AC" w:rsidRPr="000651AC">
        <w:rPr>
          <w:i/>
        </w:rPr>
        <w:t xml:space="preserve">R. </w:t>
      </w:r>
      <w:proofErr w:type="spellStart"/>
      <w:r w:rsidR="000651AC" w:rsidRPr="000651AC">
        <w:rPr>
          <w:i/>
        </w:rPr>
        <w:t>binomatum</w:t>
      </w:r>
      <w:proofErr w:type="spellEnd"/>
      <w:r w:rsidR="008B5032">
        <w:t xml:space="preserve">, </w:t>
      </w:r>
      <w:r w:rsidR="000651AC" w:rsidRPr="000651AC">
        <w:rPr>
          <w:i/>
        </w:rPr>
        <w:t xml:space="preserve">R. </w:t>
      </w:r>
      <w:proofErr w:type="spellStart"/>
      <w:r w:rsidR="000651AC" w:rsidRPr="000651AC">
        <w:rPr>
          <w:i/>
        </w:rPr>
        <w:t>lacustre</w:t>
      </w:r>
      <w:proofErr w:type="spellEnd"/>
      <w:r w:rsidR="000651AC">
        <w:t xml:space="preserve">, and </w:t>
      </w:r>
      <w:r w:rsidR="000651AC" w:rsidRPr="000651AC">
        <w:rPr>
          <w:i/>
        </w:rPr>
        <w:t xml:space="preserve">R. </w:t>
      </w:r>
      <w:proofErr w:type="spellStart"/>
      <w:r w:rsidR="000651AC" w:rsidRPr="000651AC">
        <w:rPr>
          <w:i/>
        </w:rPr>
        <w:t>cereum</w:t>
      </w:r>
      <w:proofErr w:type="spellEnd"/>
      <w:r w:rsidR="00650964">
        <w:t xml:space="preserve"> var. </w:t>
      </w:r>
      <w:proofErr w:type="spellStart"/>
      <w:r w:rsidR="00650964" w:rsidRPr="00650964">
        <w:rPr>
          <w:i/>
        </w:rPr>
        <w:t>cereum</w:t>
      </w:r>
      <w:proofErr w:type="spellEnd"/>
      <w:r w:rsidR="000651AC">
        <w:t>.</w:t>
      </w:r>
      <w:r w:rsidR="000367C4">
        <w:t xml:space="preserve">  No blister rust was encountered in other areas of the park.</w:t>
      </w:r>
      <w:r w:rsidR="00636BF3">
        <w:t xml:space="preserve">  A letter drafted in response to the</w:t>
      </w:r>
      <w:r w:rsidR="008B5032">
        <w:t>se</w:t>
      </w:r>
      <w:r w:rsidR="00636BF3">
        <w:t xml:space="preserve"> findings by </w:t>
      </w:r>
      <w:r w:rsidR="00F83B87">
        <w:t xml:space="preserve">CRLA </w:t>
      </w:r>
      <w:r w:rsidR="00F83B87">
        <w:lastRenderedPageBreak/>
        <w:t xml:space="preserve">Superintendent </w:t>
      </w:r>
      <w:r w:rsidR="00636BF3">
        <w:t>E</w:t>
      </w:r>
      <w:r w:rsidR="00F83B87">
        <w:t>.P. Leavitt</w:t>
      </w:r>
      <w:r w:rsidR="00636BF3">
        <w:t xml:space="preserve"> indicated that this was the first blister rust infection documented within CRLA (Leavitt 1941).</w:t>
      </w:r>
    </w:p>
    <w:p w:rsidR="005357ED" w:rsidRPr="00283AFE" w:rsidRDefault="003A4D3A" w:rsidP="005357ED">
      <w:pPr>
        <w:pStyle w:val="Heading4"/>
        <w:rPr>
          <w:color w:val="auto"/>
        </w:rPr>
      </w:pPr>
      <w:r w:rsidRPr="00283AFE">
        <w:rPr>
          <w:color w:val="auto"/>
        </w:rPr>
        <w:t xml:space="preserve">     </w:t>
      </w:r>
      <w:r w:rsidR="00B2591C" w:rsidRPr="00283AFE">
        <w:rPr>
          <w:color w:val="auto"/>
        </w:rPr>
        <w:t>iv</w:t>
      </w:r>
      <w:r w:rsidR="005357ED" w:rsidRPr="00283AFE">
        <w:rPr>
          <w:color w:val="auto"/>
        </w:rPr>
        <w:t>. Blister rust control</w:t>
      </w:r>
    </w:p>
    <w:p w:rsidR="00475938" w:rsidRDefault="006A0B05">
      <w:r>
        <w:t>The growing blister rust epidemic in the Pacific Northwest led to the expansion of the national Blister Rust Control Program to Oregon.  An experimental project was initiated in 1926 on the Rogue River National Forest; a larger Blister Rust Control operation was established in 1933 near Union Creek on the Rogue River National Forest (Benedict 1981).  Expertise and assistance from this Union Creek operatio</w:t>
      </w:r>
      <w:r w:rsidR="00E303F9">
        <w:t>n were</w:t>
      </w:r>
      <w:r>
        <w:t xml:space="preserve"> shortly made available for similar </w:t>
      </w:r>
      <w:r w:rsidRPr="008414C5">
        <w:rPr>
          <w:i/>
        </w:rPr>
        <w:t>Ribes</w:t>
      </w:r>
      <w:r>
        <w:t xml:space="preserve"> eradication efforts at CRLA.</w:t>
      </w:r>
      <w:r w:rsidR="005A3066">
        <w:t xml:space="preserve">  Plans </w:t>
      </w:r>
      <w:r w:rsidR="00DD6DF5">
        <w:t>for Blister Rust Control</w:t>
      </w:r>
      <w:r w:rsidR="005A3066">
        <w:t xml:space="preserve"> at CRLA</w:t>
      </w:r>
      <w:r w:rsidR="000A0C59">
        <w:t xml:space="preserve"> </w:t>
      </w:r>
      <w:r w:rsidR="00C71BC6">
        <w:t xml:space="preserve">raised </w:t>
      </w:r>
      <w:r w:rsidR="000A0C59">
        <w:t xml:space="preserve">concerns by park officials about </w:t>
      </w:r>
      <w:r w:rsidR="00475938">
        <w:t>eradicating one of CRLA’s showcase sp</w:t>
      </w:r>
      <w:r w:rsidR="002F52C9">
        <w:t>ecies, the Crater Lake currant</w:t>
      </w:r>
      <w:r w:rsidR="00475938">
        <w:t>:</w:t>
      </w:r>
    </w:p>
    <w:p w:rsidR="00475938" w:rsidRDefault="00475938" w:rsidP="00475938">
      <w:pPr>
        <w:ind w:left="720"/>
      </w:pPr>
      <w:r w:rsidRPr="00475938">
        <w:rPr>
          <w:i/>
        </w:rPr>
        <w:t xml:space="preserve">“…it would be a practically </w:t>
      </w:r>
      <w:proofErr w:type="spellStart"/>
      <w:r w:rsidRPr="00475938">
        <w:rPr>
          <w:i/>
        </w:rPr>
        <w:t>unsurmountable</w:t>
      </w:r>
      <w:proofErr w:type="spellEnd"/>
      <w:r w:rsidRPr="00475938">
        <w:rPr>
          <w:i/>
        </w:rPr>
        <w:t xml:space="preserve"> </w:t>
      </w:r>
      <w:r w:rsidRPr="001E639C">
        <w:t>(sic)</w:t>
      </w:r>
      <w:r w:rsidRPr="00475938">
        <w:rPr>
          <w:i/>
        </w:rPr>
        <w:t xml:space="preserve"> task to destroy all of the Crater Lake currant in the Park area in the </w:t>
      </w:r>
      <w:proofErr w:type="spellStart"/>
      <w:r w:rsidRPr="00475938">
        <w:rPr>
          <w:i/>
        </w:rPr>
        <w:t>Hudsonian</w:t>
      </w:r>
      <w:proofErr w:type="spellEnd"/>
      <w:r w:rsidRPr="00475938">
        <w:rPr>
          <w:i/>
        </w:rPr>
        <w:t xml:space="preserve"> life zone, the higher life zone which we have in Crater Lake National Park.  The forest cover is mostly mountain hemlock and the whitebark pine with a few of the true firs appearing which live in the higher elevations.  In the particular portion that the cur</w:t>
      </w:r>
      <w:r w:rsidR="009437B1">
        <w:rPr>
          <w:i/>
        </w:rPr>
        <w:t>rant vine is so abundant, and it</w:t>
      </w:r>
      <w:r w:rsidRPr="00475938">
        <w:rPr>
          <w:i/>
        </w:rPr>
        <w:t xml:space="preserve"> offers a vegetative cover for the forest floor that would be left practically bare if the currant vines were destroyed.</w:t>
      </w:r>
      <w:r>
        <w:t xml:space="preserve">” </w:t>
      </w:r>
    </w:p>
    <w:p w:rsidR="00475938" w:rsidRPr="002F52C9" w:rsidRDefault="00475938" w:rsidP="00475938">
      <w:pPr>
        <w:pStyle w:val="ListParagraph"/>
        <w:ind w:firstLine="0"/>
        <w:rPr>
          <w:color w:val="auto"/>
        </w:rPr>
      </w:pPr>
      <w:r w:rsidRPr="002F52C9">
        <w:rPr>
          <w:color w:val="auto"/>
        </w:rPr>
        <w:t xml:space="preserve">--D.S. </w:t>
      </w:r>
      <w:proofErr w:type="spellStart"/>
      <w:r w:rsidRPr="002F52C9">
        <w:rPr>
          <w:color w:val="auto"/>
        </w:rPr>
        <w:t>Libbey</w:t>
      </w:r>
      <w:proofErr w:type="spellEnd"/>
      <w:r w:rsidR="00A43FD3" w:rsidRPr="002F52C9">
        <w:rPr>
          <w:color w:val="auto"/>
        </w:rPr>
        <w:t xml:space="preserve"> (1932)</w:t>
      </w:r>
      <w:r w:rsidRPr="002F52C9">
        <w:rPr>
          <w:color w:val="auto"/>
        </w:rPr>
        <w:t>, Assistant Superintendent an</w:t>
      </w:r>
      <w:r w:rsidR="00A43FD3" w:rsidRPr="002F52C9">
        <w:rPr>
          <w:color w:val="auto"/>
        </w:rPr>
        <w:t>d Park Naturalist</w:t>
      </w:r>
    </w:p>
    <w:p w:rsidR="00B11499" w:rsidRDefault="00B11499" w:rsidP="00475938">
      <w:pPr>
        <w:pStyle w:val="ListParagraph"/>
        <w:ind w:firstLine="0"/>
      </w:pPr>
    </w:p>
    <w:p w:rsidR="001E639C" w:rsidRPr="002F52C9" w:rsidRDefault="001E639C" w:rsidP="002F52C9">
      <w:pPr>
        <w:pStyle w:val="ListParagraph"/>
        <w:spacing w:line="274" w:lineRule="auto"/>
        <w:ind w:firstLine="0"/>
        <w:rPr>
          <w:i/>
          <w:color w:val="auto"/>
        </w:rPr>
      </w:pPr>
      <w:r w:rsidRPr="002F52C9">
        <w:rPr>
          <w:i/>
          <w:color w:val="auto"/>
        </w:rPr>
        <w:t xml:space="preserve">“In the matter of the White Pine Tree Blister Rust </w:t>
      </w:r>
      <w:r w:rsidRPr="002F52C9">
        <w:rPr>
          <w:color w:val="auto"/>
        </w:rPr>
        <w:t>(sic)</w:t>
      </w:r>
      <w:r w:rsidRPr="002F52C9">
        <w:rPr>
          <w:i/>
          <w:color w:val="auto"/>
        </w:rPr>
        <w:t xml:space="preserve">: It seems to be the plan to begin eradication work sometime during the present season, starting in the White-bark Pine area on Cloud Cap </w:t>
      </w:r>
      <w:r w:rsidRPr="002F52C9">
        <w:rPr>
          <w:color w:val="auto"/>
        </w:rPr>
        <w:t>(sic)</w:t>
      </w:r>
      <w:r w:rsidRPr="002F52C9">
        <w:rPr>
          <w:i/>
          <w:color w:val="auto"/>
        </w:rPr>
        <w:t xml:space="preserve">.  This threatens our prize currant, </w:t>
      </w:r>
      <w:r w:rsidRPr="002F52C9">
        <w:rPr>
          <w:color w:val="auto"/>
        </w:rPr>
        <w:t xml:space="preserve">Ribes </w:t>
      </w:r>
      <w:proofErr w:type="spellStart"/>
      <w:r w:rsidRPr="002F52C9">
        <w:rPr>
          <w:color w:val="auto"/>
        </w:rPr>
        <w:t>erythrocarpum</w:t>
      </w:r>
      <w:proofErr w:type="spellEnd"/>
      <w:r w:rsidRPr="002F52C9">
        <w:rPr>
          <w:i/>
          <w:color w:val="auto"/>
        </w:rPr>
        <w:t>.  I am hoping that something can, or will be, done to head this off, at least until we can be shown that the blister is present and the susceptibility of the plant can be studied.”</w:t>
      </w:r>
    </w:p>
    <w:p w:rsidR="001E639C" w:rsidRPr="002F52C9" w:rsidRDefault="001E639C" w:rsidP="00475938">
      <w:pPr>
        <w:pStyle w:val="ListParagraph"/>
        <w:ind w:firstLine="0"/>
        <w:rPr>
          <w:color w:val="auto"/>
        </w:rPr>
      </w:pPr>
    </w:p>
    <w:p w:rsidR="001E639C" w:rsidRPr="002F52C9" w:rsidRDefault="001E639C" w:rsidP="00475938">
      <w:pPr>
        <w:pStyle w:val="ListParagraph"/>
        <w:ind w:firstLine="0"/>
        <w:rPr>
          <w:color w:val="auto"/>
        </w:rPr>
      </w:pPr>
      <w:r w:rsidRPr="002F52C9">
        <w:rPr>
          <w:color w:val="auto"/>
        </w:rPr>
        <w:t>--E.J. Applegate</w:t>
      </w:r>
      <w:r w:rsidR="00A43FD3" w:rsidRPr="002F52C9">
        <w:rPr>
          <w:color w:val="auto"/>
        </w:rPr>
        <w:t xml:space="preserve"> (1937)</w:t>
      </w:r>
      <w:r w:rsidRPr="002F52C9">
        <w:rPr>
          <w:color w:val="auto"/>
        </w:rPr>
        <w:t>, Ranger Naturali</w:t>
      </w:r>
      <w:r w:rsidR="00A43FD3" w:rsidRPr="002F52C9">
        <w:rPr>
          <w:color w:val="auto"/>
        </w:rPr>
        <w:t>st</w:t>
      </w:r>
    </w:p>
    <w:p w:rsidR="00FD3895" w:rsidRDefault="00B32BAC" w:rsidP="00FD3895">
      <w:pPr>
        <w:rPr>
          <w:b/>
          <w:sz w:val="18"/>
        </w:rPr>
      </w:pPr>
      <w:r>
        <w:rPr>
          <w:noProof/>
        </w:rPr>
        <w:drawing>
          <wp:inline distT="0" distB="0" distL="0" distR="0" wp14:anchorId="29FE1CF3" wp14:editId="14A94DE1">
            <wp:extent cx="5428034" cy="2901686"/>
            <wp:effectExtent l="19050" t="19050" r="20320" b="1333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9290762.JPG"/>
                    <pic:cNvPicPr/>
                  </pic:nvPicPr>
                  <pic:blipFill rotWithShape="1">
                    <a:blip r:embed="rId34" cstate="print">
                      <a:extLst>
                        <a:ext uri="{28A0092B-C50C-407E-A947-70E740481C1C}">
                          <a14:useLocalDpi xmlns:a14="http://schemas.microsoft.com/office/drawing/2010/main" val="0"/>
                        </a:ext>
                      </a:extLst>
                    </a:blip>
                    <a:srcRect t="19108" b="9614"/>
                    <a:stretch/>
                  </pic:blipFill>
                  <pic:spPr bwMode="auto">
                    <a:xfrm>
                      <a:off x="0" y="0"/>
                      <a:ext cx="5509204" cy="2945078"/>
                    </a:xfrm>
                    <a:prstGeom prst="rect">
                      <a:avLst/>
                    </a:prstGeom>
                    <a:ln w="9525" cap="flat" cmpd="sng" algn="ctr">
                      <a:solidFill>
                        <a:srgbClr val="0070C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FD3895" w:rsidRPr="00DC1DF3" w:rsidRDefault="00FD3895" w:rsidP="00FD3895">
      <w:pPr>
        <w:pStyle w:val="Caption"/>
        <w:spacing w:after="0"/>
        <w:rPr>
          <w:b w:val="0"/>
          <w:sz w:val="18"/>
        </w:rPr>
      </w:pPr>
      <w:r w:rsidRPr="006B104E">
        <w:rPr>
          <w:b w:val="0"/>
          <w:sz w:val="18"/>
        </w:rPr>
        <w:t xml:space="preserve">Figure </w:t>
      </w:r>
      <w:r w:rsidR="00524914">
        <w:rPr>
          <w:b w:val="0"/>
          <w:sz w:val="18"/>
        </w:rPr>
        <w:t>14</w:t>
      </w:r>
      <w:r w:rsidRPr="006B104E">
        <w:rPr>
          <w:b w:val="0"/>
          <w:sz w:val="18"/>
        </w:rPr>
        <w:t xml:space="preserve">.  </w:t>
      </w:r>
      <w:r>
        <w:rPr>
          <w:b w:val="0"/>
          <w:sz w:val="18"/>
        </w:rPr>
        <w:t xml:space="preserve">The Crater Lake currant, </w:t>
      </w:r>
      <w:r w:rsidRPr="00FD3895">
        <w:rPr>
          <w:b w:val="0"/>
          <w:i/>
          <w:sz w:val="18"/>
        </w:rPr>
        <w:t xml:space="preserve">Ribes </w:t>
      </w:r>
      <w:proofErr w:type="spellStart"/>
      <w:r w:rsidRPr="00FD3895">
        <w:rPr>
          <w:b w:val="0"/>
          <w:i/>
          <w:sz w:val="18"/>
        </w:rPr>
        <w:t>erythrocarpum</w:t>
      </w:r>
      <w:proofErr w:type="spellEnd"/>
      <w:r w:rsidRPr="006B104E">
        <w:rPr>
          <w:b w:val="0"/>
          <w:sz w:val="18"/>
        </w:rPr>
        <w:t>.</w:t>
      </w:r>
    </w:p>
    <w:p w:rsidR="00A7679F" w:rsidRPr="00A7679F" w:rsidRDefault="00A7679F" w:rsidP="00A7679F">
      <w:pPr>
        <w:spacing w:after="0" w:line="240" w:lineRule="auto"/>
        <w:rPr>
          <w:lang w:bidi="hi-IN"/>
        </w:rPr>
      </w:pPr>
    </w:p>
    <w:p w:rsidR="002C0826" w:rsidRDefault="003B6588" w:rsidP="000A0C59">
      <w:r>
        <w:t>Despite these concerns, i</w:t>
      </w:r>
      <w:r w:rsidR="000A0C59">
        <w:t xml:space="preserve">n 1937 the Cloud Cap Blister Rust Control Unit was established within CRLA and </w:t>
      </w:r>
      <w:r w:rsidR="000A0C59" w:rsidRPr="005A3066">
        <w:rPr>
          <w:i/>
        </w:rPr>
        <w:t>Ribes</w:t>
      </w:r>
      <w:r w:rsidR="000A0C59">
        <w:t xml:space="preserve"> eradication was performed within a </w:t>
      </w:r>
      <w:r w:rsidR="00901E46">
        <w:t>486</w:t>
      </w:r>
      <w:r w:rsidR="00033121">
        <w:t xml:space="preserve"> ha</w:t>
      </w:r>
      <w:r w:rsidR="000A0C59">
        <w:t xml:space="preserve"> area that was later expanded to </w:t>
      </w:r>
      <w:r w:rsidR="00395CF0">
        <w:t>1,470</w:t>
      </w:r>
      <w:r w:rsidR="00033121">
        <w:t xml:space="preserve"> ha</w:t>
      </w:r>
      <w:r w:rsidR="00F72459">
        <w:t xml:space="preserve"> in 1939</w:t>
      </w:r>
      <w:r w:rsidR="000A0C59">
        <w:t xml:space="preserve">.  </w:t>
      </w:r>
      <w:r>
        <w:t xml:space="preserve">The Cloudcap area was selected for </w:t>
      </w:r>
      <w:r w:rsidRPr="00F72459">
        <w:rPr>
          <w:i/>
        </w:rPr>
        <w:t>Ribes</w:t>
      </w:r>
      <w:r>
        <w:t xml:space="preserve"> eradication work </w:t>
      </w:r>
      <w:r w:rsidR="00F72459">
        <w:t>because it contained the park’s largest concentration of pure whitebark pine stands</w:t>
      </w:r>
      <w:r w:rsidR="002C0826">
        <w:t xml:space="preserve"> and tree mortality in this area was deemed unacceptable</w:t>
      </w:r>
      <w:r w:rsidR="00F72459">
        <w:t>.</w:t>
      </w:r>
      <w:r w:rsidR="002C0826">
        <w:t xml:space="preserve">  Sentiments of the period are reflected here</w:t>
      </w:r>
      <w:r w:rsidR="00FD3895">
        <w:t xml:space="preserve"> by one of the era’s most prominent plant pathologists</w:t>
      </w:r>
      <w:r w:rsidR="002C0826">
        <w:t>:</w:t>
      </w:r>
    </w:p>
    <w:p w:rsidR="002C0826" w:rsidRDefault="002C0826" w:rsidP="002956C4">
      <w:pPr>
        <w:ind w:left="720"/>
      </w:pPr>
      <w:r w:rsidRPr="002956C4">
        <w:rPr>
          <w:i/>
        </w:rPr>
        <w:t>“At a place like Cloud Cap, especially selected as one of the show places of the park, the pines offer the only break in the monotony and bleakness of highlands poor in color and form.  They are of the greatest value in framing the magnificent view and in softening harsh o</w:t>
      </w:r>
      <w:r w:rsidR="00BD7AFF">
        <w:rPr>
          <w:i/>
        </w:rPr>
        <w:t>utline.  Since no other tree for</w:t>
      </w:r>
      <w:r w:rsidRPr="002956C4">
        <w:rPr>
          <w:i/>
        </w:rPr>
        <w:t xml:space="preserve">m of approximately the same character, in fact of any kind, will take their place once they are gone it appears not only justified but clearly indicated that they be protected from the attacks of blister rust through eradication of </w:t>
      </w:r>
      <w:r w:rsidRPr="002956C4">
        <w:t>Ribes</w:t>
      </w:r>
      <w:r w:rsidRPr="002956C4">
        <w:rPr>
          <w:i/>
        </w:rPr>
        <w:t>…”</w:t>
      </w:r>
    </w:p>
    <w:p w:rsidR="002956C4" w:rsidRPr="002956C4" w:rsidRDefault="002956C4" w:rsidP="002956C4">
      <w:pPr>
        <w:ind w:left="720"/>
      </w:pPr>
      <w:r>
        <w:t>--E</w:t>
      </w:r>
      <w:r w:rsidR="00FD3895">
        <w:t xml:space="preserve">.P. </w:t>
      </w:r>
      <w:proofErr w:type="spellStart"/>
      <w:r w:rsidR="00FD3895">
        <w:t>Meinecke</w:t>
      </w:r>
      <w:proofErr w:type="spellEnd"/>
      <w:r w:rsidR="00FD3895">
        <w:t xml:space="preserve"> (1936)</w:t>
      </w:r>
    </w:p>
    <w:p w:rsidR="000A0C59" w:rsidRDefault="008815F0" w:rsidP="000A0C59">
      <w:r>
        <w:t xml:space="preserve">Additional </w:t>
      </w:r>
      <w:r w:rsidR="00BD7AFF" w:rsidRPr="00BD7AFF">
        <w:rPr>
          <w:i/>
        </w:rPr>
        <w:t>Ribes</w:t>
      </w:r>
      <w:r w:rsidR="00BD7AFF">
        <w:t xml:space="preserve"> eradication </w:t>
      </w:r>
      <w:r>
        <w:t>work was proposed along the entire caldera rim, b</w:t>
      </w:r>
      <w:r w:rsidR="00E33BE9">
        <w:t xml:space="preserve">ut since whitebark pine </w:t>
      </w:r>
      <w:r w:rsidR="006375AF">
        <w:t>grows</w:t>
      </w:r>
      <w:r w:rsidR="00E33BE9">
        <w:t xml:space="preserve"> in</w:t>
      </w:r>
      <w:r>
        <w:t xml:space="preserve"> association with other conifer species rather than as the dominant forest cover, it was determined to be impractical.  Other proposed proje</w:t>
      </w:r>
      <w:r w:rsidR="00A86A72">
        <w:t xml:space="preserve">cts included a </w:t>
      </w:r>
      <w:r w:rsidR="000B6004">
        <w:t>61 ha</w:t>
      </w:r>
      <w:r w:rsidR="00A86A72">
        <w:t xml:space="preserve"> </w:t>
      </w:r>
      <w:r>
        <w:t xml:space="preserve">unit west of the Cloud Cap Control Unit from the </w:t>
      </w:r>
      <w:r w:rsidR="00A86A72">
        <w:t>lakeshore to the caldera rim</w:t>
      </w:r>
      <w:r>
        <w:t xml:space="preserve">, and a </w:t>
      </w:r>
      <w:r w:rsidR="000B6004">
        <w:t>2,266 ha</w:t>
      </w:r>
      <w:r w:rsidR="00A86A72">
        <w:t xml:space="preserve"> unit encompassing the Annie Creek Canyon between Annie Springs and the southern park boundary.  Excessively steep slopes in both proposed project areas probably contributed to their abandonment.  </w:t>
      </w:r>
    </w:p>
    <w:p w:rsidR="001B2760" w:rsidRDefault="001B2760" w:rsidP="000A0C59">
      <w:r w:rsidRPr="00C60035">
        <w:rPr>
          <w:i/>
        </w:rPr>
        <w:t>Ribes</w:t>
      </w:r>
      <w:r>
        <w:t xml:space="preserve"> eradication within the Cloud Cap Control Unit was executed from 1937-19</w:t>
      </w:r>
      <w:r w:rsidR="00867A5A">
        <w:t>49 (Table 2</w:t>
      </w:r>
      <w:r>
        <w:t xml:space="preserve">).  During this time, approximately 150,000 </w:t>
      </w:r>
      <w:r w:rsidRPr="001B2760">
        <w:rPr>
          <w:i/>
        </w:rPr>
        <w:t>Ribes</w:t>
      </w:r>
      <w:r>
        <w:t xml:space="preserve"> plants were destroyed through manual removal.  This work proved quite difficult especially for </w:t>
      </w:r>
      <w:r w:rsidRPr="001B2760">
        <w:rPr>
          <w:i/>
        </w:rPr>
        <w:t xml:space="preserve">R. </w:t>
      </w:r>
      <w:proofErr w:type="spellStart"/>
      <w:r w:rsidRPr="001B2760">
        <w:rPr>
          <w:i/>
        </w:rPr>
        <w:t>erythrocarpum</w:t>
      </w:r>
      <w:proofErr w:type="spellEnd"/>
      <w:r>
        <w:t xml:space="preserve"> due to the presence of many stolons requiring much digging</w:t>
      </w:r>
      <w:r w:rsidR="009410B3">
        <w:t xml:space="preserve"> to remove</w:t>
      </w:r>
      <w:r>
        <w:t xml:space="preserve"> (</w:t>
      </w:r>
      <w:proofErr w:type="spellStart"/>
      <w:r>
        <w:t>Wessela</w:t>
      </w:r>
      <w:proofErr w:type="spellEnd"/>
      <w:r>
        <w:t xml:space="preserve"> 1937).</w:t>
      </w:r>
      <w:r w:rsidR="009410B3">
        <w:t xml:space="preserve">  The Cloud Cap Control Unit was last inspected in 1962, upon which several </w:t>
      </w:r>
      <w:r w:rsidR="009410B3" w:rsidRPr="009410B3">
        <w:rPr>
          <w:i/>
        </w:rPr>
        <w:t xml:space="preserve">R. </w:t>
      </w:r>
      <w:proofErr w:type="spellStart"/>
      <w:r w:rsidR="009410B3" w:rsidRPr="009410B3">
        <w:rPr>
          <w:i/>
        </w:rPr>
        <w:t>erythrocarpum</w:t>
      </w:r>
      <w:proofErr w:type="spellEnd"/>
      <w:r w:rsidR="009410B3">
        <w:t xml:space="preserve"> plants were found but without blister rust infection.  No blister rust infection was found on whitebark pine.</w:t>
      </w:r>
    </w:p>
    <w:p w:rsidR="004F45C1" w:rsidRDefault="004F45C1" w:rsidP="000A0C59"/>
    <w:p w:rsidR="00DC4527" w:rsidRPr="006B104E" w:rsidRDefault="00DC4527" w:rsidP="00DC4527">
      <w:pPr>
        <w:pStyle w:val="Caption"/>
        <w:rPr>
          <w:b w:val="0"/>
          <w:sz w:val="18"/>
        </w:rPr>
      </w:pPr>
      <w:r w:rsidRPr="006B104E">
        <w:rPr>
          <w:b w:val="0"/>
          <w:sz w:val="18"/>
        </w:rPr>
        <w:t xml:space="preserve">Table </w:t>
      </w:r>
      <w:r w:rsidR="001C4FFB">
        <w:rPr>
          <w:b w:val="0"/>
          <w:sz w:val="18"/>
        </w:rPr>
        <w:t>2</w:t>
      </w:r>
      <w:r w:rsidR="008C484D" w:rsidRPr="006B104E">
        <w:rPr>
          <w:b w:val="0"/>
          <w:sz w:val="18"/>
        </w:rPr>
        <w:t>.  Summary of blister rust c</w:t>
      </w:r>
      <w:r w:rsidRPr="006B104E">
        <w:rPr>
          <w:b w:val="0"/>
          <w:sz w:val="18"/>
        </w:rPr>
        <w:t>o</w:t>
      </w:r>
      <w:r w:rsidR="00CE5389">
        <w:rPr>
          <w:b w:val="0"/>
          <w:sz w:val="18"/>
        </w:rPr>
        <w:t xml:space="preserve">ntrol efforts on the Cloud Cap </w:t>
      </w:r>
      <w:r w:rsidR="008C484D" w:rsidRPr="006B104E">
        <w:rPr>
          <w:b w:val="0"/>
          <w:sz w:val="18"/>
        </w:rPr>
        <w:t>u</w:t>
      </w:r>
      <w:r w:rsidRPr="006B104E">
        <w:rPr>
          <w:b w:val="0"/>
          <w:sz w:val="18"/>
        </w:rPr>
        <w:t>nit.</w:t>
      </w:r>
    </w:p>
    <w:tbl>
      <w:tblPr>
        <w:tblStyle w:val="LightShading-Accent1"/>
        <w:tblW w:w="0" w:type="auto"/>
        <w:tblLook w:val="04A0" w:firstRow="1" w:lastRow="0" w:firstColumn="1" w:lastColumn="0" w:noHBand="0" w:noVBand="1"/>
      </w:tblPr>
      <w:tblGrid>
        <w:gridCol w:w="2758"/>
        <w:gridCol w:w="1852"/>
        <w:gridCol w:w="1549"/>
        <w:gridCol w:w="2394"/>
      </w:tblGrid>
      <w:tr w:rsidR="00EC1D18" w:rsidTr="00863AC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58" w:type="dxa"/>
          </w:tcPr>
          <w:p w:rsidR="00EC1D18" w:rsidRDefault="00EC1D18" w:rsidP="00863ACD">
            <w:pPr>
              <w:jc w:val="center"/>
            </w:pPr>
            <w:r>
              <w:t>Work/Year</w:t>
            </w:r>
          </w:p>
        </w:tc>
        <w:tc>
          <w:tcPr>
            <w:tcW w:w="1852" w:type="dxa"/>
          </w:tcPr>
          <w:p w:rsidR="00EC1D18" w:rsidRDefault="00033121" w:rsidP="00F306C2">
            <w:pPr>
              <w:jc w:val="center"/>
              <w:cnfStyle w:val="100000000000" w:firstRow="1" w:lastRow="0" w:firstColumn="0" w:lastColumn="0" w:oddVBand="0" w:evenVBand="0" w:oddHBand="0" w:evenHBand="0" w:firstRowFirstColumn="0" w:firstRowLastColumn="0" w:lastRowFirstColumn="0" w:lastRowLastColumn="0"/>
            </w:pPr>
            <w:r>
              <w:t>Hectares</w:t>
            </w:r>
            <w:r w:rsidR="00EC1D18">
              <w:t xml:space="preserve"> </w:t>
            </w:r>
            <w:r w:rsidR="00F306C2">
              <w:t xml:space="preserve">of </w:t>
            </w:r>
            <w:r w:rsidR="00F306C2" w:rsidRPr="00F306C2">
              <w:rPr>
                <w:i/>
              </w:rPr>
              <w:t xml:space="preserve">Ribes </w:t>
            </w:r>
            <w:r w:rsidR="00F306C2">
              <w:t>removal</w:t>
            </w:r>
          </w:p>
        </w:tc>
        <w:tc>
          <w:tcPr>
            <w:tcW w:w="1549" w:type="dxa"/>
          </w:tcPr>
          <w:p w:rsidR="00EC1D18" w:rsidRDefault="00EC1D18" w:rsidP="00033121">
            <w:pPr>
              <w:jc w:val="center"/>
              <w:cnfStyle w:val="100000000000" w:firstRow="1" w:lastRow="0" w:firstColumn="0" w:lastColumn="0" w:oddVBand="0" w:evenVBand="0" w:oddHBand="0" w:evenHBand="0" w:firstRowFirstColumn="0" w:firstRowLastColumn="0" w:lastRowFirstColumn="0" w:lastRowLastColumn="0"/>
            </w:pPr>
            <w:r>
              <w:t xml:space="preserve">Total </w:t>
            </w:r>
            <w:r w:rsidR="00033121">
              <w:t>Hectares</w:t>
            </w:r>
            <w:r w:rsidR="004953A7">
              <w:t xml:space="preserve"> Surveyed</w:t>
            </w:r>
          </w:p>
        </w:tc>
        <w:tc>
          <w:tcPr>
            <w:tcW w:w="2394" w:type="dxa"/>
          </w:tcPr>
          <w:p w:rsidR="00EC1D18" w:rsidRDefault="00EC1D18" w:rsidP="00863ACD">
            <w:pPr>
              <w:jc w:val="center"/>
              <w:cnfStyle w:val="100000000000" w:firstRow="1" w:lastRow="0" w:firstColumn="0" w:lastColumn="0" w:oddVBand="0" w:evenVBand="0" w:oddHBand="0" w:evenHBand="0" w:firstRowFirstColumn="0" w:firstRowLastColumn="0" w:lastRowFirstColumn="0" w:lastRowLastColumn="0"/>
            </w:pPr>
            <w:r>
              <w:t xml:space="preserve"># </w:t>
            </w:r>
            <w:r w:rsidRPr="00EC1D18">
              <w:rPr>
                <w:i/>
              </w:rPr>
              <w:t>Ribes</w:t>
            </w:r>
            <w:r>
              <w:t xml:space="preserve"> removed</w:t>
            </w:r>
          </w:p>
        </w:tc>
      </w:tr>
      <w:tr w:rsidR="00EC1D18" w:rsidTr="00863AC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58" w:type="dxa"/>
          </w:tcPr>
          <w:p w:rsidR="00EC1D18" w:rsidRPr="004D30B1" w:rsidRDefault="00EC1D18" w:rsidP="00863ACD">
            <w:pPr>
              <w:jc w:val="center"/>
              <w:rPr>
                <w:b w:val="0"/>
              </w:rPr>
            </w:pPr>
            <w:r w:rsidRPr="004D30B1">
              <w:rPr>
                <w:b w:val="0"/>
              </w:rPr>
              <w:t>Initial Work, 1937-1939</w:t>
            </w:r>
          </w:p>
        </w:tc>
        <w:tc>
          <w:tcPr>
            <w:tcW w:w="1852" w:type="dxa"/>
          </w:tcPr>
          <w:p w:rsidR="00EC1D18" w:rsidRDefault="00033121" w:rsidP="00863ACD">
            <w:pPr>
              <w:jc w:val="center"/>
              <w:cnfStyle w:val="000000100000" w:firstRow="0" w:lastRow="0" w:firstColumn="0" w:lastColumn="0" w:oddVBand="0" w:evenVBand="0" w:oddHBand="1" w:evenHBand="0" w:firstRowFirstColumn="0" w:firstRowLastColumn="0" w:lastRowFirstColumn="0" w:lastRowLastColumn="0"/>
            </w:pPr>
            <w:r>
              <w:t>164</w:t>
            </w:r>
          </w:p>
        </w:tc>
        <w:tc>
          <w:tcPr>
            <w:tcW w:w="1549" w:type="dxa"/>
          </w:tcPr>
          <w:p w:rsidR="00EC1D18" w:rsidRDefault="00A27AE8" w:rsidP="00863ACD">
            <w:pPr>
              <w:jc w:val="center"/>
              <w:cnfStyle w:val="000000100000" w:firstRow="0" w:lastRow="0" w:firstColumn="0" w:lastColumn="0" w:oddVBand="0" w:evenVBand="0" w:oddHBand="1" w:evenHBand="0" w:firstRowFirstColumn="0" w:firstRowLastColumn="0" w:lastRowFirstColumn="0" w:lastRowLastColumn="0"/>
            </w:pPr>
            <w:r>
              <w:t>1,470</w:t>
            </w:r>
          </w:p>
        </w:tc>
        <w:tc>
          <w:tcPr>
            <w:tcW w:w="2394" w:type="dxa"/>
          </w:tcPr>
          <w:p w:rsidR="00EC1D18" w:rsidRDefault="00EC1D18" w:rsidP="00863ACD">
            <w:pPr>
              <w:jc w:val="center"/>
              <w:cnfStyle w:val="000000100000" w:firstRow="0" w:lastRow="0" w:firstColumn="0" w:lastColumn="0" w:oddVBand="0" w:evenVBand="0" w:oddHBand="1" w:evenHBand="0" w:firstRowFirstColumn="0" w:firstRowLastColumn="0" w:lastRowFirstColumn="0" w:lastRowLastColumn="0"/>
            </w:pPr>
            <w:r>
              <w:t>130,000</w:t>
            </w:r>
          </w:p>
        </w:tc>
      </w:tr>
      <w:tr w:rsidR="00EC1D18" w:rsidTr="00863ACD">
        <w:tc>
          <w:tcPr>
            <w:cnfStyle w:val="001000000000" w:firstRow="0" w:lastRow="0" w:firstColumn="1" w:lastColumn="0" w:oddVBand="0" w:evenVBand="0" w:oddHBand="0" w:evenHBand="0" w:firstRowFirstColumn="0" w:firstRowLastColumn="0" w:lastRowFirstColumn="0" w:lastRowLastColumn="0"/>
            <w:tcW w:w="2758" w:type="dxa"/>
          </w:tcPr>
          <w:p w:rsidR="00EC1D18" w:rsidRPr="004D30B1" w:rsidRDefault="00EC1D18" w:rsidP="00863ACD">
            <w:pPr>
              <w:jc w:val="center"/>
              <w:rPr>
                <w:b w:val="0"/>
              </w:rPr>
            </w:pPr>
            <w:r w:rsidRPr="004D30B1">
              <w:rPr>
                <w:b w:val="0"/>
              </w:rPr>
              <w:t>Second Work, 1940</w:t>
            </w:r>
          </w:p>
        </w:tc>
        <w:tc>
          <w:tcPr>
            <w:tcW w:w="1852" w:type="dxa"/>
          </w:tcPr>
          <w:p w:rsidR="00033121" w:rsidRDefault="008678DC" w:rsidP="00033121">
            <w:pPr>
              <w:jc w:val="center"/>
              <w:cnfStyle w:val="000000000000" w:firstRow="0" w:lastRow="0" w:firstColumn="0" w:lastColumn="0" w:oddVBand="0" w:evenVBand="0" w:oddHBand="0" w:evenHBand="0" w:firstRowFirstColumn="0" w:firstRowLastColumn="0" w:lastRowFirstColumn="0" w:lastRowLastColumn="0"/>
            </w:pPr>
            <w:r>
              <w:t>142</w:t>
            </w:r>
          </w:p>
        </w:tc>
        <w:tc>
          <w:tcPr>
            <w:tcW w:w="1549" w:type="dxa"/>
          </w:tcPr>
          <w:p w:rsidR="00EC1D18" w:rsidRDefault="00033121" w:rsidP="00863ACD">
            <w:pPr>
              <w:jc w:val="center"/>
              <w:cnfStyle w:val="000000000000" w:firstRow="0" w:lastRow="0" w:firstColumn="0" w:lastColumn="0" w:oddVBand="0" w:evenVBand="0" w:oddHBand="0" w:evenHBand="0" w:firstRowFirstColumn="0" w:firstRowLastColumn="0" w:lastRowFirstColumn="0" w:lastRowLastColumn="0"/>
            </w:pPr>
            <w:r>
              <w:t>463</w:t>
            </w:r>
          </w:p>
        </w:tc>
        <w:tc>
          <w:tcPr>
            <w:tcW w:w="2394" w:type="dxa"/>
          </w:tcPr>
          <w:p w:rsidR="00EC1D18" w:rsidRDefault="00EC1D18" w:rsidP="00863ACD">
            <w:pPr>
              <w:jc w:val="center"/>
              <w:cnfStyle w:val="000000000000" w:firstRow="0" w:lastRow="0" w:firstColumn="0" w:lastColumn="0" w:oddVBand="0" w:evenVBand="0" w:oddHBand="0" w:evenHBand="0" w:firstRowFirstColumn="0" w:firstRowLastColumn="0" w:lastRowFirstColumn="0" w:lastRowLastColumn="0"/>
            </w:pPr>
            <w:r>
              <w:t>14,000</w:t>
            </w:r>
          </w:p>
        </w:tc>
      </w:tr>
      <w:tr w:rsidR="00EC1D18" w:rsidTr="00863AC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58" w:type="dxa"/>
          </w:tcPr>
          <w:p w:rsidR="00EC1D18" w:rsidRPr="004D30B1" w:rsidRDefault="00EC1D18" w:rsidP="00863ACD">
            <w:pPr>
              <w:jc w:val="center"/>
              <w:rPr>
                <w:b w:val="0"/>
              </w:rPr>
            </w:pPr>
            <w:r w:rsidRPr="004D30B1">
              <w:rPr>
                <w:b w:val="0"/>
              </w:rPr>
              <w:t>Third Work, 1949</w:t>
            </w:r>
          </w:p>
        </w:tc>
        <w:tc>
          <w:tcPr>
            <w:tcW w:w="1852" w:type="dxa"/>
          </w:tcPr>
          <w:p w:rsidR="00EC1D18" w:rsidRDefault="008678DC" w:rsidP="00863ACD">
            <w:pPr>
              <w:jc w:val="center"/>
              <w:cnfStyle w:val="000000100000" w:firstRow="0" w:lastRow="0" w:firstColumn="0" w:lastColumn="0" w:oddVBand="0" w:evenVBand="0" w:oddHBand="1" w:evenHBand="0" w:firstRowFirstColumn="0" w:firstRowLastColumn="0" w:lastRowFirstColumn="0" w:lastRowLastColumn="0"/>
            </w:pPr>
            <w:r>
              <w:t>106</w:t>
            </w:r>
          </w:p>
        </w:tc>
        <w:tc>
          <w:tcPr>
            <w:tcW w:w="1549" w:type="dxa"/>
          </w:tcPr>
          <w:p w:rsidR="00EC1D18" w:rsidRDefault="00033121" w:rsidP="00863ACD">
            <w:pPr>
              <w:jc w:val="center"/>
              <w:cnfStyle w:val="000000100000" w:firstRow="0" w:lastRow="0" w:firstColumn="0" w:lastColumn="0" w:oddVBand="0" w:evenVBand="0" w:oddHBand="1" w:evenHBand="0" w:firstRowFirstColumn="0" w:firstRowLastColumn="0" w:lastRowFirstColumn="0" w:lastRowLastColumn="0"/>
            </w:pPr>
            <w:r>
              <w:t>168</w:t>
            </w:r>
          </w:p>
        </w:tc>
        <w:tc>
          <w:tcPr>
            <w:tcW w:w="2394" w:type="dxa"/>
          </w:tcPr>
          <w:p w:rsidR="00EC1D18" w:rsidRDefault="00EC1D18" w:rsidP="00863ACD">
            <w:pPr>
              <w:jc w:val="center"/>
              <w:cnfStyle w:val="000000100000" w:firstRow="0" w:lastRow="0" w:firstColumn="0" w:lastColumn="0" w:oddVBand="0" w:evenVBand="0" w:oddHBand="1" w:evenHBand="0" w:firstRowFirstColumn="0" w:firstRowLastColumn="0" w:lastRowFirstColumn="0" w:lastRowLastColumn="0"/>
            </w:pPr>
            <w:r>
              <w:t>6,000</w:t>
            </w:r>
          </w:p>
        </w:tc>
      </w:tr>
      <w:tr w:rsidR="00EC1D18" w:rsidTr="00863ACD">
        <w:tc>
          <w:tcPr>
            <w:cnfStyle w:val="001000000000" w:firstRow="0" w:lastRow="0" w:firstColumn="1" w:lastColumn="0" w:oddVBand="0" w:evenVBand="0" w:oddHBand="0" w:evenHBand="0" w:firstRowFirstColumn="0" w:firstRowLastColumn="0" w:lastRowFirstColumn="0" w:lastRowLastColumn="0"/>
            <w:tcW w:w="2758" w:type="dxa"/>
          </w:tcPr>
          <w:p w:rsidR="00EC1D18" w:rsidRPr="004D30B1" w:rsidRDefault="00EC1D18" w:rsidP="00863ACD">
            <w:pPr>
              <w:jc w:val="center"/>
            </w:pPr>
            <w:r w:rsidRPr="004D30B1">
              <w:t>Total</w:t>
            </w:r>
          </w:p>
        </w:tc>
        <w:tc>
          <w:tcPr>
            <w:tcW w:w="1852" w:type="dxa"/>
          </w:tcPr>
          <w:p w:rsidR="00EC1D18" w:rsidRPr="004D30B1" w:rsidRDefault="00033121" w:rsidP="00863ACD">
            <w:pPr>
              <w:jc w:val="center"/>
              <w:cnfStyle w:val="000000000000" w:firstRow="0" w:lastRow="0" w:firstColumn="0" w:lastColumn="0" w:oddVBand="0" w:evenVBand="0" w:oddHBand="0" w:evenHBand="0" w:firstRowFirstColumn="0" w:firstRowLastColumn="0" w:lastRowFirstColumn="0" w:lastRowLastColumn="0"/>
              <w:rPr>
                <w:b/>
              </w:rPr>
            </w:pPr>
            <w:r>
              <w:rPr>
                <w:b/>
              </w:rPr>
              <w:t>41</w:t>
            </w:r>
            <w:r w:rsidR="008678DC">
              <w:rPr>
                <w:b/>
              </w:rPr>
              <w:t>2</w:t>
            </w:r>
          </w:p>
        </w:tc>
        <w:tc>
          <w:tcPr>
            <w:tcW w:w="1549" w:type="dxa"/>
          </w:tcPr>
          <w:p w:rsidR="00EC1D18" w:rsidRPr="004D30B1" w:rsidRDefault="00033121" w:rsidP="00863ACD">
            <w:pPr>
              <w:jc w:val="center"/>
              <w:cnfStyle w:val="000000000000" w:firstRow="0" w:lastRow="0" w:firstColumn="0" w:lastColumn="0" w:oddVBand="0" w:evenVBand="0" w:oddHBand="0" w:evenHBand="0" w:firstRowFirstColumn="0" w:firstRowLastColumn="0" w:lastRowFirstColumn="0" w:lastRowLastColumn="0"/>
              <w:rPr>
                <w:b/>
              </w:rPr>
            </w:pPr>
            <w:r>
              <w:rPr>
                <w:b/>
              </w:rPr>
              <w:t>2,10</w:t>
            </w:r>
            <w:r w:rsidR="008678DC">
              <w:rPr>
                <w:b/>
              </w:rPr>
              <w:t>1</w:t>
            </w:r>
          </w:p>
        </w:tc>
        <w:tc>
          <w:tcPr>
            <w:tcW w:w="2394" w:type="dxa"/>
          </w:tcPr>
          <w:p w:rsidR="00EC1D18" w:rsidRPr="004D30B1" w:rsidRDefault="00EC1D18" w:rsidP="00863ACD">
            <w:pPr>
              <w:jc w:val="center"/>
              <w:cnfStyle w:val="000000000000" w:firstRow="0" w:lastRow="0" w:firstColumn="0" w:lastColumn="0" w:oddVBand="0" w:evenVBand="0" w:oddHBand="0" w:evenHBand="0" w:firstRowFirstColumn="0" w:firstRowLastColumn="0" w:lastRowFirstColumn="0" w:lastRowLastColumn="0"/>
              <w:rPr>
                <w:b/>
              </w:rPr>
            </w:pPr>
            <w:r w:rsidRPr="004D30B1">
              <w:rPr>
                <w:b/>
              </w:rPr>
              <w:t>150,000</w:t>
            </w:r>
          </w:p>
        </w:tc>
      </w:tr>
    </w:tbl>
    <w:p w:rsidR="00DC4527" w:rsidRPr="00DC4527" w:rsidRDefault="00DC4527" w:rsidP="00DC4527">
      <w:pPr>
        <w:rPr>
          <w:lang w:bidi="hi-IN"/>
        </w:rPr>
      </w:pPr>
    </w:p>
    <w:p w:rsidR="000A0C59" w:rsidRDefault="009F6516" w:rsidP="00B11499">
      <w:r>
        <w:lastRenderedPageBreak/>
        <w:t xml:space="preserve">Blister rust infection is damaging to </w:t>
      </w:r>
      <w:r w:rsidRPr="00033714">
        <w:rPr>
          <w:i/>
        </w:rPr>
        <w:t>Ribes</w:t>
      </w:r>
      <w:r>
        <w:t xml:space="preserve"> plants, as it affects productivity and </w:t>
      </w:r>
      <w:r w:rsidR="002E6ACE">
        <w:t xml:space="preserve">can cause mortality </w:t>
      </w:r>
      <w:r>
        <w:t>(</w:t>
      </w:r>
      <w:proofErr w:type="spellStart"/>
      <w:r>
        <w:t>Zambino</w:t>
      </w:r>
      <w:proofErr w:type="spellEnd"/>
      <w:r>
        <w:t xml:space="preserve"> 2010).  Some level of resistance to blister rust is present with</w:t>
      </w:r>
      <w:r w:rsidR="00033714">
        <w:t xml:space="preserve">in North American </w:t>
      </w:r>
      <w:r w:rsidR="00033714" w:rsidRPr="00033714">
        <w:rPr>
          <w:i/>
        </w:rPr>
        <w:t>Ribes</w:t>
      </w:r>
      <w:r w:rsidR="00033714">
        <w:t xml:space="preserve"> </w:t>
      </w:r>
      <w:r w:rsidR="006A676C">
        <w:t>(</w:t>
      </w:r>
      <w:proofErr w:type="spellStart"/>
      <w:r w:rsidR="006A676C">
        <w:t>Zambino</w:t>
      </w:r>
      <w:proofErr w:type="spellEnd"/>
      <w:r w:rsidR="006A676C">
        <w:t xml:space="preserve"> 2010).  B</w:t>
      </w:r>
      <w:r w:rsidR="008219A8">
        <w:t xml:space="preserve">lister rust infection rates on whitebark pines within the Cloud Cap Control Unit remain the lowest within the park perhaps due to a combination of </w:t>
      </w:r>
      <w:r w:rsidR="006A676C">
        <w:t xml:space="preserve">a drier </w:t>
      </w:r>
      <w:r w:rsidR="008219A8">
        <w:t>climate and fewer blister rust alternate hosts.</w:t>
      </w:r>
    </w:p>
    <w:p w:rsidR="000E0AA1" w:rsidRPr="00283AFE" w:rsidRDefault="003A4D3A" w:rsidP="000E0AA1">
      <w:pPr>
        <w:pStyle w:val="Heading4"/>
        <w:rPr>
          <w:color w:val="auto"/>
        </w:rPr>
      </w:pPr>
      <w:r w:rsidRPr="00283AFE">
        <w:rPr>
          <w:color w:val="auto"/>
        </w:rPr>
        <w:t xml:space="preserve">     </w:t>
      </w:r>
      <w:r w:rsidR="00B2591C" w:rsidRPr="00283AFE">
        <w:rPr>
          <w:color w:val="auto"/>
        </w:rPr>
        <w:t>v</w:t>
      </w:r>
      <w:r w:rsidR="000E0AA1" w:rsidRPr="00283AFE">
        <w:rPr>
          <w:color w:val="auto"/>
        </w:rPr>
        <w:t>. Studying blister rust impacts on CRLA whitebark pine</w:t>
      </w:r>
    </w:p>
    <w:p w:rsidR="007766C1" w:rsidRDefault="007766C1">
      <w:r>
        <w:t xml:space="preserve">Several studies have been conducted at CRLA examining blister rust infection in whitebark pine stands, </w:t>
      </w:r>
      <w:r w:rsidR="00595363">
        <w:t>yielding</w:t>
      </w:r>
      <w:r>
        <w:t xml:space="preserve"> varying results</w:t>
      </w:r>
      <w:r w:rsidR="00CE5389">
        <w:t xml:space="preserve"> (Table 3</w:t>
      </w:r>
      <w:r w:rsidR="0078530C">
        <w:t>)</w:t>
      </w:r>
      <w:r>
        <w:t xml:space="preserve">.  This is </w:t>
      </w:r>
      <w:r w:rsidR="00E349E6">
        <w:t xml:space="preserve">partially </w:t>
      </w:r>
      <w:r>
        <w:t xml:space="preserve">due to differences in methodology – a principal one being whether infection rates have been determined by the presence of active or inactive cankers (or both).  </w:t>
      </w:r>
      <w:r w:rsidR="00772C3D">
        <w:t xml:space="preserve">Murray (2011) reports that cankers </w:t>
      </w:r>
      <w:r w:rsidR="004D6EEF">
        <w:t>can be</w:t>
      </w:r>
      <w:r w:rsidR="00772C3D">
        <w:t xml:space="preserve"> dynamic and switch between active and inactive status.  While studying cankers</w:t>
      </w:r>
      <w:r w:rsidR="005B4C6E">
        <w:t xml:space="preserve"> on whitebark pine</w:t>
      </w:r>
      <w:r w:rsidR="00772C3D">
        <w:t xml:space="preserve"> from 2003-2007 within CRLA,</w:t>
      </w:r>
      <w:r w:rsidR="005B4C6E">
        <w:t xml:space="preserve"> he</w:t>
      </w:r>
      <w:r w:rsidR="00772C3D">
        <w:t xml:space="preserve"> found that half of all inactive cankers did not reactivate, and suggested that determining blister rust</w:t>
      </w:r>
      <w:r w:rsidR="008B555E">
        <w:t xml:space="preserve"> infection based on </w:t>
      </w:r>
      <w:r w:rsidR="00772C3D">
        <w:t>presence of inactive cankers may overestimate infection</w:t>
      </w:r>
      <w:r w:rsidR="008B555E">
        <w:t xml:space="preserve"> rates</w:t>
      </w:r>
      <w:r w:rsidR="00772C3D">
        <w:t xml:space="preserve">.  </w:t>
      </w:r>
      <w:r w:rsidR="006B6B13">
        <w:t xml:space="preserve">Another difference </w:t>
      </w:r>
      <w:r w:rsidR="0078530C">
        <w:t xml:space="preserve">among studies </w:t>
      </w:r>
      <w:r w:rsidR="006B6B13">
        <w:t xml:space="preserve">is </w:t>
      </w:r>
      <w:r w:rsidR="000019CC">
        <w:t xml:space="preserve">the size class of </w:t>
      </w:r>
      <w:r w:rsidR="0078530C">
        <w:t>whitebark pine</w:t>
      </w:r>
      <w:r w:rsidR="000019CC">
        <w:t xml:space="preserve"> for which results are reported.  Regardless of the discrepancies among studies, the</w:t>
      </w:r>
      <w:r w:rsidR="009E6FBD">
        <w:t>ir</w:t>
      </w:r>
      <w:r w:rsidR="000019CC">
        <w:t xml:space="preserve"> results clearly point to the fact that blister rust is causing significant decline of CRLA’s whitebark pine.</w:t>
      </w:r>
    </w:p>
    <w:p w:rsidR="005F49DD" w:rsidRDefault="005F49DD">
      <w:r>
        <w:t xml:space="preserve">In </w:t>
      </w:r>
      <w:r w:rsidR="00B20A82">
        <w:t>the early 1990s</w:t>
      </w:r>
      <w:r>
        <w:t xml:space="preserve">, mortality of whitebark pine was </w:t>
      </w:r>
      <w:r w:rsidR="00B20A82">
        <w:t>observed</w:t>
      </w:r>
      <w:r>
        <w:t xml:space="preserve"> along the trail to Watchman Look</w:t>
      </w:r>
      <w:r w:rsidR="00982224">
        <w:t xml:space="preserve">out.  </w:t>
      </w:r>
      <w:proofErr w:type="spellStart"/>
      <w:r w:rsidR="00B20A82">
        <w:t>Maffei</w:t>
      </w:r>
      <w:proofErr w:type="spellEnd"/>
      <w:r w:rsidR="00B20A82">
        <w:t xml:space="preserve"> and</w:t>
      </w:r>
      <w:r w:rsidR="00464419">
        <w:t xml:space="preserve"> </w:t>
      </w:r>
      <w:proofErr w:type="spellStart"/>
      <w:r w:rsidR="00982224">
        <w:t>Eglitis</w:t>
      </w:r>
      <w:proofErr w:type="spellEnd"/>
      <w:r w:rsidR="00B20A82">
        <w:t xml:space="preserve"> (1991)</w:t>
      </w:r>
      <w:r w:rsidR="00982224">
        <w:t xml:space="preserve"> </w:t>
      </w:r>
      <w:r>
        <w:t>noted that approximately 5% of whitebark pine around the summit was killed by blister rust with many more trees infected.</w:t>
      </w:r>
    </w:p>
    <w:p w:rsidR="00F73D9C" w:rsidRDefault="00EB751B">
      <w:r>
        <w:t xml:space="preserve">A study initiated in 1999 sampled CRLA’s whitebark pine across 24 plots in the Mt. Scott and </w:t>
      </w:r>
      <w:r w:rsidR="005D7F12">
        <w:t>Cloudcap</w:t>
      </w:r>
      <w:r>
        <w:t xml:space="preserve"> areas (Donahue </w:t>
      </w:r>
      <w:r w:rsidR="00F73D9C">
        <w:t>2000)</w:t>
      </w:r>
      <w:r>
        <w:t xml:space="preserve">.  No blister rust infection was found and </w:t>
      </w:r>
      <w:r w:rsidR="00F73D9C">
        <w:t xml:space="preserve">no </w:t>
      </w:r>
      <w:r w:rsidR="00F73D9C" w:rsidRPr="00EB751B">
        <w:rPr>
          <w:i/>
        </w:rPr>
        <w:t>Ribes</w:t>
      </w:r>
      <w:r>
        <w:t xml:space="preserve"> individuals were encountered; however, the latter may be an artifact of blister rust control efforts</w:t>
      </w:r>
      <w:r w:rsidR="000D2F84">
        <w:t xml:space="preserve"> (Figure 15</w:t>
      </w:r>
      <w:r w:rsidR="005D7F12">
        <w:t>)</w:t>
      </w:r>
      <w:r>
        <w:t xml:space="preserve">.  A total of 1,111 </w:t>
      </w:r>
      <w:r w:rsidR="006B39A3">
        <w:t xml:space="preserve">trees </w:t>
      </w:r>
      <w:r>
        <w:t>were sampled; 32% had no observable damage, 64% had some observable damage (primarily wea</w:t>
      </w:r>
      <w:r w:rsidR="005D7F12">
        <w:t>ther-related); and 4% were dead (Donahue 2000).</w:t>
      </w:r>
      <w:r w:rsidR="00D83F7B">
        <w:t xml:space="preserve">  Stand density was foun</w:t>
      </w:r>
      <w:r w:rsidR="00103526">
        <w:t>d to range from 240-</w:t>
      </w:r>
      <w:r w:rsidR="00D83F7B">
        <w:t>1,140 trees/acre with whitebark pine representing 78% of the total stand density and 87% of the seedling density (Donahue 2000).</w:t>
      </w:r>
      <w:r w:rsidR="002820FD">
        <w:t xml:space="preserve">  Lack of blister rust infe</w:t>
      </w:r>
      <w:r w:rsidR="00103526">
        <w:t>ction was thought to be attribut</w:t>
      </w:r>
      <w:r w:rsidR="002820FD">
        <w:t xml:space="preserve">able to the location of the study area </w:t>
      </w:r>
      <w:r w:rsidR="002427E3">
        <w:t>on the east side of the Cascade Divide, which created</w:t>
      </w:r>
      <w:r w:rsidR="002820FD">
        <w:t xml:space="preserve"> climatic conditions unfavorable to the blister rust life cycle (Donahue 2000).</w:t>
      </w:r>
    </w:p>
    <w:p w:rsidR="00F73D9C" w:rsidRDefault="00F12609">
      <w:r>
        <w:t xml:space="preserve">Another </w:t>
      </w:r>
      <w:r w:rsidR="004101FD">
        <w:t>study</w:t>
      </w:r>
      <w:r>
        <w:t xml:space="preserve"> conducted by </w:t>
      </w:r>
      <w:r w:rsidR="00F73D9C">
        <w:t>Murray &amp; Rasmussen</w:t>
      </w:r>
      <w:r w:rsidR="00ED6553">
        <w:t xml:space="preserve"> (2000</w:t>
      </w:r>
      <w:r>
        <w:t>, 2003</w:t>
      </w:r>
      <w:r w:rsidR="00ED6553">
        <w:t xml:space="preserve">) </w:t>
      </w:r>
      <w:r>
        <w:t xml:space="preserve">sampled 1,200 whitebark pines </w:t>
      </w:r>
      <w:r w:rsidR="004101FD">
        <w:t>within</w:t>
      </w:r>
      <w:r>
        <w:t xml:space="preserve"> 24 transects throughout the park.  They </w:t>
      </w:r>
      <w:r w:rsidR="00ED6553">
        <w:t>found 0-20%</w:t>
      </w:r>
      <w:r>
        <w:t xml:space="preserve"> blister </w:t>
      </w:r>
      <w:r w:rsidR="00ED6553">
        <w:t>rust infection</w:t>
      </w:r>
      <w:r w:rsidR="005534C4">
        <w:t xml:space="preserve"> as determined by presence of active cankers</w:t>
      </w:r>
      <w:r w:rsidR="00ED6553">
        <w:t xml:space="preserve">, </w:t>
      </w:r>
      <w:r>
        <w:t xml:space="preserve">which was </w:t>
      </w:r>
      <w:r w:rsidR="00ED6553">
        <w:t>concentrated on the west side of the park.</w:t>
      </w:r>
      <w:r w:rsidR="00683268">
        <w:t xml:space="preserve">  </w:t>
      </w:r>
      <w:r w:rsidR="00C56DD9">
        <w:t xml:space="preserve">Blister rust infection was present on 8% of all trees &gt; 25 cm diameter at breast height (DBH – which is 1.37 m above the ground); 12% of trees between 0.1 – 24 cm DBH; and 3% of saplings (trees smaller than DBH).  Transects with </w:t>
      </w:r>
      <w:r w:rsidR="00C56DD9" w:rsidRPr="00C56DD9">
        <w:rPr>
          <w:i/>
        </w:rPr>
        <w:t>Ribes</w:t>
      </w:r>
      <w:r w:rsidR="00C56DD9">
        <w:t xml:space="preserve"> supported higher blister rust infection rates (12%) than those without </w:t>
      </w:r>
      <w:r w:rsidR="00C56DD9" w:rsidRPr="00C56DD9">
        <w:rPr>
          <w:i/>
        </w:rPr>
        <w:t>Ribes</w:t>
      </w:r>
      <w:r w:rsidR="00C56DD9">
        <w:t xml:space="preserve"> (4%)</w:t>
      </w:r>
      <w:r w:rsidR="00602F9B">
        <w:t xml:space="preserve">.  </w:t>
      </w:r>
      <w:r w:rsidR="00027754">
        <w:t xml:space="preserve">Murray and Rasmussen calculated these averages by </w:t>
      </w:r>
      <w:r w:rsidR="00E57001">
        <w:t>dividing the</w:t>
      </w:r>
      <w:r w:rsidR="00027754">
        <w:t xml:space="preserve"> number of live stems infected by the total number of live and dead stems</w:t>
      </w:r>
      <w:r w:rsidR="00E57001">
        <w:t xml:space="preserve"> encountered</w:t>
      </w:r>
      <w:r w:rsidR="00027754">
        <w:t>; the data were later recalculated as the number of live stems infected divided by the total number of live stems</w:t>
      </w:r>
      <w:r w:rsidR="00E57001">
        <w:t xml:space="preserve"> encountered</w:t>
      </w:r>
      <w:r w:rsidR="00027754">
        <w:t xml:space="preserve">, yielding </w:t>
      </w:r>
      <w:r w:rsidR="00E57001">
        <w:t xml:space="preserve">a </w:t>
      </w:r>
      <w:r w:rsidR="00027754">
        <w:t>mean infection rate of 11%</w:t>
      </w:r>
      <w:r w:rsidR="00E57001">
        <w:t xml:space="preserve"> for</w:t>
      </w:r>
      <w:r w:rsidR="00027754">
        <w:t xml:space="preserve"> trees &gt; 25cm DBH (Ward </w:t>
      </w:r>
      <w:r w:rsidR="00027754" w:rsidRPr="00037EB1">
        <w:rPr>
          <w:i/>
        </w:rPr>
        <w:t>et al.</w:t>
      </w:r>
      <w:r w:rsidR="00027754">
        <w:t xml:space="preserve"> 2006</w:t>
      </w:r>
      <w:r w:rsidR="00AD2716">
        <w:t>a</w:t>
      </w:r>
      <w:r w:rsidR="00027754">
        <w:t xml:space="preserve">).  </w:t>
      </w:r>
      <w:r w:rsidR="00602F9B">
        <w:t xml:space="preserve">Those transects without </w:t>
      </w:r>
      <w:r w:rsidR="00602F9B" w:rsidRPr="00602F9B">
        <w:rPr>
          <w:i/>
        </w:rPr>
        <w:t>Ribes</w:t>
      </w:r>
      <w:r w:rsidR="00602F9B">
        <w:t xml:space="preserve"> were located in the Mt. Scott/Cloudcap areas, which may reflect past Blister Rust Control efforts; Murray and Rasmussen felt the drier east-side climate may have contributed to lower incidence of blister rust</w:t>
      </w:r>
      <w:r w:rsidR="004101FD">
        <w:t xml:space="preserve"> infection</w:t>
      </w:r>
      <w:r w:rsidR="00602F9B">
        <w:t>.</w:t>
      </w:r>
      <w:r w:rsidR="00C56DD9">
        <w:t xml:space="preserve">  </w:t>
      </w:r>
      <w:r w:rsidR="009B2FC5">
        <w:t>They estimated that mature whitebark pine were declining at a rate of 0.4% annually</w:t>
      </w:r>
      <w:r w:rsidR="006F4779">
        <w:t>, and predicted that by 2050 whitebark pine at CRLA would occupy half of its historic distribution.</w:t>
      </w:r>
    </w:p>
    <w:p w:rsidR="00E51377" w:rsidRDefault="00116211">
      <w:proofErr w:type="spellStart"/>
      <w:r>
        <w:lastRenderedPageBreak/>
        <w:t>Goheen</w:t>
      </w:r>
      <w:proofErr w:type="spellEnd"/>
      <w:r w:rsidR="00E51377">
        <w:t xml:space="preserve"> (2000) sampled whitebark pine stands </w:t>
      </w:r>
      <w:r>
        <w:t xml:space="preserve">at Llao Rock and along </w:t>
      </w:r>
      <w:r w:rsidR="00E51377">
        <w:t>the West R</w:t>
      </w:r>
      <w:r>
        <w:t xml:space="preserve">im, Watchman Lookout, and </w:t>
      </w:r>
      <w:r w:rsidR="00E51377">
        <w:t>Mt. Scott trail</w:t>
      </w:r>
      <w:r>
        <w:t>s</w:t>
      </w:r>
      <w:r w:rsidR="000463E1">
        <w:t>.  She</w:t>
      </w:r>
      <w:r w:rsidR="00E51377">
        <w:t xml:space="preserve"> determined blister rust infection by the presence </w:t>
      </w:r>
      <w:r w:rsidR="000463E1">
        <w:t>of both</w:t>
      </w:r>
      <w:r w:rsidR="00E51377">
        <w:t xml:space="preserve"> active and inactive cankers.  </w:t>
      </w:r>
      <w:r w:rsidR="004D6EEF">
        <w:t>This effort</w:t>
      </w:r>
      <w:r w:rsidR="000463E1">
        <w:t xml:space="preserve"> yielded a</w:t>
      </w:r>
      <w:r w:rsidR="00E51377">
        <w:t xml:space="preserve">n average blister rust </w:t>
      </w:r>
      <w:r w:rsidR="000463E1">
        <w:t>infection rate of 51%</w:t>
      </w:r>
      <w:r w:rsidR="00E51377">
        <w:t>, with the highest infection rate (67%) occurring along the Mt. Scott trail.  The area displaying the highest blister rust-caused mortality</w:t>
      </w:r>
      <w:r w:rsidR="006F36D9">
        <w:t xml:space="preserve"> (22%)</w:t>
      </w:r>
      <w:r w:rsidR="00E51377">
        <w:t xml:space="preserve"> was along the West Rim t</w:t>
      </w:r>
      <w:r w:rsidR="006F36D9">
        <w:t>rail south of the Watchman</w:t>
      </w:r>
      <w:r w:rsidR="00E51377">
        <w:t>.</w:t>
      </w:r>
    </w:p>
    <w:p w:rsidR="00F12609" w:rsidRDefault="00745695" w:rsidP="00F12609">
      <w:proofErr w:type="spellStart"/>
      <w:r>
        <w:t>W</w:t>
      </w:r>
      <w:r w:rsidR="008D11F9">
        <w:t>ittmer</w:t>
      </w:r>
      <w:proofErr w:type="spellEnd"/>
      <w:r w:rsidR="008D11F9">
        <w:t xml:space="preserve"> (2006) performed a survey of whitebark pine located along the promenade at Rim Village.  She found a mo</w:t>
      </w:r>
      <w:r w:rsidR="007832A9">
        <w:t xml:space="preserve">rtality rate of 29%.  Among </w:t>
      </w:r>
      <w:r w:rsidR="008D11F9">
        <w:t>living trees, she determined a blister rust infection rate of 19.4%.</w:t>
      </w:r>
    </w:p>
    <w:p w:rsidR="00F73D9C" w:rsidRDefault="00C00001">
      <w:r>
        <w:t xml:space="preserve">The </w:t>
      </w:r>
      <w:r w:rsidR="007832A9">
        <w:t>KLMN conducted a pilot study within CRLA during the 2009 field season.  Twenty whitebark pine monitoring plots were established in this effort.  They found</w:t>
      </w:r>
      <w:r w:rsidR="005534C4">
        <w:t xml:space="preserve"> a mean blister rust infection rate as determined by presence of active and inactive cankers of 25% (range 0-67%), with trees &gt; 25 cm DBH having an infection rate of 30% (Smith </w:t>
      </w:r>
      <w:r w:rsidR="005534C4" w:rsidRPr="005534C4">
        <w:rPr>
          <w:i/>
        </w:rPr>
        <w:t>et al.</w:t>
      </w:r>
      <w:r w:rsidR="005534C4">
        <w:t xml:space="preserve"> 2011</w:t>
      </w:r>
      <w:r w:rsidR="00784035">
        <w:t>a</w:t>
      </w:r>
      <w:r w:rsidR="005534C4">
        <w:t>).</w:t>
      </w:r>
      <w:r w:rsidR="003553F2">
        <w:t xml:space="preserve">  </w:t>
      </w:r>
      <w:r w:rsidR="006C7415">
        <w:t xml:space="preserve">Plots with </w:t>
      </w:r>
      <w:r w:rsidR="006C7415" w:rsidRPr="006C7415">
        <w:rPr>
          <w:i/>
        </w:rPr>
        <w:t>Ribes</w:t>
      </w:r>
      <w:r w:rsidR="006C7415">
        <w:t xml:space="preserve"> had a significantly higher incidence of blister rust infection for trees &gt; 15 cm DBH (35%) vs. plots without </w:t>
      </w:r>
      <w:r w:rsidR="006C7415" w:rsidRPr="006C7415">
        <w:rPr>
          <w:i/>
        </w:rPr>
        <w:t>Ribes</w:t>
      </w:r>
      <w:r w:rsidR="006C7415">
        <w:t xml:space="preserve"> (12%).  </w:t>
      </w:r>
      <w:r w:rsidR="003553F2">
        <w:t xml:space="preserve">No blister rust infection was observed on </w:t>
      </w:r>
      <w:r w:rsidR="003553F2" w:rsidRPr="003553F2">
        <w:rPr>
          <w:i/>
        </w:rPr>
        <w:t>Ribes</w:t>
      </w:r>
      <w:r w:rsidR="003553F2">
        <w:t xml:space="preserve"> or </w:t>
      </w:r>
      <w:r w:rsidR="003553F2" w:rsidRPr="003553F2">
        <w:rPr>
          <w:i/>
        </w:rPr>
        <w:t>Castilleja</w:t>
      </w:r>
      <w:r w:rsidR="003553F2">
        <w:t xml:space="preserve"> plants.</w:t>
      </w:r>
      <w:r w:rsidR="00BA1F19">
        <w:t xml:space="preserve">  Active cankers were more common in west-side plots (11%) vs. east-side plots (4%)</w:t>
      </w:r>
      <w:r w:rsidR="002C5C14">
        <w:t>;</w:t>
      </w:r>
      <w:r w:rsidR="00BA1F19">
        <w:t xml:space="preserve"> the percent</w:t>
      </w:r>
      <w:r w:rsidR="002C5C14">
        <w:t>age</w:t>
      </w:r>
      <w:r w:rsidR="00BA1F19">
        <w:t xml:space="preserve"> of trees infected on the west-side was 28.7% vs. 21.6% on the east-side.</w:t>
      </w:r>
      <w:r w:rsidR="002C5C14">
        <w:t xml:space="preserve">  Overall mortality of whitebark pine &gt; 15 cm DBH was determined at 23%; 20% of that was due to blister rust, 21% from mountain pine beetle, and 5% was from blister rust and mountain pin</w:t>
      </w:r>
      <w:r w:rsidR="00EE0B8B">
        <w:t>e beetle (54% of dead trees was</w:t>
      </w:r>
      <w:r w:rsidR="002C5C14">
        <w:t xml:space="preserve"> from unknown causes).</w:t>
      </w:r>
    </w:p>
    <w:p w:rsidR="00F73D9C" w:rsidRDefault="002850ED">
      <w:r>
        <w:t xml:space="preserve">Seven long-term whitebark pine monitoring plots were installed at CRLA in 2003; </w:t>
      </w:r>
      <w:r w:rsidR="002819FA">
        <w:t xml:space="preserve">with the exception of 2008, </w:t>
      </w:r>
      <w:r>
        <w:t>they have b</w:t>
      </w:r>
      <w:r w:rsidR="002819FA">
        <w:t>een sampled annually</w:t>
      </w:r>
      <w:r>
        <w:t>.  Utilizing data from 2003-2009 sampling events, Murray (2010) reports an 8% mor</w:t>
      </w:r>
      <w:r w:rsidR="00213B5D">
        <w:t>tality of trees taller than DBH (</w:t>
      </w:r>
      <w:r>
        <w:t>1.37 m</w:t>
      </w:r>
      <w:r w:rsidR="00213B5D">
        <w:t>)</w:t>
      </w:r>
      <w:r>
        <w:t>; which represents a 1% annual decline since 2003.</w:t>
      </w:r>
      <w:r w:rsidR="009E60E0">
        <w:t xml:space="preserve">  </w:t>
      </w:r>
      <w:r w:rsidR="00316FE2">
        <w:t xml:space="preserve">When the </w:t>
      </w:r>
      <w:r w:rsidR="001741CC">
        <w:t xml:space="preserve">monitoring </w:t>
      </w:r>
      <w:r w:rsidR="00316FE2">
        <w:t xml:space="preserve">plots were installed in 2003, 19% of whitebark pines over 15 cm DBH </w:t>
      </w:r>
      <w:r w:rsidR="00EF22BE">
        <w:t>were</w:t>
      </w:r>
      <w:r w:rsidR="00316FE2">
        <w:t xml:space="preserve"> </w:t>
      </w:r>
      <w:r w:rsidR="0016187D">
        <w:t xml:space="preserve">already </w:t>
      </w:r>
      <w:r w:rsidR="00316FE2">
        <w:t>dead</w:t>
      </w:r>
      <w:r w:rsidR="001741CC">
        <w:t>; in 2012, 36% of all whitebark pines over 15 cm DBH were dead</w:t>
      </w:r>
      <w:r w:rsidR="00316FE2">
        <w:t xml:space="preserve">.  </w:t>
      </w:r>
      <w:r w:rsidR="001741CC">
        <w:t xml:space="preserve">This represents a </w:t>
      </w:r>
      <w:r w:rsidR="00316FE2">
        <w:t xml:space="preserve">24% </w:t>
      </w:r>
      <w:r w:rsidR="001741CC">
        <w:t>decrease in the number of living wh</w:t>
      </w:r>
      <w:r w:rsidR="00316FE2">
        <w:t xml:space="preserve">itebark pines over 15 cm DBH </w:t>
      </w:r>
      <w:r w:rsidR="001741CC">
        <w:t>from 2003-2012.  Of the</w:t>
      </w:r>
      <w:r w:rsidR="008F712E">
        <w:t>se</w:t>
      </w:r>
      <w:r w:rsidR="001741CC">
        <w:t xml:space="preserve"> </w:t>
      </w:r>
      <w:r w:rsidR="008F712E">
        <w:t xml:space="preserve">dead </w:t>
      </w:r>
      <w:r w:rsidR="001741CC">
        <w:t>tr</w:t>
      </w:r>
      <w:r w:rsidR="008F712E">
        <w:t>ees</w:t>
      </w:r>
      <w:r w:rsidR="001741CC">
        <w:t>,</w:t>
      </w:r>
      <w:r w:rsidR="001365ED">
        <w:t xml:space="preserve"> 56</w:t>
      </w:r>
      <w:r w:rsidR="001741CC">
        <w:t xml:space="preserve">% were </w:t>
      </w:r>
      <w:r w:rsidR="00103526">
        <w:t>killed</w:t>
      </w:r>
      <w:r w:rsidR="001741CC">
        <w:t xml:space="preserve"> by mountain pine beetle attack</w:t>
      </w:r>
      <w:r w:rsidR="00FB5E1F">
        <w:t>.  Blister rust infection rates</w:t>
      </w:r>
      <w:r w:rsidR="008F712E">
        <w:t xml:space="preserve"> in trees &gt; 15 cm DBH</w:t>
      </w:r>
      <w:r w:rsidR="00EF22BE">
        <w:t xml:space="preserve"> (</w:t>
      </w:r>
      <w:r w:rsidR="00035B10">
        <w:t xml:space="preserve">as determined by </w:t>
      </w:r>
      <w:r w:rsidR="00EF22BE">
        <w:t>both active and inactive cankers)</w:t>
      </w:r>
      <w:r w:rsidR="00FB5E1F">
        <w:t xml:space="preserve"> increased from </w:t>
      </w:r>
      <w:r w:rsidR="0016187D">
        <w:t>13</w:t>
      </w:r>
      <w:r w:rsidR="00FB5E1F">
        <w:t xml:space="preserve">% in 2003 to </w:t>
      </w:r>
      <w:r w:rsidR="0016187D">
        <w:t>38</w:t>
      </w:r>
      <w:r w:rsidR="00FB5E1F">
        <w:t xml:space="preserve">% in 2012, perhaps due to greater ability to detect infections in 2012 based on </w:t>
      </w:r>
      <w:r w:rsidR="0016187D">
        <w:t xml:space="preserve">previous monitoring of trees.  </w:t>
      </w:r>
      <w:r w:rsidR="00EF22BE">
        <w:t xml:space="preserve">The active </w:t>
      </w:r>
      <w:r w:rsidR="0016187D">
        <w:t xml:space="preserve">blister rust infection rate </w:t>
      </w:r>
      <w:r w:rsidR="008F712E">
        <w:t xml:space="preserve">in trees &gt; 15 cm DBH </w:t>
      </w:r>
      <w:r w:rsidR="00EF22BE">
        <w:t>was</w:t>
      </w:r>
      <w:r w:rsidR="0016187D">
        <w:t xml:space="preserve"> 11%</w:t>
      </w:r>
      <w:r w:rsidR="00EF22BE">
        <w:t xml:space="preserve"> in 2003</w:t>
      </w:r>
      <w:r w:rsidR="0016187D">
        <w:t>, and 20% in 2012.</w:t>
      </w:r>
      <w:r w:rsidR="00EF22BE">
        <w:t xml:space="preserve">  Mortality rates and causes vary by location, with </w:t>
      </w:r>
      <w:r w:rsidR="00035B10">
        <w:t xml:space="preserve">the </w:t>
      </w:r>
      <w:r w:rsidR="00EF22BE">
        <w:t xml:space="preserve">Mt. Scott </w:t>
      </w:r>
      <w:r w:rsidR="00035B10">
        <w:t xml:space="preserve">monitoring plot </w:t>
      </w:r>
      <w:r w:rsidR="00EF22BE">
        <w:t xml:space="preserve">experiencing no mortality of trees greater than 15 cm DBH from 2003-2012, and </w:t>
      </w:r>
      <w:r w:rsidR="00035B10">
        <w:t xml:space="preserve">the </w:t>
      </w:r>
      <w:r w:rsidR="00EF22BE">
        <w:t xml:space="preserve">North Junction </w:t>
      </w:r>
      <w:r w:rsidR="00035B10">
        <w:t xml:space="preserve">monitoring plot </w:t>
      </w:r>
      <w:r w:rsidR="00EF22BE">
        <w:t>experiencing a 41% mortality rate of trees in this size class</w:t>
      </w:r>
      <w:r w:rsidR="00035B10">
        <w:t xml:space="preserve"> during this time period -</w:t>
      </w:r>
      <w:r w:rsidR="00EF22BE">
        <w:t xml:space="preserve"> primarily from mountain pine beetle attack.</w:t>
      </w:r>
    </w:p>
    <w:p w:rsidR="00EF22BE" w:rsidRDefault="005C263E">
      <w:r>
        <w:t>As whit</w:t>
      </w:r>
      <w:r w:rsidR="000427A3">
        <w:t xml:space="preserve">ebark pine is one of the </w:t>
      </w:r>
      <w:r>
        <w:t xml:space="preserve">KLMN’s Vital Signs, it is </w:t>
      </w:r>
      <w:r w:rsidR="000B19AB">
        <w:t>the focus of intensive monitoring</w:t>
      </w:r>
      <w:r>
        <w:t xml:space="preserve"> using </w:t>
      </w:r>
      <w:r w:rsidR="000427A3">
        <w:t xml:space="preserve">standard protocol for </w:t>
      </w:r>
      <w:r w:rsidR="00035B10">
        <w:t xml:space="preserve">high elevation five-needle </w:t>
      </w:r>
      <w:r w:rsidR="000427A3">
        <w:t xml:space="preserve">pines in the NPS Pacific West region (McKinney </w:t>
      </w:r>
      <w:r w:rsidR="000427A3" w:rsidRPr="000427A3">
        <w:rPr>
          <w:i/>
        </w:rPr>
        <w:t>et al.</w:t>
      </w:r>
      <w:r w:rsidR="000427A3">
        <w:t xml:space="preserve"> 2012).  This protocol was implemented at CRLA in the summer of 2012, with the establishment of </w:t>
      </w:r>
      <w:r w:rsidR="00B638A0">
        <w:t xml:space="preserve">ten plots </w:t>
      </w:r>
      <w:r w:rsidR="000427A3">
        <w:t xml:space="preserve">for long-term monitoring.  An additional 20 plots will be installed in 2013-2014 for a total of 30 </w:t>
      </w:r>
      <w:r w:rsidR="000B19AB">
        <w:t xml:space="preserve">monitoring </w:t>
      </w:r>
      <w:r w:rsidR="000427A3">
        <w:t>plots</w:t>
      </w:r>
      <w:r w:rsidR="000B19AB">
        <w:t xml:space="preserve"> at CRLA</w:t>
      </w:r>
      <w:r w:rsidR="000427A3">
        <w:t xml:space="preserve">; each plot will be sampled every three years, with 10 plots sampled </w:t>
      </w:r>
      <w:r w:rsidR="000B19AB">
        <w:t>annually</w:t>
      </w:r>
      <w:r w:rsidR="000427A3">
        <w:t xml:space="preserve">.  </w:t>
      </w:r>
      <w:r w:rsidR="00B638A0">
        <w:t>This monitoring effort will yield invaluable information on trends in CRLA’s whitebark pine communities</w:t>
      </w:r>
      <w:r w:rsidR="000B19AB">
        <w:t>.</w:t>
      </w:r>
    </w:p>
    <w:p w:rsidR="000B19AB" w:rsidRDefault="000B19AB"/>
    <w:p w:rsidR="00B2591C" w:rsidRDefault="00B2591C"/>
    <w:p w:rsidR="00C20948" w:rsidRDefault="00C20948" w:rsidP="00292075">
      <w:pPr>
        <w:pStyle w:val="Caption"/>
        <w:rPr>
          <w:b w:val="0"/>
        </w:rPr>
      </w:pPr>
      <w:r>
        <w:rPr>
          <w:b w:val="0"/>
          <w:noProof/>
          <w:lang w:bidi="ar-SA"/>
        </w:rPr>
        <w:lastRenderedPageBreak/>
        <w:drawing>
          <wp:inline distT="0" distB="0" distL="0" distR="0" wp14:anchorId="738AD5A9" wp14:editId="30339F9E">
            <wp:extent cx="6261619" cy="7438417"/>
            <wp:effectExtent l="19050" t="19050" r="25400" b="1016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BP_AllCRLAStudies_20120215.jpg"/>
                    <pic:cNvPicPr/>
                  </pic:nvPicPr>
                  <pic:blipFill>
                    <a:blip r:embed="rId35">
                      <a:extLst>
                        <a:ext uri="{28A0092B-C50C-407E-A947-70E740481C1C}">
                          <a14:useLocalDpi xmlns:a14="http://schemas.microsoft.com/office/drawing/2010/main" val="0"/>
                        </a:ext>
                      </a:extLst>
                    </a:blip>
                    <a:stretch>
                      <a:fillRect/>
                    </a:stretch>
                  </pic:blipFill>
                  <pic:spPr>
                    <a:xfrm>
                      <a:off x="0" y="0"/>
                      <a:ext cx="6262564" cy="7439540"/>
                    </a:xfrm>
                    <a:prstGeom prst="rect">
                      <a:avLst/>
                    </a:prstGeom>
                    <a:ln>
                      <a:solidFill>
                        <a:srgbClr val="0070C0"/>
                      </a:solidFill>
                    </a:ln>
                  </pic:spPr>
                </pic:pic>
              </a:graphicData>
            </a:graphic>
          </wp:inline>
        </w:drawing>
      </w:r>
    </w:p>
    <w:p w:rsidR="000D066B" w:rsidRPr="000D066B" w:rsidRDefault="00027F2F" w:rsidP="000D066B">
      <w:pPr>
        <w:pStyle w:val="Caption"/>
        <w:rPr>
          <w:b w:val="0"/>
          <w:sz w:val="18"/>
        </w:rPr>
        <w:sectPr w:rsidR="000D066B" w:rsidRPr="000D066B" w:rsidSect="000B19AB">
          <w:headerReference w:type="default" r:id="rId36"/>
          <w:footerReference w:type="default" r:id="rId37"/>
          <w:footerReference w:type="first" r:id="rId38"/>
          <w:pgSz w:w="12240" w:h="15840"/>
          <w:pgMar w:top="1440" w:right="1440" w:bottom="1440" w:left="1440" w:header="720" w:footer="720" w:gutter="0"/>
          <w:cols w:space="720"/>
          <w:titlePg/>
          <w:docGrid w:linePitch="360"/>
        </w:sectPr>
      </w:pPr>
      <w:r w:rsidRPr="00AF3650">
        <w:rPr>
          <w:b w:val="0"/>
          <w:sz w:val="18"/>
        </w:rPr>
        <w:t xml:space="preserve">Figure </w:t>
      </w:r>
      <w:r w:rsidR="00524914">
        <w:rPr>
          <w:b w:val="0"/>
          <w:sz w:val="18"/>
        </w:rPr>
        <w:t>15</w:t>
      </w:r>
      <w:r w:rsidRPr="00AF3650">
        <w:rPr>
          <w:b w:val="0"/>
          <w:sz w:val="18"/>
        </w:rPr>
        <w:t xml:space="preserve">.  CRLA </w:t>
      </w:r>
      <w:r w:rsidR="00470E24">
        <w:rPr>
          <w:b w:val="0"/>
          <w:sz w:val="18"/>
        </w:rPr>
        <w:t>whitebark pine/</w:t>
      </w:r>
      <w:r w:rsidRPr="00AF3650">
        <w:rPr>
          <w:b w:val="0"/>
          <w:sz w:val="18"/>
        </w:rPr>
        <w:t xml:space="preserve">blister rust study locations, including Donahue (2000), Murray &amp; Rasmussen (2000), KLMN </w:t>
      </w:r>
      <w:r w:rsidR="00470E24">
        <w:rPr>
          <w:b w:val="0"/>
          <w:sz w:val="18"/>
        </w:rPr>
        <w:t xml:space="preserve">pilot study </w:t>
      </w:r>
      <w:r w:rsidRPr="00AF3650">
        <w:rPr>
          <w:b w:val="0"/>
          <w:sz w:val="18"/>
        </w:rPr>
        <w:t xml:space="preserve">(Smith </w:t>
      </w:r>
      <w:r w:rsidRPr="00AF3650">
        <w:rPr>
          <w:b w:val="0"/>
          <w:i/>
          <w:sz w:val="18"/>
        </w:rPr>
        <w:t>et al.</w:t>
      </w:r>
      <w:r w:rsidRPr="00AF3650">
        <w:rPr>
          <w:b w:val="0"/>
          <w:sz w:val="18"/>
        </w:rPr>
        <w:t xml:space="preserve"> 2011</w:t>
      </w:r>
      <w:r w:rsidR="00C67D96">
        <w:rPr>
          <w:b w:val="0"/>
          <w:sz w:val="18"/>
        </w:rPr>
        <w:t>a</w:t>
      </w:r>
      <w:r w:rsidRPr="00AF3650">
        <w:rPr>
          <w:b w:val="0"/>
          <w:sz w:val="18"/>
        </w:rPr>
        <w:t xml:space="preserve">), and CRLA’s long-term monitoring </w:t>
      </w:r>
      <w:r w:rsidR="00C23FBC">
        <w:rPr>
          <w:b w:val="0"/>
          <w:sz w:val="18"/>
        </w:rPr>
        <w:t>plots</w:t>
      </w:r>
      <w:r w:rsidRPr="00AF3650">
        <w:rPr>
          <w:b w:val="0"/>
          <w:sz w:val="18"/>
        </w:rPr>
        <w:t xml:space="preserve">; </w:t>
      </w:r>
      <w:proofErr w:type="spellStart"/>
      <w:r w:rsidRPr="00AF3650">
        <w:rPr>
          <w:b w:val="0"/>
          <w:sz w:val="18"/>
        </w:rPr>
        <w:t>Goheen</w:t>
      </w:r>
      <w:proofErr w:type="spellEnd"/>
      <w:r w:rsidRPr="00AF3650">
        <w:rPr>
          <w:b w:val="0"/>
          <w:sz w:val="18"/>
        </w:rPr>
        <w:t xml:space="preserve"> (2000)</w:t>
      </w:r>
      <w:r w:rsidR="00470E24">
        <w:rPr>
          <w:b w:val="0"/>
          <w:sz w:val="18"/>
        </w:rPr>
        <w:t xml:space="preserve"> and the new KLMN monitoring plots are</w:t>
      </w:r>
      <w:r w:rsidRPr="00AF3650">
        <w:rPr>
          <w:b w:val="0"/>
          <w:sz w:val="18"/>
        </w:rPr>
        <w:t xml:space="preserve"> not included.  </w:t>
      </w:r>
      <w:proofErr w:type="gramStart"/>
      <w:r w:rsidRPr="00AF3650">
        <w:rPr>
          <w:b w:val="0"/>
          <w:sz w:val="18"/>
        </w:rPr>
        <w:t xml:space="preserve">The Cloud Cap </w:t>
      </w:r>
      <w:r w:rsidR="006803F4" w:rsidRPr="00AF3650">
        <w:rPr>
          <w:b w:val="0"/>
          <w:sz w:val="18"/>
        </w:rPr>
        <w:t xml:space="preserve">Blister Rust </w:t>
      </w:r>
      <w:r w:rsidRPr="00AF3650">
        <w:rPr>
          <w:b w:val="0"/>
          <w:sz w:val="18"/>
        </w:rPr>
        <w:t xml:space="preserve">unit reflects only </w:t>
      </w:r>
      <w:r w:rsidR="00AD4B4E">
        <w:rPr>
          <w:b w:val="0"/>
          <w:sz w:val="18"/>
        </w:rPr>
        <w:t>486</w:t>
      </w:r>
      <w:r w:rsidR="00031D37">
        <w:rPr>
          <w:b w:val="0"/>
          <w:sz w:val="18"/>
        </w:rPr>
        <w:t xml:space="preserve"> ha</w:t>
      </w:r>
      <w:r w:rsidRPr="00AF3650">
        <w:rPr>
          <w:b w:val="0"/>
          <w:sz w:val="18"/>
        </w:rPr>
        <w:t xml:space="preserve"> of “Core” </w:t>
      </w:r>
      <w:r w:rsidR="00EB4255" w:rsidRPr="00AF3650">
        <w:rPr>
          <w:b w:val="0"/>
          <w:i/>
          <w:sz w:val="18"/>
        </w:rPr>
        <w:t>Ribes</w:t>
      </w:r>
      <w:r w:rsidR="00EB4255" w:rsidRPr="00AF3650">
        <w:rPr>
          <w:b w:val="0"/>
          <w:sz w:val="18"/>
        </w:rPr>
        <w:t xml:space="preserve"> </w:t>
      </w:r>
      <w:r w:rsidRPr="00AF3650">
        <w:rPr>
          <w:b w:val="0"/>
          <w:sz w:val="18"/>
        </w:rPr>
        <w:t>er</w:t>
      </w:r>
      <w:r w:rsidR="00E33D07" w:rsidRPr="00AF3650">
        <w:rPr>
          <w:b w:val="0"/>
          <w:sz w:val="18"/>
        </w:rPr>
        <w:t>adication efforts; the</w:t>
      </w:r>
      <w:r w:rsidR="006803F4" w:rsidRPr="00AF3650">
        <w:rPr>
          <w:b w:val="0"/>
          <w:sz w:val="18"/>
        </w:rPr>
        <w:t xml:space="preserve"> extent of the</w:t>
      </w:r>
      <w:r w:rsidR="00A27AE8">
        <w:rPr>
          <w:b w:val="0"/>
          <w:sz w:val="18"/>
        </w:rPr>
        <w:t xml:space="preserve"> larger 1,470 ha</w:t>
      </w:r>
      <w:r w:rsidRPr="00AF3650">
        <w:rPr>
          <w:b w:val="0"/>
          <w:sz w:val="18"/>
        </w:rPr>
        <w:t xml:space="preserve"> unit remains undocumented at this time.</w:t>
      </w:r>
      <w:proofErr w:type="gramEnd"/>
    </w:p>
    <w:p w:rsidR="000A5B59" w:rsidRPr="00811ADA" w:rsidRDefault="00292075" w:rsidP="00292075">
      <w:pPr>
        <w:pStyle w:val="Caption"/>
        <w:rPr>
          <w:b w:val="0"/>
          <w:sz w:val="18"/>
        </w:rPr>
      </w:pPr>
      <w:r w:rsidRPr="00811ADA">
        <w:rPr>
          <w:b w:val="0"/>
          <w:sz w:val="18"/>
        </w:rPr>
        <w:lastRenderedPageBreak/>
        <w:t xml:space="preserve">Table </w:t>
      </w:r>
      <w:r w:rsidR="001C4FFB">
        <w:rPr>
          <w:b w:val="0"/>
          <w:sz w:val="18"/>
        </w:rPr>
        <w:t>3</w:t>
      </w:r>
      <w:r w:rsidRPr="00811ADA">
        <w:rPr>
          <w:b w:val="0"/>
          <w:sz w:val="18"/>
        </w:rPr>
        <w:t>.  Summary of CRLA blister rust infection rates</w:t>
      </w:r>
      <w:r w:rsidR="004D45DE">
        <w:rPr>
          <w:b w:val="0"/>
          <w:sz w:val="18"/>
        </w:rPr>
        <w:t>, 2000-2009</w:t>
      </w:r>
      <w:r w:rsidRPr="00811ADA">
        <w:rPr>
          <w:b w:val="0"/>
          <w:sz w:val="18"/>
        </w:rPr>
        <w:t>.</w:t>
      </w:r>
    </w:p>
    <w:tbl>
      <w:tblPr>
        <w:tblW w:w="10180" w:type="dxa"/>
        <w:jc w:val="center"/>
        <w:tblLook w:val="04A0" w:firstRow="1" w:lastRow="0" w:firstColumn="1" w:lastColumn="0" w:noHBand="0" w:noVBand="1"/>
      </w:tblPr>
      <w:tblGrid>
        <w:gridCol w:w="1940"/>
        <w:gridCol w:w="720"/>
        <w:gridCol w:w="1440"/>
        <w:gridCol w:w="1440"/>
        <w:gridCol w:w="1530"/>
        <w:gridCol w:w="3110"/>
      </w:tblGrid>
      <w:tr w:rsidR="000C6C56" w:rsidRPr="006507C5" w:rsidTr="000C6C56">
        <w:trPr>
          <w:trHeight w:val="300"/>
          <w:tblHeader/>
          <w:jc w:val="center"/>
        </w:trPr>
        <w:tc>
          <w:tcPr>
            <w:tcW w:w="1940" w:type="dxa"/>
            <w:tcBorders>
              <w:top w:val="single" w:sz="4" w:space="0" w:color="auto"/>
              <w:left w:val="single" w:sz="4" w:space="0" w:color="auto"/>
              <w:bottom w:val="single" w:sz="4" w:space="0" w:color="auto"/>
              <w:right w:val="single" w:sz="4" w:space="0" w:color="auto"/>
            </w:tcBorders>
            <w:shd w:val="clear" w:color="auto" w:fill="DCE6F1"/>
            <w:noWrap/>
            <w:vAlign w:val="bottom"/>
            <w:hideMark/>
          </w:tcPr>
          <w:p w:rsidR="000A5B59" w:rsidRPr="006507C5" w:rsidRDefault="000A5B59" w:rsidP="000A5B59">
            <w:pPr>
              <w:spacing w:after="0" w:line="240" w:lineRule="auto"/>
              <w:jc w:val="center"/>
              <w:rPr>
                <w:rFonts w:ascii="Calibri" w:eastAsia="Times New Roman" w:hAnsi="Calibri" w:cs="Calibri"/>
                <w:b/>
                <w:bCs/>
                <w:color w:val="000000"/>
                <w:sz w:val="16"/>
                <w:szCs w:val="16"/>
              </w:rPr>
            </w:pPr>
            <w:r w:rsidRPr="006507C5">
              <w:rPr>
                <w:rFonts w:ascii="Calibri" w:eastAsia="Times New Roman" w:hAnsi="Calibri" w:cs="Calibri"/>
                <w:b/>
                <w:bCs/>
                <w:color w:val="000000"/>
                <w:sz w:val="16"/>
                <w:szCs w:val="16"/>
              </w:rPr>
              <w:t>Location</w:t>
            </w:r>
          </w:p>
        </w:tc>
        <w:tc>
          <w:tcPr>
            <w:tcW w:w="720" w:type="dxa"/>
            <w:tcBorders>
              <w:top w:val="single" w:sz="4" w:space="0" w:color="auto"/>
              <w:left w:val="single" w:sz="4" w:space="0" w:color="auto"/>
              <w:bottom w:val="single" w:sz="4" w:space="0" w:color="auto"/>
              <w:right w:val="single" w:sz="4" w:space="0" w:color="auto"/>
            </w:tcBorders>
            <w:shd w:val="clear" w:color="auto" w:fill="DCE6F1"/>
            <w:noWrap/>
            <w:vAlign w:val="bottom"/>
            <w:hideMark/>
          </w:tcPr>
          <w:p w:rsidR="000A5B59" w:rsidRPr="006507C5" w:rsidRDefault="000A5B59" w:rsidP="000A5B59">
            <w:pPr>
              <w:spacing w:after="0" w:line="240" w:lineRule="auto"/>
              <w:jc w:val="center"/>
              <w:rPr>
                <w:rFonts w:ascii="Calibri" w:eastAsia="Times New Roman" w:hAnsi="Calibri" w:cs="Calibri"/>
                <w:b/>
                <w:bCs/>
                <w:color w:val="000000"/>
                <w:sz w:val="16"/>
                <w:szCs w:val="16"/>
              </w:rPr>
            </w:pPr>
            <w:r w:rsidRPr="006507C5">
              <w:rPr>
                <w:rFonts w:ascii="Calibri" w:eastAsia="Times New Roman" w:hAnsi="Calibri" w:cs="Calibri"/>
                <w:b/>
                <w:bCs/>
                <w:color w:val="000000"/>
                <w:sz w:val="16"/>
                <w:szCs w:val="16"/>
              </w:rPr>
              <w:t># Plots</w:t>
            </w:r>
          </w:p>
        </w:tc>
        <w:tc>
          <w:tcPr>
            <w:tcW w:w="1440" w:type="dxa"/>
            <w:tcBorders>
              <w:top w:val="single" w:sz="4" w:space="0" w:color="auto"/>
              <w:left w:val="single" w:sz="4" w:space="0" w:color="auto"/>
              <w:bottom w:val="single" w:sz="4" w:space="0" w:color="auto"/>
              <w:right w:val="single" w:sz="4" w:space="0" w:color="auto"/>
            </w:tcBorders>
            <w:shd w:val="clear" w:color="auto" w:fill="DCE6F1"/>
            <w:noWrap/>
            <w:vAlign w:val="bottom"/>
            <w:hideMark/>
          </w:tcPr>
          <w:p w:rsidR="000A5B59" w:rsidRPr="006507C5" w:rsidRDefault="000A5B59" w:rsidP="000A5B59">
            <w:pPr>
              <w:spacing w:after="0" w:line="240" w:lineRule="auto"/>
              <w:jc w:val="center"/>
              <w:rPr>
                <w:rFonts w:ascii="Calibri" w:eastAsia="Times New Roman" w:hAnsi="Calibri" w:cs="Calibri"/>
                <w:b/>
                <w:bCs/>
                <w:color w:val="000000"/>
                <w:sz w:val="16"/>
                <w:szCs w:val="16"/>
              </w:rPr>
            </w:pPr>
            <w:r w:rsidRPr="006507C5">
              <w:rPr>
                <w:rFonts w:ascii="Calibri" w:eastAsia="Times New Roman" w:hAnsi="Calibri" w:cs="Calibri"/>
                <w:b/>
                <w:bCs/>
                <w:color w:val="000000"/>
                <w:sz w:val="16"/>
                <w:szCs w:val="16"/>
              </w:rPr>
              <w:t>Active BR Infection</w:t>
            </w:r>
          </w:p>
        </w:tc>
        <w:tc>
          <w:tcPr>
            <w:tcW w:w="1440" w:type="dxa"/>
            <w:tcBorders>
              <w:top w:val="single" w:sz="4" w:space="0" w:color="auto"/>
              <w:left w:val="single" w:sz="4" w:space="0" w:color="auto"/>
              <w:bottom w:val="single" w:sz="4" w:space="0" w:color="auto"/>
              <w:right w:val="single" w:sz="4" w:space="0" w:color="auto"/>
            </w:tcBorders>
            <w:shd w:val="clear" w:color="auto" w:fill="DCE6F1"/>
            <w:noWrap/>
            <w:vAlign w:val="bottom"/>
            <w:hideMark/>
          </w:tcPr>
          <w:p w:rsidR="000A5B59" w:rsidRPr="006507C5" w:rsidRDefault="000A5B59" w:rsidP="000A5B59">
            <w:pPr>
              <w:spacing w:after="0" w:line="240" w:lineRule="auto"/>
              <w:jc w:val="center"/>
              <w:rPr>
                <w:rFonts w:ascii="Calibri" w:eastAsia="Times New Roman" w:hAnsi="Calibri" w:cs="Calibri"/>
                <w:b/>
                <w:bCs/>
                <w:color w:val="000000"/>
                <w:sz w:val="16"/>
                <w:szCs w:val="16"/>
              </w:rPr>
            </w:pPr>
            <w:r w:rsidRPr="006507C5">
              <w:rPr>
                <w:rFonts w:ascii="Calibri" w:eastAsia="Times New Roman" w:hAnsi="Calibri" w:cs="Calibri"/>
                <w:b/>
                <w:bCs/>
                <w:color w:val="000000"/>
                <w:sz w:val="16"/>
                <w:szCs w:val="16"/>
              </w:rPr>
              <w:t>Inactive BR Infection</w:t>
            </w:r>
          </w:p>
        </w:tc>
        <w:tc>
          <w:tcPr>
            <w:tcW w:w="1530" w:type="dxa"/>
            <w:tcBorders>
              <w:top w:val="single" w:sz="4" w:space="0" w:color="auto"/>
              <w:left w:val="single" w:sz="4" w:space="0" w:color="auto"/>
              <w:bottom w:val="single" w:sz="4" w:space="0" w:color="auto"/>
              <w:right w:val="single" w:sz="4" w:space="0" w:color="auto"/>
            </w:tcBorders>
            <w:shd w:val="clear" w:color="auto" w:fill="DCE6F1"/>
            <w:noWrap/>
            <w:vAlign w:val="bottom"/>
            <w:hideMark/>
          </w:tcPr>
          <w:p w:rsidR="000A5B59" w:rsidRPr="006507C5" w:rsidRDefault="000A5B59" w:rsidP="000A5B59">
            <w:pPr>
              <w:spacing w:after="0" w:line="240" w:lineRule="auto"/>
              <w:jc w:val="center"/>
              <w:rPr>
                <w:rFonts w:ascii="Calibri" w:eastAsia="Times New Roman" w:hAnsi="Calibri" w:cs="Calibri"/>
                <w:b/>
                <w:bCs/>
                <w:color w:val="000000"/>
                <w:sz w:val="16"/>
                <w:szCs w:val="16"/>
              </w:rPr>
            </w:pPr>
            <w:r w:rsidRPr="006507C5">
              <w:rPr>
                <w:rFonts w:ascii="Calibri" w:eastAsia="Times New Roman" w:hAnsi="Calibri" w:cs="Calibri"/>
                <w:b/>
                <w:bCs/>
                <w:color w:val="000000"/>
                <w:sz w:val="16"/>
                <w:szCs w:val="16"/>
              </w:rPr>
              <w:t>Both Active &amp; Inactive</w:t>
            </w:r>
          </w:p>
        </w:tc>
        <w:tc>
          <w:tcPr>
            <w:tcW w:w="3110" w:type="dxa"/>
            <w:tcBorders>
              <w:top w:val="single" w:sz="4" w:space="0" w:color="auto"/>
              <w:left w:val="single" w:sz="4" w:space="0" w:color="auto"/>
              <w:bottom w:val="single" w:sz="4" w:space="0" w:color="auto"/>
              <w:right w:val="single" w:sz="4" w:space="0" w:color="auto"/>
            </w:tcBorders>
            <w:shd w:val="clear" w:color="auto" w:fill="DCE6F1"/>
            <w:noWrap/>
            <w:vAlign w:val="bottom"/>
            <w:hideMark/>
          </w:tcPr>
          <w:p w:rsidR="000A5B59" w:rsidRPr="006507C5" w:rsidRDefault="000A5B59" w:rsidP="000A5B59">
            <w:pPr>
              <w:spacing w:after="0" w:line="240" w:lineRule="auto"/>
              <w:jc w:val="center"/>
              <w:rPr>
                <w:rFonts w:ascii="Calibri" w:eastAsia="Times New Roman" w:hAnsi="Calibri" w:cs="Calibri"/>
                <w:b/>
                <w:bCs/>
                <w:color w:val="000000"/>
                <w:sz w:val="16"/>
                <w:szCs w:val="16"/>
              </w:rPr>
            </w:pPr>
            <w:r w:rsidRPr="006507C5">
              <w:rPr>
                <w:rFonts w:ascii="Calibri" w:eastAsia="Times New Roman" w:hAnsi="Calibri" w:cs="Calibri"/>
                <w:b/>
                <w:bCs/>
                <w:color w:val="000000"/>
                <w:sz w:val="16"/>
                <w:szCs w:val="16"/>
              </w:rPr>
              <w:t>Source</w:t>
            </w:r>
          </w:p>
        </w:tc>
      </w:tr>
      <w:tr w:rsidR="000C6C56" w:rsidRPr="006507C5" w:rsidTr="000C6C56">
        <w:trPr>
          <w:trHeight w:val="300"/>
          <w:tblHeader/>
          <w:jc w:val="center"/>
        </w:trPr>
        <w:tc>
          <w:tcPr>
            <w:tcW w:w="194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A5B59" w:rsidRPr="006507C5" w:rsidRDefault="000A5B59" w:rsidP="000A5B59">
            <w:pPr>
              <w:spacing w:after="0" w:line="240" w:lineRule="auto"/>
              <w:jc w:val="center"/>
              <w:rPr>
                <w:rFonts w:ascii="Calibri" w:eastAsia="Times New Roman" w:hAnsi="Calibri" w:cs="Calibri"/>
                <w:b/>
                <w:color w:val="000000"/>
                <w:sz w:val="16"/>
                <w:szCs w:val="16"/>
              </w:rPr>
            </w:pPr>
            <w:r w:rsidRPr="006507C5">
              <w:rPr>
                <w:rFonts w:ascii="Calibri" w:eastAsia="Times New Roman" w:hAnsi="Calibri" w:cs="Calibri"/>
                <w:b/>
                <w:color w:val="000000"/>
                <w:sz w:val="16"/>
                <w:szCs w:val="16"/>
              </w:rPr>
              <w:t>Anderson Bluffs</w:t>
            </w:r>
          </w:p>
        </w:tc>
        <w:tc>
          <w:tcPr>
            <w:tcW w:w="720" w:type="dxa"/>
            <w:tcBorders>
              <w:top w:val="single" w:sz="4" w:space="0" w:color="auto"/>
              <w:left w:val="nil"/>
              <w:bottom w:val="single" w:sz="4" w:space="0" w:color="auto"/>
              <w:right w:val="single" w:sz="4" w:space="0" w:color="auto"/>
            </w:tcBorders>
            <w:shd w:val="clear" w:color="auto" w:fill="auto"/>
            <w:noWrap/>
            <w:vAlign w:val="bottom"/>
            <w:hideMark/>
          </w:tcPr>
          <w:p w:rsidR="000A5B59" w:rsidRPr="006507C5" w:rsidRDefault="000A5B59" w:rsidP="000A5B59">
            <w:pPr>
              <w:spacing w:after="0" w:line="240" w:lineRule="auto"/>
              <w:jc w:val="center"/>
              <w:rPr>
                <w:rFonts w:ascii="Calibri" w:eastAsia="Times New Roman" w:hAnsi="Calibri" w:cs="Calibri"/>
                <w:color w:val="000000"/>
                <w:sz w:val="16"/>
                <w:szCs w:val="16"/>
              </w:rPr>
            </w:pPr>
            <w:r w:rsidRPr="006507C5">
              <w:rPr>
                <w:rFonts w:ascii="Calibri" w:eastAsia="Times New Roman" w:hAnsi="Calibri" w:cs="Calibri"/>
                <w:color w:val="000000"/>
                <w:sz w:val="16"/>
                <w:szCs w:val="16"/>
              </w:rPr>
              <w:t>4</w:t>
            </w:r>
          </w:p>
        </w:tc>
        <w:tc>
          <w:tcPr>
            <w:tcW w:w="1440" w:type="dxa"/>
            <w:tcBorders>
              <w:top w:val="single" w:sz="4" w:space="0" w:color="auto"/>
              <w:left w:val="nil"/>
              <w:bottom w:val="single" w:sz="4" w:space="0" w:color="auto"/>
              <w:right w:val="single" w:sz="4" w:space="0" w:color="auto"/>
            </w:tcBorders>
            <w:shd w:val="clear" w:color="auto" w:fill="auto"/>
            <w:noWrap/>
            <w:vAlign w:val="bottom"/>
            <w:hideMark/>
          </w:tcPr>
          <w:p w:rsidR="000A5B59" w:rsidRPr="006507C5" w:rsidRDefault="000A5B59" w:rsidP="000A5B59">
            <w:pPr>
              <w:spacing w:after="0" w:line="240" w:lineRule="auto"/>
              <w:jc w:val="center"/>
              <w:rPr>
                <w:rFonts w:ascii="Calibri" w:eastAsia="Times New Roman" w:hAnsi="Calibri" w:cs="Calibri"/>
                <w:color w:val="000000"/>
                <w:sz w:val="16"/>
                <w:szCs w:val="16"/>
              </w:rPr>
            </w:pPr>
            <w:r w:rsidRPr="006507C5">
              <w:rPr>
                <w:rFonts w:ascii="Calibri" w:eastAsia="Times New Roman" w:hAnsi="Calibri" w:cs="Calibri"/>
                <w:color w:val="000000"/>
                <w:sz w:val="16"/>
                <w:szCs w:val="16"/>
              </w:rPr>
              <w:t>0%</w:t>
            </w:r>
          </w:p>
        </w:tc>
        <w:tc>
          <w:tcPr>
            <w:tcW w:w="1440" w:type="dxa"/>
            <w:tcBorders>
              <w:top w:val="single" w:sz="4" w:space="0" w:color="auto"/>
              <w:left w:val="nil"/>
              <w:bottom w:val="single" w:sz="4" w:space="0" w:color="auto"/>
              <w:right w:val="single" w:sz="4" w:space="0" w:color="auto"/>
            </w:tcBorders>
            <w:shd w:val="clear" w:color="auto" w:fill="auto"/>
            <w:noWrap/>
            <w:vAlign w:val="bottom"/>
            <w:hideMark/>
          </w:tcPr>
          <w:p w:rsidR="000A5B59" w:rsidRPr="006507C5" w:rsidRDefault="000A5B59" w:rsidP="000A5B59">
            <w:pPr>
              <w:spacing w:after="0" w:line="240" w:lineRule="auto"/>
              <w:jc w:val="center"/>
              <w:rPr>
                <w:rFonts w:ascii="Calibri" w:eastAsia="Times New Roman" w:hAnsi="Calibri" w:cs="Calibri"/>
                <w:color w:val="000000"/>
                <w:sz w:val="16"/>
                <w:szCs w:val="16"/>
              </w:rPr>
            </w:pPr>
            <w:r w:rsidRPr="006507C5">
              <w:rPr>
                <w:rFonts w:ascii="Calibri" w:eastAsia="Times New Roman" w:hAnsi="Calibri" w:cs="Calibri"/>
                <w:color w:val="000000"/>
                <w:sz w:val="16"/>
                <w:szCs w:val="16"/>
              </w:rPr>
              <w:t>0%</w:t>
            </w:r>
          </w:p>
        </w:tc>
        <w:tc>
          <w:tcPr>
            <w:tcW w:w="1530" w:type="dxa"/>
            <w:tcBorders>
              <w:top w:val="single" w:sz="4" w:space="0" w:color="auto"/>
              <w:left w:val="nil"/>
              <w:bottom w:val="single" w:sz="4" w:space="0" w:color="auto"/>
              <w:right w:val="single" w:sz="4" w:space="0" w:color="auto"/>
            </w:tcBorders>
            <w:shd w:val="clear" w:color="auto" w:fill="auto"/>
            <w:noWrap/>
            <w:vAlign w:val="bottom"/>
            <w:hideMark/>
          </w:tcPr>
          <w:p w:rsidR="000A5B59" w:rsidRPr="006507C5" w:rsidRDefault="000A5B59" w:rsidP="000A5B59">
            <w:pPr>
              <w:spacing w:after="0" w:line="240" w:lineRule="auto"/>
              <w:jc w:val="center"/>
              <w:rPr>
                <w:rFonts w:ascii="Calibri" w:eastAsia="Times New Roman" w:hAnsi="Calibri" w:cs="Calibri"/>
                <w:color w:val="000000"/>
                <w:sz w:val="16"/>
                <w:szCs w:val="16"/>
              </w:rPr>
            </w:pPr>
            <w:r w:rsidRPr="006507C5">
              <w:rPr>
                <w:rFonts w:ascii="Calibri" w:eastAsia="Times New Roman" w:hAnsi="Calibri" w:cs="Calibri"/>
                <w:color w:val="000000"/>
                <w:sz w:val="16"/>
                <w:szCs w:val="16"/>
              </w:rPr>
              <w:t>0%</w:t>
            </w:r>
          </w:p>
        </w:tc>
        <w:tc>
          <w:tcPr>
            <w:tcW w:w="3110" w:type="dxa"/>
            <w:tcBorders>
              <w:top w:val="single" w:sz="4" w:space="0" w:color="auto"/>
              <w:left w:val="nil"/>
              <w:bottom w:val="single" w:sz="4" w:space="0" w:color="auto"/>
              <w:right w:val="single" w:sz="4" w:space="0" w:color="auto"/>
            </w:tcBorders>
            <w:shd w:val="clear" w:color="auto" w:fill="auto"/>
            <w:noWrap/>
            <w:vAlign w:val="bottom"/>
            <w:hideMark/>
          </w:tcPr>
          <w:p w:rsidR="000A5B59" w:rsidRPr="006507C5" w:rsidRDefault="000A5B59" w:rsidP="000A5B59">
            <w:pPr>
              <w:spacing w:after="0" w:line="240" w:lineRule="auto"/>
              <w:jc w:val="center"/>
              <w:rPr>
                <w:rFonts w:ascii="Calibri" w:eastAsia="Times New Roman" w:hAnsi="Calibri" w:cs="Calibri"/>
                <w:color w:val="000000"/>
                <w:sz w:val="16"/>
                <w:szCs w:val="16"/>
              </w:rPr>
            </w:pPr>
            <w:r w:rsidRPr="006507C5">
              <w:rPr>
                <w:rFonts w:ascii="Calibri" w:eastAsia="Times New Roman" w:hAnsi="Calibri" w:cs="Calibri"/>
                <w:color w:val="000000"/>
                <w:sz w:val="16"/>
                <w:szCs w:val="16"/>
              </w:rPr>
              <w:t>Donahue 2000</w:t>
            </w:r>
          </w:p>
        </w:tc>
      </w:tr>
      <w:tr w:rsidR="000C6C56" w:rsidRPr="006507C5" w:rsidTr="000C6C56">
        <w:trPr>
          <w:trHeight w:val="300"/>
          <w:tblHeader/>
          <w:jc w:val="center"/>
        </w:trPr>
        <w:tc>
          <w:tcPr>
            <w:tcW w:w="1940" w:type="dxa"/>
            <w:vMerge/>
            <w:tcBorders>
              <w:top w:val="single" w:sz="4" w:space="0" w:color="auto"/>
              <w:left w:val="single" w:sz="4" w:space="0" w:color="auto"/>
              <w:bottom w:val="single" w:sz="4" w:space="0" w:color="auto"/>
              <w:right w:val="single" w:sz="4" w:space="0" w:color="auto"/>
            </w:tcBorders>
            <w:vAlign w:val="center"/>
            <w:hideMark/>
          </w:tcPr>
          <w:p w:rsidR="000A5B59" w:rsidRPr="006507C5" w:rsidRDefault="000A5B59" w:rsidP="000A5B59">
            <w:pPr>
              <w:spacing w:after="0" w:line="240" w:lineRule="auto"/>
              <w:rPr>
                <w:rFonts w:ascii="Calibri" w:eastAsia="Times New Roman" w:hAnsi="Calibri" w:cs="Calibri"/>
                <w:color w:val="000000"/>
                <w:sz w:val="16"/>
                <w:szCs w:val="16"/>
              </w:rPr>
            </w:pPr>
          </w:p>
        </w:tc>
        <w:tc>
          <w:tcPr>
            <w:tcW w:w="720" w:type="dxa"/>
            <w:tcBorders>
              <w:top w:val="nil"/>
              <w:left w:val="nil"/>
              <w:bottom w:val="single" w:sz="4" w:space="0" w:color="auto"/>
              <w:right w:val="single" w:sz="4" w:space="0" w:color="auto"/>
            </w:tcBorders>
            <w:shd w:val="clear" w:color="auto" w:fill="auto"/>
            <w:noWrap/>
            <w:vAlign w:val="bottom"/>
            <w:hideMark/>
          </w:tcPr>
          <w:p w:rsidR="000A5B59" w:rsidRPr="006507C5" w:rsidRDefault="000A5B59" w:rsidP="000A5B59">
            <w:pPr>
              <w:spacing w:after="0" w:line="240" w:lineRule="auto"/>
              <w:jc w:val="center"/>
              <w:rPr>
                <w:rFonts w:ascii="Calibri" w:eastAsia="Times New Roman" w:hAnsi="Calibri" w:cs="Calibri"/>
                <w:color w:val="000000"/>
                <w:sz w:val="16"/>
                <w:szCs w:val="16"/>
              </w:rPr>
            </w:pPr>
            <w:r w:rsidRPr="006507C5">
              <w:rPr>
                <w:rFonts w:ascii="Calibri" w:eastAsia="Times New Roman" w:hAnsi="Calibri" w:cs="Calibri"/>
                <w:color w:val="000000"/>
                <w:sz w:val="16"/>
                <w:szCs w:val="16"/>
              </w:rPr>
              <w:t>1</w:t>
            </w:r>
          </w:p>
        </w:tc>
        <w:tc>
          <w:tcPr>
            <w:tcW w:w="1440" w:type="dxa"/>
            <w:tcBorders>
              <w:top w:val="nil"/>
              <w:left w:val="nil"/>
              <w:bottom w:val="single" w:sz="4" w:space="0" w:color="auto"/>
              <w:right w:val="single" w:sz="4" w:space="0" w:color="auto"/>
            </w:tcBorders>
            <w:shd w:val="clear" w:color="auto" w:fill="auto"/>
            <w:noWrap/>
            <w:vAlign w:val="bottom"/>
            <w:hideMark/>
          </w:tcPr>
          <w:p w:rsidR="000A5B59" w:rsidRPr="006507C5" w:rsidRDefault="000A5B59" w:rsidP="000A5B59">
            <w:pPr>
              <w:spacing w:after="0" w:line="240" w:lineRule="auto"/>
              <w:jc w:val="center"/>
              <w:rPr>
                <w:rFonts w:ascii="Calibri" w:eastAsia="Times New Roman" w:hAnsi="Calibri" w:cs="Calibri"/>
                <w:color w:val="000000"/>
                <w:sz w:val="16"/>
                <w:szCs w:val="16"/>
              </w:rPr>
            </w:pPr>
            <w:r w:rsidRPr="006507C5">
              <w:rPr>
                <w:rFonts w:ascii="Calibri" w:eastAsia="Times New Roman" w:hAnsi="Calibri" w:cs="Calibri"/>
                <w:color w:val="000000"/>
                <w:sz w:val="16"/>
                <w:szCs w:val="16"/>
              </w:rPr>
              <w:t>8%</w:t>
            </w:r>
          </w:p>
        </w:tc>
        <w:tc>
          <w:tcPr>
            <w:tcW w:w="1440" w:type="dxa"/>
            <w:tcBorders>
              <w:top w:val="nil"/>
              <w:left w:val="nil"/>
              <w:bottom w:val="single" w:sz="4" w:space="0" w:color="auto"/>
              <w:right w:val="single" w:sz="4" w:space="0" w:color="auto"/>
            </w:tcBorders>
            <w:shd w:val="clear" w:color="auto" w:fill="auto"/>
            <w:noWrap/>
            <w:vAlign w:val="bottom"/>
            <w:hideMark/>
          </w:tcPr>
          <w:p w:rsidR="000A5B59" w:rsidRPr="006507C5" w:rsidRDefault="000A5B59" w:rsidP="000A5B59">
            <w:pPr>
              <w:spacing w:after="0" w:line="240" w:lineRule="auto"/>
              <w:jc w:val="center"/>
              <w:rPr>
                <w:rFonts w:ascii="Calibri" w:eastAsia="Times New Roman" w:hAnsi="Calibri" w:cs="Calibri"/>
                <w:color w:val="000000"/>
                <w:sz w:val="16"/>
                <w:szCs w:val="16"/>
              </w:rPr>
            </w:pPr>
            <w:r w:rsidRPr="006507C5">
              <w:rPr>
                <w:rFonts w:ascii="Calibri" w:eastAsia="Times New Roman" w:hAnsi="Calibri" w:cs="Calibri"/>
                <w:color w:val="000000"/>
                <w:sz w:val="16"/>
                <w:szCs w:val="16"/>
              </w:rPr>
              <w:t>20%</w:t>
            </w:r>
          </w:p>
        </w:tc>
        <w:tc>
          <w:tcPr>
            <w:tcW w:w="1530" w:type="dxa"/>
            <w:tcBorders>
              <w:top w:val="nil"/>
              <w:left w:val="nil"/>
              <w:bottom w:val="single" w:sz="4" w:space="0" w:color="auto"/>
              <w:right w:val="single" w:sz="4" w:space="0" w:color="auto"/>
            </w:tcBorders>
            <w:shd w:val="clear" w:color="auto" w:fill="auto"/>
            <w:noWrap/>
            <w:vAlign w:val="bottom"/>
            <w:hideMark/>
          </w:tcPr>
          <w:p w:rsidR="000A5B59" w:rsidRPr="006507C5" w:rsidRDefault="000A5B59" w:rsidP="000A5B59">
            <w:pPr>
              <w:spacing w:after="0" w:line="240" w:lineRule="auto"/>
              <w:jc w:val="center"/>
              <w:rPr>
                <w:rFonts w:ascii="Calibri" w:eastAsia="Times New Roman" w:hAnsi="Calibri" w:cs="Calibri"/>
                <w:color w:val="000000"/>
                <w:sz w:val="16"/>
                <w:szCs w:val="16"/>
              </w:rPr>
            </w:pPr>
            <w:r w:rsidRPr="006507C5">
              <w:rPr>
                <w:rFonts w:ascii="Calibri" w:eastAsia="Times New Roman" w:hAnsi="Calibri" w:cs="Calibri"/>
                <w:color w:val="000000"/>
                <w:sz w:val="16"/>
                <w:szCs w:val="16"/>
              </w:rPr>
              <w:t>28%</w:t>
            </w:r>
          </w:p>
        </w:tc>
        <w:tc>
          <w:tcPr>
            <w:tcW w:w="3110" w:type="dxa"/>
            <w:tcBorders>
              <w:top w:val="nil"/>
              <w:left w:val="nil"/>
              <w:bottom w:val="single" w:sz="4" w:space="0" w:color="auto"/>
              <w:right w:val="single" w:sz="4" w:space="0" w:color="auto"/>
            </w:tcBorders>
            <w:shd w:val="clear" w:color="auto" w:fill="auto"/>
            <w:noWrap/>
            <w:vAlign w:val="bottom"/>
            <w:hideMark/>
          </w:tcPr>
          <w:p w:rsidR="000A5B59" w:rsidRPr="006507C5" w:rsidRDefault="000A5B59" w:rsidP="000A5B59">
            <w:pPr>
              <w:spacing w:after="0" w:line="240" w:lineRule="auto"/>
              <w:jc w:val="center"/>
              <w:rPr>
                <w:rFonts w:ascii="Calibri" w:eastAsia="Times New Roman" w:hAnsi="Calibri" w:cs="Calibri"/>
                <w:color w:val="000000"/>
                <w:sz w:val="16"/>
                <w:szCs w:val="16"/>
              </w:rPr>
            </w:pPr>
            <w:r w:rsidRPr="006507C5">
              <w:rPr>
                <w:rFonts w:ascii="Calibri" w:eastAsia="Times New Roman" w:hAnsi="Calibri" w:cs="Calibri"/>
                <w:color w:val="000000"/>
                <w:sz w:val="16"/>
                <w:szCs w:val="16"/>
              </w:rPr>
              <w:t xml:space="preserve">Smith </w:t>
            </w:r>
            <w:r w:rsidRPr="006507C5">
              <w:rPr>
                <w:rFonts w:ascii="Calibri" w:eastAsia="Times New Roman" w:hAnsi="Calibri" w:cs="Calibri"/>
                <w:i/>
                <w:color w:val="000000"/>
                <w:sz w:val="16"/>
                <w:szCs w:val="16"/>
              </w:rPr>
              <w:t>et al.</w:t>
            </w:r>
            <w:r w:rsidRPr="006507C5">
              <w:rPr>
                <w:rFonts w:ascii="Calibri" w:eastAsia="Times New Roman" w:hAnsi="Calibri" w:cs="Calibri"/>
                <w:color w:val="000000"/>
                <w:sz w:val="16"/>
                <w:szCs w:val="16"/>
              </w:rPr>
              <w:t xml:space="preserve"> 2011</w:t>
            </w:r>
            <w:r w:rsidR="00C67D96">
              <w:rPr>
                <w:rFonts w:ascii="Calibri" w:eastAsia="Times New Roman" w:hAnsi="Calibri" w:cs="Calibri"/>
                <w:color w:val="000000"/>
                <w:sz w:val="16"/>
                <w:szCs w:val="16"/>
              </w:rPr>
              <w:t>a</w:t>
            </w:r>
          </w:p>
        </w:tc>
      </w:tr>
      <w:tr w:rsidR="000C6C56" w:rsidRPr="006507C5" w:rsidTr="000C6C56">
        <w:trPr>
          <w:trHeight w:val="300"/>
          <w:tblHeader/>
          <w:jc w:val="center"/>
        </w:trPr>
        <w:tc>
          <w:tcPr>
            <w:tcW w:w="1940" w:type="dxa"/>
            <w:vMerge w:val="restart"/>
            <w:tcBorders>
              <w:top w:val="nil"/>
              <w:left w:val="single" w:sz="4" w:space="0" w:color="auto"/>
              <w:bottom w:val="single" w:sz="4" w:space="0" w:color="auto"/>
              <w:right w:val="single" w:sz="4" w:space="0" w:color="auto"/>
            </w:tcBorders>
            <w:shd w:val="clear" w:color="000000" w:fill="DCE6F1"/>
            <w:noWrap/>
            <w:vAlign w:val="center"/>
            <w:hideMark/>
          </w:tcPr>
          <w:p w:rsidR="000A5B59" w:rsidRPr="006507C5" w:rsidRDefault="000A5B59" w:rsidP="000A5B59">
            <w:pPr>
              <w:spacing w:after="0" w:line="240" w:lineRule="auto"/>
              <w:jc w:val="center"/>
              <w:rPr>
                <w:rFonts w:ascii="Calibri" w:eastAsia="Times New Roman" w:hAnsi="Calibri" w:cs="Calibri"/>
                <w:b/>
                <w:color w:val="000000"/>
                <w:sz w:val="16"/>
                <w:szCs w:val="16"/>
              </w:rPr>
            </w:pPr>
            <w:r w:rsidRPr="006507C5">
              <w:rPr>
                <w:rFonts w:ascii="Calibri" w:eastAsia="Times New Roman" w:hAnsi="Calibri" w:cs="Calibri"/>
                <w:b/>
                <w:color w:val="000000"/>
                <w:sz w:val="16"/>
                <w:szCs w:val="16"/>
              </w:rPr>
              <w:t>Applegate</w:t>
            </w:r>
          </w:p>
        </w:tc>
        <w:tc>
          <w:tcPr>
            <w:tcW w:w="720" w:type="dxa"/>
            <w:tcBorders>
              <w:top w:val="nil"/>
              <w:left w:val="nil"/>
              <w:bottom w:val="single" w:sz="4" w:space="0" w:color="auto"/>
              <w:right w:val="single" w:sz="4" w:space="0" w:color="auto"/>
            </w:tcBorders>
            <w:shd w:val="clear" w:color="000000" w:fill="DCE6F1"/>
            <w:noWrap/>
            <w:vAlign w:val="bottom"/>
            <w:hideMark/>
          </w:tcPr>
          <w:p w:rsidR="000A5B59" w:rsidRPr="006507C5" w:rsidRDefault="000A5B59" w:rsidP="000A5B59">
            <w:pPr>
              <w:spacing w:after="0" w:line="240" w:lineRule="auto"/>
              <w:jc w:val="center"/>
              <w:rPr>
                <w:rFonts w:ascii="Calibri" w:eastAsia="Times New Roman" w:hAnsi="Calibri" w:cs="Calibri"/>
                <w:color w:val="000000"/>
                <w:sz w:val="16"/>
                <w:szCs w:val="16"/>
              </w:rPr>
            </w:pPr>
            <w:r w:rsidRPr="006507C5">
              <w:rPr>
                <w:rFonts w:ascii="Calibri" w:eastAsia="Times New Roman" w:hAnsi="Calibri" w:cs="Calibri"/>
                <w:color w:val="000000"/>
                <w:sz w:val="16"/>
                <w:szCs w:val="16"/>
              </w:rPr>
              <w:t>1</w:t>
            </w:r>
          </w:p>
        </w:tc>
        <w:tc>
          <w:tcPr>
            <w:tcW w:w="1440" w:type="dxa"/>
            <w:tcBorders>
              <w:top w:val="nil"/>
              <w:left w:val="nil"/>
              <w:bottom w:val="single" w:sz="4" w:space="0" w:color="auto"/>
              <w:right w:val="single" w:sz="4" w:space="0" w:color="auto"/>
            </w:tcBorders>
            <w:shd w:val="clear" w:color="000000" w:fill="DCE6F1"/>
            <w:noWrap/>
            <w:vAlign w:val="bottom"/>
            <w:hideMark/>
          </w:tcPr>
          <w:p w:rsidR="000A5B59" w:rsidRPr="006507C5" w:rsidRDefault="000A5B59" w:rsidP="000A5B59">
            <w:pPr>
              <w:spacing w:after="0" w:line="240" w:lineRule="auto"/>
              <w:jc w:val="center"/>
              <w:rPr>
                <w:rFonts w:ascii="Calibri" w:eastAsia="Times New Roman" w:hAnsi="Calibri" w:cs="Calibri"/>
                <w:color w:val="000000"/>
                <w:sz w:val="16"/>
                <w:szCs w:val="16"/>
              </w:rPr>
            </w:pPr>
            <w:r w:rsidRPr="006507C5">
              <w:rPr>
                <w:rFonts w:ascii="Calibri" w:eastAsia="Times New Roman" w:hAnsi="Calibri" w:cs="Calibri"/>
                <w:color w:val="000000"/>
                <w:sz w:val="16"/>
                <w:szCs w:val="16"/>
              </w:rPr>
              <w:t>12%</w:t>
            </w:r>
          </w:p>
        </w:tc>
        <w:tc>
          <w:tcPr>
            <w:tcW w:w="1440" w:type="dxa"/>
            <w:tcBorders>
              <w:top w:val="nil"/>
              <w:left w:val="nil"/>
              <w:bottom w:val="single" w:sz="4" w:space="0" w:color="auto"/>
              <w:right w:val="single" w:sz="4" w:space="0" w:color="auto"/>
            </w:tcBorders>
            <w:shd w:val="clear" w:color="000000" w:fill="DCE6F1"/>
            <w:noWrap/>
            <w:vAlign w:val="bottom"/>
            <w:hideMark/>
          </w:tcPr>
          <w:p w:rsidR="000A5B59" w:rsidRPr="006507C5" w:rsidRDefault="000A5B59" w:rsidP="000A5B59">
            <w:pPr>
              <w:spacing w:after="0" w:line="240" w:lineRule="auto"/>
              <w:jc w:val="center"/>
              <w:rPr>
                <w:rFonts w:ascii="Calibri" w:eastAsia="Times New Roman" w:hAnsi="Calibri" w:cs="Calibri"/>
                <w:color w:val="000000"/>
                <w:sz w:val="16"/>
                <w:szCs w:val="16"/>
              </w:rPr>
            </w:pPr>
            <w:proofErr w:type="spellStart"/>
            <w:r w:rsidRPr="006507C5">
              <w:rPr>
                <w:rFonts w:ascii="Calibri" w:eastAsia="Times New Roman" w:hAnsi="Calibri" w:cs="Calibri"/>
                <w:color w:val="000000"/>
                <w:sz w:val="16"/>
                <w:szCs w:val="16"/>
              </w:rPr>
              <w:t>na</w:t>
            </w:r>
            <w:proofErr w:type="spellEnd"/>
          </w:p>
        </w:tc>
        <w:tc>
          <w:tcPr>
            <w:tcW w:w="1530" w:type="dxa"/>
            <w:tcBorders>
              <w:top w:val="nil"/>
              <w:left w:val="nil"/>
              <w:bottom w:val="single" w:sz="4" w:space="0" w:color="auto"/>
              <w:right w:val="single" w:sz="4" w:space="0" w:color="auto"/>
            </w:tcBorders>
            <w:shd w:val="clear" w:color="000000" w:fill="DCE6F1"/>
            <w:noWrap/>
            <w:vAlign w:val="bottom"/>
            <w:hideMark/>
          </w:tcPr>
          <w:p w:rsidR="000A5B59" w:rsidRPr="006507C5" w:rsidRDefault="000A5B59" w:rsidP="000A5B59">
            <w:pPr>
              <w:spacing w:after="0" w:line="240" w:lineRule="auto"/>
              <w:jc w:val="center"/>
              <w:rPr>
                <w:rFonts w:ascii="Calibri" w:eastAsia="Times New Roman" w:hAnsi="Calibri" w:cs="Calibri"/>
                <w:color w:val="000000"/>
                <w:sz w:val="16"/>
                <w:szCs w:val="16"/>
              </w:rPr>
            </w:pPr>
            <w:proofErr w:type="spellStart"/>
            <w:r w:rsidRPr="006507C5">
              <w:rPr>
                <w:rFonts w:ascii="Calibri" w:eastAsia="Times New Roman" w:hAnsi="Calibri" w:cs="Calibri"/>
                <w:color w:val="000000"/>
                <w:sz w:val="16"/>
                <w:szCs w:val="16"/>
              </w:rPr>
              <w:t>na</w:t>
            </w:r>
            <w:proofErr w:type="spellEnd"/>
          </w:p>
        </w:tc>
        <w:tc>
          <w:tcPr>
            <w:tcW w:w="3110" w:type="dxa"/>
            <w:tcBorders>
              <w:top w:val="nil"/>
              <w:left w:val="nil"/>
              <w:bottom w:val="single" w:sz="4" w:space="0" w:color="auto"/>
              <w:right w:val="single" w:sz="4" w:space="0" w:color="auto"/>
            </w:tcBorders>
            <w:shd w:val="clear" w:color="000000" w:fill="DCE6F1"/>
            <w:noWrap/>
            <w:vAlign w:val="bottom"/>
            <w:hideMark/>
          </w:tcPr>
          <w:p w:rsidR="000A5B59" w:rsidRPr="006507C5" w:rsidRDefault="000A5B59" w:rsidP="000A5B59">
            <w:pPr>
              <w:spacing w:after="0" w:line="240" w:lineRule="auto"/>
              <w:jc w:val="center"/>
              <w:rPr>
                <w:rFonts w:ascii="Calibri" w:eastAsia="Times New Roman" w:hAnsi="Calibri" w:cs="Calibri"/>
                <w:color w:val="000000"/>
                <w:sz w:val="16"/>
                <w:szCs w:val="16"/>
              </w:rPr>
            </w:pPr>
            <w:r w:rsidRPr="006507C5">
              <w:rPr>
                <w:rFonts w:ascii="Calibri" w:eastAsia="Times New Roman" w:hAnsi="Calibri" w:cs="Calibri"/>
                <w:color w:val="000000"/>
                <w:sz w:val="16"/>
                <w:szCs w:val="16"/>
              </w:rPr>
              <w:t>Murray &amp; Rasmussen 2000</w:t>
            </w:r>
          </w:p>
        </w:tc>
      </w:tr>
      <w:tr w:rsidR="000C6C56" w:rsidRPr="006507C5" w:rsidTr="000C6C56">
        <w:trPr>
          <w:trHeight w:val="300"/>
          <w:tblHeader/>
          <w:jc w:val="center"/>
        </w:trPr>
        <w:tc>
          <w:tcPr>
            <w:tcW w:w="1940" w:type="dxa"/>
            <w:vMerge/>
            <w:tcBorders>
              <w:top w:val="nil"/>
              <w:left w:val="single" w:sz="4" w:space="0" w:color="auto"/>
              <w:bottom w:val="single" w:sz="4" w:space="0" w:color="auto"/>
              <w:right w:val="single" w:sz="4" w:space="0" w:color="auto"/>
            </w:tcBorders>
            <w:vAlign w:val="center"/>
            <w:hideMark/>
          </w:tcPr>
          <w:p w:rsidR="000A5B59" w:rsidRPr="006507C5" w:rsidRDefault="000A5B59" w:rsidP="000A5B59">
            <w:pPr>
              <w:spacing w:after="0" w:line="240" w:lineRule="auto"/>
              <w:rPr>
                <w:rFonts w:ascii="Calibri" w:eastAsia="Times New Roman" w:hAnsi="Calibri" w:cs="Calibri"/>
                <w:color w:val="000000"/>
                <w:sz w:val="16"/>
                <w:szCs w:val="16"/>
              </w:rPr>
            </w:pPr>
          </w:p>
        </w:tc>
        <w:tc>
          <w:tcPr>
            <w:tcW w:w="720" w:type="dxa"/>
            <w:tcBorders>
              <w:top w:val="nil"/>
              <w:left w:val="nil"/>
              <w:bottom w:val="single" w:sz="4" w:space="0" w:color="auto"/>
              <w:right w:val="single" w:sz="4" w:space="0" w:color="auto"/>
            </w:tcBorders>
            <w:shd w:val="clear" w:color="000000" w:fill="DCE6F1"/>
            <w:noWrap/>
            <w:vAlign w:val="bottom"/>
            <w:hideMark/>
          </w:tcPr>
          <w:p w:rsidR="000A5B59" w:rsidRPr="006507C5" w:rsidRDefault="000A5B59" w:rsidP="000A5B59">
            <w:pPr>
              <w:spacing w:after="0" w:line="240" w:lineRule="auto"/>
              <w:jc w:val="center"/>
              <w:rPr>
                <w:rFonts w:ascii="Calibri" w:eastAsia="Times New Roman" w:hAnsi="Calibri" w:cs="Calibri"/>
                <w:color w:val="000000"/>
                <w:sz w:val="16"/>
                <w:szCs w:val="16"/>
              </w:rPr>
            </w:pPr>
            <w:r w:rsidRPr="006507C5">
              <w:rPr>
                <w:rFonts w:ascii="Calibri" w:eastAsia="Times New Roman" w:hAnsi="Calibri" w:cs="Calibri"/>
                <w:color w:val="000000"/>
                <w:sz w:val="16"/>
                <w:szCs w:val="16"/>
              </w:rPr>
              <w:t>1</w:t>
            </w:r>
          </w:p>
        </w:tc>
        <w:tc>
          <w:tcPr>
            <w:tcW w:w="1440" w:type="dxa"/>
            <w:tcBorders>
              <w:top w:val="nil"/>
              <w:left w:val="nil"/>
              <w:bottom w:val="single" w:sz="4" w:space="0" w:color="auto"/>
              <w:right w:val="single" w:sz="4" w:space="0" w:color="auto"/>
            </w:tcBorders>
            <w:shd w:val="clear" w:color="000000" w:fill="DCE6F1"/>
            <w:noWrap/>
            <w:vAlign w:val="bottom"/>
            <w:hideMark/>
          </w:tcPr>
          <w:p w:rsidR="000A5B59" w:rsidRPr="006507C5" w:rsidRDefault="000A5B59" w:rsidP="000A5B59">
            <w:pPr>
              <w:spacing w:after="0" w:line="240" w:lineRule="auto"/>
              <w:jc w:val="center"/>
              <w:rPr>
                <w:rFonts w:ascii="Calibri" w:eastAsia="Times New Roman" w:hAnsi="Calibri" w:cs="Calibri"/>
                <w:color w:val="000000"/>
                <w:sz w:val="16"/>
                <w:szCs w:val="16"/>
              </w:rPr>
            </w:pPr>
            <w:r w:rsidRPr="006507C5">
              <w:rPr>
                <w:rFonts w:ascii="Calibri" w:eastAsia="Times New Roman" w:hAnsi="Calibri" w:cs="Calibri"/>
                <w:color w:val="000000"/>
                <w:sz w:val="16"/>
                <w:szCs w:val="16"/>
              </w:rPr>
              <w:t>19%</w:t>
            </w:r>
          </w:p>
        </w:tc>
        <w:tc>
          <w:tcPr>
            <w:tcW w:w="1440" w:type="dxa"/>
            <w:tcBorders>
              <w:top w:val="nil"/>
              <w:left w:val="nil"/>
              <w:bottom w:val="single" w:sz="4" w:space="0" w:color="auto"/>
              <w:right w:val="single" w:sz="4" w:space="0" w:color="auto"/>
            </w:tcBorders>
            <w:shd w:val="clear" w:color="000000" w:fill="DCE6F1"/>
            <w:noWrap/>
            <w:vAlign w:val="bottom"/>
            <w:hideMark/>
          </w:tcPr>
          <w:p w:rsidR="000A5B59" w:rsidRPr="006507C5" w:rsidRDefault="000A5B59" w:rsidP="000A5B59">
            <w:pPr>
              <w:spacing w:after="0" w:line="240" w:lineRule="auto"/>
              <w:jc w:val="center"/>
              <w:rPr>
                <w:rFonts w:ascii="Calibri" w:eastAsia="Times New Roman" w:hAnsi="Calibri" w:cs="Calibri"/>
                <w:color w:val="000000"/>
                <w:sz w:val="16"/>
                <w:szCs w:val="16"/>
              </w:rPr>
            </w:pPr>
            <w:r w:rsidRPr="006507C5">
              <w:rPr>
                <w:rFonts w:ascii="Calibri" w:eastAsia="Times New Roman" w:hAnsi="Calibri" w:cs="Calibri"/>
                <w:color w:val="000000"/>
                <w:sz w:val="16"/>
                <w:szCs w:val="16"/>
              </w:rPr>
              <w:t>39%</w:t>
            </w:r>
          </w:p>
        </w:tc>
        <w:tc>
          <w:tcPr>
            <w:tcW w:w="1530" w:type="dxa"/>
            <w:tcBorders>
              <w:top w:val="nil"/>
              <w:left w:val="nil"/>
              <w:bottom w:val="single" w:sz="4" w:space="0" w:color="auto"/>
              <w:right w:val="single" w:sz="4" w:space="0" w:color="auto"/>
            </w:tcBorders>
            <w:shd w:val="clear" w:color="000000" w:fill="DCE6F1"/>
            <w:noWrap/>
            <w:vAlign w:val="bottom"/>
            <w:hideMark/>
          </w:tcPr>
          <w:p w:rsidR="000A5B59" w:rsidRPr="006507C5" w:rsidRDefault="000A5B59" w:rsidP="000A5B59">
            <w:pPr>
              <w:spacing w:after="0" w:line="240" w:lineRule="auto"/>
              <w:jc w:val="center"/>
              <w:rPr>
                <w:rFonts w:ascii="Calibri" w:eastAsia="Times New Roman" w:hAnsi="Calibri" w:cs="Calibri"/>
                <w:color w:val="000000"/>
                <w:sz w:val="16"/>
                <w:szCs w:val="16"/>
              </w:rPr>
            </w:pPr>
            <w:r w:rsidRPr="006507C5">
              <w:rPr>
                <w:rFonts w:ascii="Calibri" w:eastAsia="Times New Roman" w:hAnsi="Calibri" w:cs="Calibri"/>
                <w:color w:val="000000"/>
                <w:sz w:val="16"/>
                <w:szCs w:val="16"/>
              </w:rPr>
              <w:t>58%</w:t>
            </w:r>
          </w:p>
        </w:tc>
        <w:tc>
          <w:tcPr>
            <w:tcW w:w="3110" w:type="dxa"/>
            <w:tcBorders>
              <w:top w:val="nil"/>
              <w:left w:val="nil"/>
              <w:bottom w:val="single" w:sz="4" w:space="0" w:color="auto"/>
              <w:right w:val="single" w:sz="4" w:space="0" w:color="auto"/>
            </w:tcBorders>
            <w:shd w:val="clear" w:color="000000" w:fill="DCE6F1"/>
            <w:noWrap/>
            <w:vAlign w:val="bottom"/>
            <w:hideMark/>
          </w:tcPr>
          <w:p w:rsidR="000A5B59" w:rsidRPr="006507C5" w:rsidRDefault="000A5B59" w:rsidP="000A5B59">
            <w:pPr>
              <w:spacing w:after="0" w:line="240" w:lineRule="auto"/>
              <w:jc w:val="center"/>
              <w:rPr>
                <w:rFonts w:ascii="Calibri" w:eastAsia="Times New Roman" w:hAnsi="Calibri" w:cs="Calibri"/>
                <w:color w:val="000000"/>
                <w:sz w:val="16"/>
                <w:szCs w:val="16"/>
              </w:rPr>
            </w:pPr>
            <w:r w:rsidRPr="006507C5">
              <w:rPr>
                <w:rFonts w:ascii="Calibri" w:eastAsia="Times New Roman" w:hAnsi="Calibri" w:cs="Calibri"/>
                <w:color w:val="000000"/>
                <w:sz w:val="16"/>
                <w:szCs w:val="16"/>
              </w:rPr>
              <w:t xml:space="preserve">Smith </w:t>
            </w:r>
            <w:r w:rsidRPr="006507C5">
              <w:rPr>
                <w:rFonts w:ascii="Calibri" w:eastAsia="Times New Roman" w:hAnsi="Calibri" w:cs="Calibri"/>
                <w:i/>
                <w:color w:val="000000"/>
                <w:sz w:val="16"/>
                <w:szCs w:val="16"/>
              </w:rPr>
              <w:t>et al.</w:t>
            </w:r>
            <w:r w:rsidRPr="006507C5">
              <w:rPr>
                <w:rFonts w:ascii="Calibri" w:eastAsia="Times New Roman" w:hAnsi="Calibri" w:cs="Calibri"/>
                <w:color w:val="000000"/>
                <w:sz w:val="16"/>
                <w:szCs w:val="16"/>
              </w:rPr>
              <w:t xml:space="preserve"> 2011</w:t>
            </w:r>
            <w:r w:rsidR="00C67D96">
              <w:rPr>
                <w:rFonts w:ascii="Calibri" w:eastAsia="Times New Roman" w:hAnsi="Calibri" w:cs="Calibri"/>
                <w:color w:val="000000"/>
                <w:sz w:val="16"/>
                <w:szCs w:val="16"/>
              </w:rPr>
              <w:t>a</w:t>
            </w:r>
          </w:p>
        </w:tc>
      </w:tr>
      <w:tr w:rsidR="000C6C56" w:rsidRPr="006507C5" w:rsidTr="000C6C56">
        <w:trPr>
          <w:trHeight w:val="300"/>
          <w:tblHeader/>
          <w:jc w:val="center"/>
        </w:trPr>
        <w:tc>
          <w:tcPr>
            <w:tcW w:w="1940" w:type="dxa"/>
            <w:tcBorders>
              <w:top w:val="nil"/>
              <w:left w:val="single" w:sz="4" w:space="0" w:color="auto"/>
              <w:bottom w:val="single" w:sz="4" w:space="0" w:color="auto"/>
              <w:right w:val="single" w:sz="4" w:space="0" w:color="auto"/>
            </w:tcBorders>
            <w:shd w:val="clear" w:color="auto" w:fill="auto"/>
            <w:noWrap/>
            <w:vAlign w:val="center"/>
            <w:hideMark/>
          </w:tcPr>
          <w:p w:rsidR="000A5B59" w:rsidRPr="006507C5" w:rsidRDefault="000A5B59" w:rsidP="000A5B59">
            <w:pPr>
              <w:spacing w:after="0" w:line="240" w:lineRule="auto"/>
              <w:jc w:val="center"/>
              <w:rPr>
                <w:rFonts w:ascii="Calibri" w:eastAsia="Times New Roman" w:hAnsi="Calibri" w:cs="Calibri"/>
                <w:b/>
                <w:color w:val="000000"/>
                <w:sz w:val="16"/>
                <w:szCs w:val="16"/>
              </w:rPr>
            </w:pPr>
            <w:r w:rsidRPr="006507C5">
              <w:rPr>
                <w:rFonts w:ascii="Calibri" w:eastAsia="Times New Roman" w:hAnsi="Calibri" w:cs="Calibri"/>
                <w:b/>
                <w:color w:val="000000"/>
                <w:sz w:val="16"/>
                <w:szCs w:val="16"/>
              </w:rPr>
              <w:t>Castle Rock</w:t>
            </w:r>
          </w:p>
        </w:tc>
        <w:tc>
          <w:tcPr>
            <w:tcW w:w="720" w:type="dxa"/>
            <w:tcBorders>
              <w:top w:val="nil"/>
              <w:left w:val="nil"/>
              <w:bottom w:val="single" w:sz="4" w:space="0" w:color="auto"/>
              <w:right w:val="single" w:sz="4" w:space="0" w:color="auto"/>
            </w:tcBorders>
            <w:shd w:val="clear" w:color="auto" w:fill="auto"/>
            <w:noWrap/>
            <w:vAlign w:val="bottom"/>
            <w:hideMark/>
          </w:tcPr>
          <w:p w:rsidR="000A5B59" w:rsidRPr="006507C5" w:rsidRDefault="000A5B59" w:rsidP="000A5B59">
            <w:pPr>
              <w:spacing w:after="0" w:line="240" w:lineRule="auto"/>
              <w:jc w:val="center"/>
              <w:rPr>
                <w:rFonts w:ascii="Calibri" w:eastAsia="Times New Roman" w:hAnsi="Calibri" w:cs="Calibri"/>
                <w:color w:val="000000"/>
                <w:sz w:val="16"/>
                <w:szCs w:val="16"/>
              </w:rPr>
            </w:pPr>
            <w:r w:rsidRPr="006507C5">
              <w:rPr>
                <w:rFonts w:ascii="Calibri" w:eastAsia="Times New Roman" w:hAnsi="Calibri" w:cs="Calibri"/>
                <w:color w:val="000000"/>
                <w:sz w:val="16"/>
                <w:szCs w:val="16"/>
              </w:rPr>
              <w:t>1</w:t>
            </w:r>
          </w:p>
        </w:tc>
        <w:tc>
          <w:tcPr>
            <w:tcW w:w="1440" w:type="dxa"/>
            <w:tcBorders>
              <w:top w:val="nil"/>
              <w:left w:val="nil"/>
              <w:bottom w:val="single" w:sz="4" w:space="0" w:color="auto"/>
              <w:right w:val="single" w:sz="4" w:space="0" w:color="auto"/>
            </w:tcBorders>
            <w:shd w:val="clear" w:color="auto" w:fill="auto"/>
            <w:noWrap/>
            <w:vAlign w:val="bottom"/>
            <w:hideMark/>
          </w:tcPr>
          <w:p w:rsidR="000A5B59" w:rsidRPr="006507C5" w:rsidRDefault="000A5B59" w:rsidP="000A5B59">
            <w:pPr>
              <w:spacing w:after="0" w:line="240" w:lineRule="auto"/>
              <w:jc w:val="center"/>
              <w:rPr>
                <w:rFonts w:ascii="Calibri" w:eastAsia="Times New Roman" w:hAnsi="Calibri" w:cs="Calibri"/>
                <w:color w:val="000000"/>
                <w:sz w:val="16"/>
                <w:szCs w:val="16"/>
              </w:rPr>
            </w:pPr>
            <w:r w:rsidRPr="006507C5">
              <w:rPr>
                <w:rFonts w:ascii="Calibri" w:eastAsia="Times New Roman" w:hAnsi="Calibri" w:cs="Calibri"/>
                <w:color w:val="000000"/>
                <w:sz w:val="16"/>
                <w:szCs w:val="16"/>
              </w:rPr>
              <w:t>0%</w:t>
            </w:r>
          </w:p>
        </w:tc>
        <w:tc>
          <w:tcPr>
            <w:tcW w:w="1440" w:type="dxa"/>
            <w:tcBorders>
              <w:top w:val="nil"/>
              <w:left w:val="nil"/>
              <w:bottom w:val="single" w:sz="4" w:space="0" w:color="auto"/>
              <w:right w:val="single" w:sz="4" w:space="0" w:color="auto"/>
            </w:tcBorders>
            <w:shd w:val="clear" w:color="auto" w:fill="auto"/>
            <w:noWrap/>
            <w:vAlign w:val="bottom"/>
            <w:hideMark/>
          </w:tcPr>
          <w:p w:rsidR="000A5B59" w:rsidRPr="006507C5" w:rsidRDefault="000A5B59" w:rsidP="000A5B59">
            <w:pPr>
              <w:spacing w:after="0" w:line="240" w:lineRule="auto"/>
              <w:jc w:val="center"/>
              <w:rPr>
                <w:rFonts w:ascii="Calibri" w:eastAsia="Times New Roman" w:hAnsi="Calibri" w:cs="Calibri"/>
                <w:color w:val="000000"/>
                <w:sz w:val="16"/>
                <w:szCs w:val="16"/>
              </w:rPr>
            </w:pPr>
            <w:proofErr w:type="spellStart"/>
            <w:r w:rsidRPr="006507C5">
              <w:rPr>
                <w:rFonts w:ascii="Calibri" w:eastAsia="Times New Roman" w:hAnsi="Calibri" w:cs="Calibri"/>
                <w:color w:val="000000"/>
                <w:sz w:val="16"/>
                <w:szCs w:val="16"/>
              </w:rPr>
              <w:t>na</w:t>
            </w:r>
            <w:proofErr w:type="spellEnd"/>
          </w:p>
        </w:tc>
        <w:tc>
          <w:tcPr>
            <w:tcW w:w="1530" w:type="dxa"/>
            <w:tcBorders>
              <w:top w:val="nil"/>
              <w:left w:val="nil"/>
              <w:bottom w:val="single" w:sz="4" w:space="0" w:color="auto"/>
              <w:right w:val="single" w:sz="4" w:space="0" w:color="auto"/>
            </w:tcBorders>
            <w:shd w:val="clear" w:color="auto" w:fill="auto"/>
            <w:noWrap/>
            <w:vAlign w:val="bottom"/>
            <w:hideMark/>
          </w:tcPr>
          <w:p w:rsidR="000A5B59" w:rsidRPr="006507C5" w:rsidRDefault="000A5B59" w:rsidP="000A5B59">
            <w:pPr>
              <w:spacing w:after="0" w:line="240" w:lineRule="auto"/>
              <w:jc w:val="center"/>
              <w:rPr>
                <w:rFonts w:ascii="Calibri" w:eastAsia="Times New Roman" w:hAnsi="Calibri" w:cs="Calibri"/>
                <w:color w:val="000000"/>
                <w:sz w:val="16"/>
                <w:szCs w:val="16"/>
              </w:rPr>
            </w:pPr>
            <w:proofErr w:type="spellStart"/>
            <w:r w:rsidRPr="006507C5">
              <w:rPr>
                <w:rFonts w:ascii="Calibri" w:eastAsia="Times New Roman" w:hAnsi="Calibri" w:cs="Calibri"/>
                <w:color w:val="000000"/>
                <w:sz w:val="16"/>
                <w:szCs w:val="16"/>
              </w:rPr>
              <w:t>na</w:t>
            </w:r>
            <w:proofErr w:type="spellEnd"/>
          </w:p>
        </w:tc>
        <w:tc>
          <w:tcPr>
            <w:tcW w:w="3110" w:type="dxa"/>
            <w:tcBorders>
              <w:top w:val="nil"/>
              <w:left w:val="nil"/>
              <w:bottom w:val="single" w:sz="4" w:space="0" w:color="auto"/>
              <w:right w:val="single" w:sz="4" w:space="0" w:color="auto"/>
            </w:tcBorders>
            <w:shd w:val="clear" w:color="auto" w:fill="auto"/>
            <w:noWrap/>
            <w:vAlign w:val="bottom"/>
            <w:hideMark/>
          </w:tcPr>
          <w:p w:rsidR="000A5B59" w:rsidRPr="006507C5" w:rsidRDefault="000A5B59" w:rsidP="000A5B59">
            <w:pPr>
              <w:spacing w:after="0" w:line="240" w:lineRule="auto"/>
              <w:jc w:val="center"/>
              <w:rPr>
                <w:rFonts w:ascii="Calibri" w:eastAsia="Times New Roman" w:hAnsi="Calibri" w:cs="Calibri"/>
                <w:color w:val="000000"/>
                <w:sz w:val="16"/>
                <w:szCs w:val="16"/>
              </w:rPr>
            </w:pPr>
            <w:r w:rsidRPr="006507C5">
              <w:rPr>
                <w:rFonts w:ascii="Calibri" w:eastAsia="Times New Roman" w:hAnsi="Calibri" w:cs="Calibri"/>
                <w:color w:val="000000"/>
                <w:sz w:val="16"/>
                <w:szCs w:val="16"/>
              </w:rPr>
              <w:t>Murray &amp; Rasmussen 2000</w:t>
            </w:r>
          </w:p>
        </w:tc>
      </w:tr>
      <w:tr w:rsidR="000C6C56" w:rsidRPr="006507C5" w:rsidTr="000C6C56">
        <w:trPr>
          <w:trHeight w:val="300"/>
          <w:tblHeader/>
          <w:jc w:val="center"/>
        </w:trPr>
        <w:tc>
          <w:tcPr>
            <w:tcW w:w="1940" w:type="dxa"/>
            <w:vMerge w:val="restart"/>
            <w:tcBorders>
              <w:top w:val="nil"/>
              <w:left w:val="single" w:sz="4" w:space="0" w:color="auto"/>
              <w:bottom w:val="single" w:sz="4" w:space="0" w:color="auto"/>
              <w:right w:val="single" w:sz="4" w:space="0" w:color="auto"/>
            </w:tcBorders>
            <w:shd w:val="clear" w:color="000000" w:fill="DCE6F1"/>
            <w:noWrap/>
            <w:vAlign w:val="center"/>
          </w:tcPr>
          <w:p w:rsidR="00C23FBC" w:rsidRPr="004D45DE" w:rsidRDefault="004D45DE" w:rsidP="00C23FBC">
            <w:pPr>
              <w:spacing w:after="0" w:line="240" w:lineRule="auto"/>
              <w:jc w:val="center"/>
              <w:rPr>
                <w:rFonts w:ascii="Calibri" w:eastAsia="Times New Roman" w:hAnsi="Calibri" w:cs="Calibri"/>
                <w:b/>
                <w:color w:val="000000"/>
                <w:sz w:val="16"/>
                <w:szCs w:val="16"/>
              </w:rPr>
            </w:pPr>
            <w:r w:rsidRPr="004D45DE">
              <w:rPr>
                <w:rFonts w:ascii="Calibri" w:eastAsia="Times New Roman" w:hAnsi="Calibri" w:cs="Calibri"/>
                <w:b/>
                <w:color w:val="000000"/>
                <w:sz w:val="16"/>
                <w:szCs w:val="16"/>
              </w:rPr>
              <w:t>Cloudcap</w:t>
            </w:r>
          </w:p>
        </w:tc>
        <w:tc>
          <w:tcPr>
            <w:tcW w:w="720" w:type="dxa"/>
            <w:tcBorders>
              <w:top w:val="nil"/>
              <w:left w:val="nil"/>
              <w:bottom w:val="single" w:sz="4" w:space="0" w:color="auto"/>
              <w:right w:val="single" w:sz="4" w:space="0" w:color="auto"/>
            </w:tcBorders>
            <w:shd w:val="clear" w:color="000000" w:fill="DCE6F1"/>
            <w:noWrap/>
            <w:vAlign w:val="bottom"/>
          </w:tcPr>
          <w:p w:rsidR="00C23FBC" w:rsidRPr="006507C5" w:rsidRDefault="00C23FBC" w:rsidP="00804D6F">
            <w:pPr>
              <w:spacing w:after="0" w:line="240" w:lineRule="auto"/>
              <w:jc w:val="center"/>
              <w:rPr>
                <w:rFonts w:ascii="Calibri" w:eastAsia="Times New Roman" w:hAnsi="Calibri" w:cs="Calibri"/>
                <w:color w:val="000000"/>
                <w:sz w:val="16"/>
                <w:szCs w:val="16"/>
              </w:rPr>
            </w:pPr>
            <w:r w:rsidRPr="006507C5">
              <w:rPr>
                <w:rFonts w:ascii="Calibri" w:eastAsia="Times New Roman" w:hAnsi="Calibri" w:cs="Calibri"/>
                <w:color w:val="000000"/>
                <w:sz w:val="16"/>
                <w:szCs w:val="16"/>
              </w:rPr>
              <w:t>10</w:t>
            </w:r>
          </w:p>
        </w:tc>
        <w:tc>
          <w:tcPr>
            <w:tcW w:w="1440" w:type="dxa"/>
            <w:tcBorders>
              <w:top w:val="nil"/>
              <w:left w:val="nil"/>
              <w:bottom w:val="single" w:sz="4" w:space="0" w:color="auto"/>
              <w:right w:val="single" w:sz="4" w:space="0" w:color="auto"/>
            </w:tcBorders>
            <w:shd w:val="clear" w:color="000000" w:fill="DCE6F1"/>
            <w:noWrap/>
            <w:vAlign w:val="bottom"/>
          </w:tcPr>
          <w:p w:rsidR="00C23FBC" w:rsidRPr="006507C5" w:rsidRDefault="00C23FBC" w:rsidP="00804D6F">
            <w:pPr>
              <w:spacing w:after="0" w:line="240" w:lineRule="auto"/>
              <w:jc w:val="center"/>
              <w:rPr>
                <w:rFonts w:ascii="Calibri" w:eastAsia="Times New Roman" w:hAnsi="Calibri" w:cs="Calibri"/>
                <w:color w:val="000000"/>
                <w:sz w:val="16"/>
                <w:szCs w:val="16"/>
              </w:rPr>
            </w:pPr>
            <w:r w:rsidRPr="006507C5">
              <w:rPr>
                <w:rFonts w:ascii="Calibri" w:eastAsia="Times New Roman" w:hAnsi="Calibri" w:cs="Calibri"/>
                <w:color w:val="000000"/>
                <w:sz w:val="16"/>
                <w:szCs w:val="16"/>
              </w:rPr>
              <w:t>0%</w:t>
            </w:r>
          </w:p>
        </w:tc>
        <w:tc>
          <w:tcPr>
            <w:tcW w:w="1440" w:type="dxa"/>
            <w:tcBorders>
              <w:top w:val="nil"/>
              <w:left w:val="nil"/>
              <w:bottom w:val="single" w:sz="4" w:space="0" w:color="auto"/>
              <w:right w:val="single" w:sz="4" w:space="0" w:color="auto"/>
            </w:tcBorders>
            <w:shd w:val="clear" w:color="000000" w:fill="DCE6F1"/>
            <w:noWrap/>
            <w:vAlign w:val="bottom"/>
          </w:tcPr>
          <w:p w:rsidR="00C23FBC" w:rsidRPr="006507C5" w:rsidRDefault="00C23FBC" w:rsidP="00804D6F">
            <w:pPr>
              <w:spacing w:after="0" w:line="240" w:lineRule="auto"/>
              <w:jc w:val="center"/>
              <w:rPr>
                <w:rFonts w:ascii="Calibri" w:eastAsia="Times New Roman" w:hAnsi="Calibri" w:cs="Calibri"/>
                <w:color w:val="000000"/>
                <w:sz w:val="16"/>
                <w:szCs w:val="16"/>
              </w:rPr>
            </w:pPr>
            <w:r w:rsidRPr="006507C5">
              <w:rPr>
                <w:rFonts w:ascii="Calibri" w:eastAsia="Times New Roman" w:hAnsi="Calibri" w:cs="Calibri"/>
                <w:color w:val="000000"/>
                <w:sz w:val="16"/>
                <w:szCs w:val="16"/>
              </w:rPr>
              <w:t>0%</w:t>
            </w:r>
          </w:p>
        </w:tc>
        <w:tc>
          <w:tcPr>
            <w:tcW w:w="1530" w:type="dxa"/>
            <w:tcBorders>
              <w:top w:val="nil"/>
              <w:left w:val="nil"/>
              <w:bottom w:val="single" w:sz="4" w:space="0" w:color="auto"/>
              <w:right w:val="single" w:sz="4" w:space="0" w:color="auto"/>
            </w:tcBorders>
            <w:shd w:val="clear" w:color="000000" w:fill="DCE6F1"/>
            <w:noWrap/>
            <w:vAlign w:val="bottom"/>
          </w:tcPr>
          <w:p w:rsidR="00C23FBC" w:rsidRPr="006507C5" w:rsidRDefault="00C23FBC" w:rsidP="00804D6F">
            <w:pPr>
              <w:spacing w:after="0" w:line="240" w:lineRule="auto"/>
              <w:jc w:val="center"/>
              <w:rPr>
                <w:rFonts w:ascii="Calibri" w:eastAsia="Times New Roman" w:hAnsi="Calibri" w:cs="Calibri"/>
                <w:color w:val="000000"/>
                <w:sz w:val="16"/>
                <w:szCs w:val="16"/>
              </w:rPr>
            </w:pPr>
            <w:r w:rsidRPr="006507C5">
              <w:rPr>
                <w:rFonts w:ascii="Calibri" w:eastAsia="Times New Roman" w:hAnsi="Calibri" w:cs="Calibri"/>
                <w:color w:val="000000"/>
                <w:sz w:val="16"/>
                <w:szCs w:val="16"/>
              </w:rPr>
              <w:t>0%</w:t>
            </w:r>
          </w:p>
        </w:tc>
        <w:tc>
          <w:tcPr>
            <w:tcW w:w="3110" w:type="dxa"/>
            <w:tcBorders>
              <w:top w:val="nil"/>
              <w:left w:val="nil"/>
              <w:bottom w:val="single" w:sz="4" w:space="0" w:color="auto"/>
              <w:right w:val="single" w:sz="4" w:space="0" w:color="auto"/>
            </w:tcBorders>
            <w:shd w:val="clear" w:color="000000" w:fill="DCE6F1"/>
            <w:noWrap/>
            <w:vAlign w:val="bottom"/>
          </w:tcPr>
          <w:p w:rsidR="00C23FBC" w:rsidRPr="006507C5" w:rsidRDefault="00C23FBC" w:rsidP="00804D6F">
            <w:pPr>
              <w:spacing w:after="0" w:line="240" w:lineRule="auto"/>
              <w:jc w:val="center"/>
              <w:rPr>
                <w:rFonts w:ascii="Calibri" w:eastAsia="Times New Roman" w:hAnsi="Calibri" w:cs="Calibri"/>
                <w:color w:val="000000"/>
                <w:sz w:val="16"/>
                <w:szCs w:val="16"/>
              </w:rPr>
            </w:pPr>
            <w:r w:rsidRPr="006507C5">
              <w:rPr>
                <w:rFonts w:ascii="Calibri" w:eastAsia="Times New Roman" w:hAnsi="Calibri" w:cs="Calibri"/>
                <w:color w:val="000000"/>
                <w:sz w:val="16"/>
                <w:szCs w:val="16"/>
              </w:rPr>
              <w:t>Donahue 2000</w:t>
            </w:r>
          </w:p>
        </w:tc>
      </w:tr>
      <w:tr w:rsidR="000C6C56" w:rsidRPr="006507C5" w:rsidTr="000C6C56">
        <w:trPr>
          <w:trHeight w:val="300"/>
          <w:tblHeader/>
          <w:jc w:val="center"/>
        </w:trPr>
        <w:tc>
          <w:tcPr>
            <w:tcW w:w="1940" w:type="dxa"/>
            <w:vMerge/>
            <w:tcBorders>
              <w:top w:val="nil"/>
              <w:left w:val="single" w:sz="4" w:space="0" w:color="auto"/>
              <w:bottom w:val="single" w:sz="4" w:space="0" w:color="auto"/>
              <w:right w:val="single" w:sz="4" w:space="0" w:color="auto"/>
            </w:tcBorders>
            <w:vAlign w:val="center"/>
            <w:hideMark/>
          </w:tcPr>
          <w:p w:rsidR="000A5B59" w:rsidRPr="006507C5" w:rsidRDefault="000A5B59" w:rsidP="000A5B59">
            <w:pPr>
              <w:spacing w:after="0" w:line="240" w:lineRule="auto"/>
              <w:rPr>
                <w:rFonts w:ascii="Calibri" w:eastAsia="Times New Roman" w:hAnsi="Calibri" w:cs="Calibri"/>
                <w:color w:val="000000"/>
                <w:sz w:val="16"/>
                <w:szCs w:val="16"/>
              </w:rPr>
            </w:pPr>
          </w:p>
        </w:tc>
        <w:tc>
          <w:tcPr>
            <w:tcW w:w="720" w:type="dxa"/>
            <w:tcBorders>
              <w:top w:val="nil"/>
              <w:left w:val="nil"/>
              <w:bottom w:val="single" w:sz="4" w:space="0" w:color="auto"/>
              <w:right w:val="single" w:sz="4" w:space="0" w:color="auto"/>
            </w:tcBorders>
            <w:shd w:val="clear" w:color="000000" w:fill="DCE6F1"/>
            <w:noWrap/>
            <w:vAlign w:val="bottom"/>
            <w:hideMark/>
          </w:tcPr>
          <w:p w:rsidR="000A5B59" w:rsidRPr="006507C5" w:rsidRDefault="000A5B59" w:rsidP="000A5B59">
            <w:pPr>
              <w:spacing w:after="0" w:line="240" w:lineRule="auto"/>
              <w:jc w:val="center"/>
              <w:rPr>
                <w:rFonts w:ascii="Calibri" w:eastAsia="Times New Roman" w:hAnsi="Calibri" w:cs="Calibri"/>
                <w:color w:val="000000"/>
                <w:sz w:val="16"/>
                <w:szCs w:val="16"/>
              </w:rPr>
            </w:pPr>
            <w:r w:rsidRPr="006507C5">
              <w:rPr>
                <w:rFonts w:ascii="Calibri" w:eastAsia="Times New Roman" w:hAnsi="Calibri" w:cs="Calibri"/>
                <w:color w:val="000000"/>
                <w:sz w:val="16"/>
                <w:szCs w:val="16"/>
              </w:rPr>
              <w:t>1</w:t>
            </w:r>
          </w:p>
        </w:tc>
        <w:tc>
          <w:tcPr>
            <w:tcW w:w="1440" w:type="dxa"/>
            <w:tcBorders>
              <w:top w:val="nil"/>
              <w:left w:val="nil"/>
              <w:bottom w:val="single" w:sz="4" w:space="0" w:color="auto"/>
              <w:right w:val="single" w:sz="4" w:space="0" w:color="auto"/>
            </w:tcBorders>
            <w:shd w:val="clear" w:color="000000" w:fill="DCE6F1"/>
            <w:noWrap/>
            <w:vAlign w:val="bottom"/>
            <w:hideMark/>
          </w:tcPr>
          <w:p w:rsidR="000A5B59" w:rsidRPr="006507C5" w:rsidRDefault="000A5B59" w:rsidP="000A5B59">
            <w:pPr>
              <w:spacing w:after="0" w:line="240" w:lineRule="auto"/>
              <w:jc w:val="center"/>
              <w:rPr>
                <w:rFonts w:ascii="Calibri" w:eastAsia="Times New Roman" w:hAnsi="Calibri" w:cs="Calibri"/>
                <w:color w:val="000000"/>
                <w:sz w:val="16"/>
                <w:szCs w:val="16"/>
              </w:rPr>
            </w:pPr>
            <w:r w:rsidRPr="006507C5">
              <w:rPr>
                <w:rFonts w:ascii="Calibri" w:eastAsia="Times New Roman" w:hAnsi="Calibri" w:cs="Calibri"/>
                <w:color w:val="000000"/>
                <w:sz w:val="16"/>
                <w:szCs w:val="16"/>
              </w:rPr>
              <w:t>2%</w:t>
            </w:r>
          </w:p>
        </w:tc>
        <w:tc>
          <w:tcPr>
            <w:tcW w:w="1440" w:type="dxa"/>
            <w:tcBorders>
              <w:top w:val="nil"/>
              <w:left w:val="nil"/>
              <w:bottom w:val="single" w:sz="4" w:space="0" w:color="auto"/>
              <w:right w:val="single" w:sz="4" w:space="0" w:color="auto"/>
            </w:tcBorders>
            <w:shd w:val="clear" w:color="000000" w:fill="DCE6F1"/>
            <w:noWrap/>
            <w:vAlign w:val="bottom"/>
            <w:hideMark/>
          </w:tcPr>
          <w:p w:rsidR="000A5B59" w:rsidRPr="006507C5" w:rsidRDefault="000A5B59" w:rsidP="000A5B59">
            <w:pPr>
              <w:spacing w:after="0" w:line="240" w:lineRule="auto"/>
              <w:jc w:val="center"/>
              <w:rPr>
                <w:rFonts w:ascii="Calibri" w:eastAsia="Times New Roman" w:hAnsi="Calibri" w:cs="Calibri"/>
                <w:color w:val="000000"/>
                <w:sz w:val="16"/>
                <w:szCs w:val="16"/>
              </w:rPr>
            </w:pPr>
            <w:proofErr w:type="spellStart"/>
            <w:r w:rsidRPr="006507C5">
              <w:rPr>
                <w:rFonts w:ascii="Calibri" w:eastAsia="Times New Roman" w:hAnsi="Calibri" w:cs="Calibri"/>
                <w:color w:val="000000"/>
                <w:sz w:val="16"/>
                <w:szCs w:val="16"/>
              </w:rPr>
              <w:t>na</w:t>
            </w:r>
            <w:proofErr w:type="spellEnd"/>
          </w:p>
        </w:tc>
        <w:tc>
          <w:tcPr>
            <w:tcW w:w="1530" w:type="dxa"/>
            <w:tcBorders>
              <w:top w:val="nil"/>
              <w:left w:val="nil"/>
              <w:bottom w:val="single" w:sz="4" w:space="0" w:color="auto"/>
              <w:right w:val="single" w:sz="4" w:space="0" w:color="auto"/>
            </w:tcBorders>
            <w:shd w:val="clear" w:color="000000" w:fill="DCE6F1"/>
            <w:noWrap/>
            <w:vAlign w:val="bottom"/>
            <w:hideMark/>
          </w:tcPr>
          <w:p w:rsidR="000A5B59" w:rsidRPr="006507C5" w:rsidRDefault="000A5B59" w:rsidP="000A5B59">
            <w:pPr>
              <w:spacing w:after="0" w:line="240" w:lineRule="auto"/>
              <w:jc w:val="center"/>
              <w:rPr>
                <w:rFonts w:ascii="Calibri" w:eastAsia="Times New Roman" w:hAnsi="Calibri" w:cs="Calibri"/>
                <w:color w:val="000000"/>
                <w:sz w:val="16"/>
                <w:szCs w:val="16"/>
              </w:rPr>
            </w:pPr>
            <w:proofErr w:type="spellStart"/>
            <w:r w:rsidRPr="006507C5">
              <w:rPr>
                <w:rFonts w:ascii="Calibri" w:eastAsia="Times New Roman" w:hAnsi="Calibri" w:cs="Calibri"/>
                <w:color w:val="000000"/>
                <w:sz w:val="16"/>
                <w:szCs w:val="16"/>
              </w:rPr>
              <w:t>na</w:t>
            </w:r>
            <w:proofErr w:type="spellEnd"/>
          </w:p>
        </w:tc>
        <w:tc>
          <w:tcPr>
            <w:tcW w:w="3110" w:type="dxa"/>
            <w:tcBorders>
              <w:top w:val="nil"/>
              <w:left w:val="nil"/>
              <w:bottom w:val="single" w:sz="4" w:space="0" w:color="auto"/>
              <w:right w:val="single" w:sz="4" w:space="0" w:color="auto"/>
            </w:tcBorders>
            <w:shd w:val="clear" w:color="000000" w:fill="DCE6F1"/>
            <w:noWrap/>
            <w:vAlign w:val="bottom"/>
            <w:hideMark/>
          </w:tcPr>
          <w:p w:rsidR="000A5B59" w:rsidRPr="006507C5" w:rsidRDefault="000A5B59" w:rsidP="000A5B59">
            <w:pPr>
              <w:spacing w:after="0" w:line="240" w:lineRule="auto"/>
              <w:jc w:val="center"/>
              <w:rPr>
                <w:rFonts w:ascii="Calibri" w:eastAsia="Times New Roman" w:hAnsi="Calibri" w:cs="Calibri"/>
                <w:color w:val="000000"/>
                <w:sz w:val="16"/>
                <w:szCs w:val="16"/>
              </w:rPr>
            </w:pPr>
            <w:r w:rsidRPr="006507C5">
              <w:rPr>
                <w:rFonts w:ascii="Calibri" w:eastAsia="Times New Roman" w:hAnsi="Calibri" w:cs="Calibri"/>
                <w:color w:val="000000"/>
                <w:sz w:val="16"/>
                <w:szCs w:val="16"/>
              </w:rPr>
              <w:t>Murray &amp; Rasmussen 2000</w:t>
            </w:r>
          </w:p>
        </w:tc>
      </w:tr>
      <w:tr w:rsidR="000C6C56" w:rsidRPr="006507C5" w:rsidTr="000C6C56">
        <w:trPr>
          <w:trHeight w:val="300"/>
          <w:tblHeader/>
          <w:jc w:val="center"/>
        </w:trPr>
        <w:tc>
          <w:tcPr>
            <w:tcW w:w="194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0A5B59" w:rsidRPr="006507C5" w:rsidRDefault="000A5B59" w:rsidP="000A5B59">
            <w:pPr>
              <w:spacing w:after="0" w:line="240" w:lineRule="auto"/>
              <w:jc w:val="center"/>
              <w:rPr>
                <w:rFonts w:ascii="Calibri" w:eastAsia="Times New Roman" w:hAnsi="Calibri" w:cs="Calibri"/>
                <w:b/>
                <w:color w:val="000000"/>
                <w:sz w:val="16"/>
                <w:szCs w:val="16"/>
              </w:rPr>
            </w:pPr>
            <w:r w:rsidRPr="006507C5">
              <w:rPr>
                <w:rFonts w:ascii="Calibri" w:eastAsia="Times New Roman" w:hAnsi="Calibri" w:cs="Calibri"/>
                <w:b/>
                <w:color w:val="000000"/>
                <w:sz w:val="16"/>
                <w:szCs w:val="16"/>
              </w:rPr>
              <w:t>Crater Peak</w:t>
            </w:r>
          </w:p>
        </w:tc>
        <w:tc>
          <w:tcPr>
            <w:tcW w:w="720" w:type="dxa"/>
            <w:tcBorders>
              <w:top w:val="nil"/>
              <w:left w:val="nil"/>
              <w:bottom w:val="single" w:sz="4" w:space="0" w:color="auto"/>
              <w:right w:val="single" w:sz="4" w:space="0" w:color="auto"/>
            </w:tcBorders>
            <w:shd w:val="clear" w:color="auto" w:fill="auto"/>
            <w:noWrap/>
            <w:vAlign w:val="bottom"/>
            <w:hideMark/>
          </w:tcPr>
          <w:p w:rsidR="000A5B59" w:rsidRPr="006507C5" w:rsidRDefault="000A5B59" w:rsidP="000A5B59">
            <w:pPr>
              <w:spacing w:after="0" w:line="240" w:lineRule="auto"/>
              <w:jc w:val="center"/>
              <w:rPr>
                <w:rFonts w:ascii="Calibri" w:eastAsia="Times New Roman" w:hAnsi="Calibri" w:cs="Calibri"/>
                <w:color w:val="000000"/>
                <w:sz w:val="16"/>
                <w:szCs w:val="16"/>
              </w:rPr>
            </w:pPr>
            <w:r w:rsidRPr="006507C5">
              <w:rPr>
                <w:rFonts w:ascii="Calibri" w:eastAsia="Times New Roman" w:hAnsi="Calibri" w:cs="Calibri"/>
                <w:color w:val="000000"/>
                <w:sz w:val="16"/>
                <w:szCs w:val="16"/>
              </w:rPr>
              <w:t>2</w:t>
            </w:r>
          </w:p>
        </w:tc>
        <w:tc>
          <w:tcPr>
            <w:tcW w:w="1440" w:type="dxa"/>
            <w:tcBorders>
              <w:top w:val="nil"/>
              <w:left w:val="nil"/>
              <w:bottom w:val="single" w:sz="4" w:space="0" w:color="auto"/>
              <w:right w:val="single" w:sz="4" w:space="0" w:color="auto"/>
            </w:tcBorders>
            <w:shd w:val="clear" w:color="auto" w:fill="auto"/>
            <w:noWrap/>
            <w:vAlign w:val="bottom"/>
            <w:hideMark/>
          </w:tcPr>
          <w:p w:rsidR="000A5B59" w:rsidRPr="006507C5" w:rsidRDefault="000A5B59" w:rsidP="000A5B59">
            <w:pPr>
              <w:spacing w:after="0" w:line="240" w:lineRule="auto"/>
              <w:jc w:val="center"/>
              <w:rPr>
                <w:rFonts w:ascii="Calibri" w:eastAsia="Times New Roman" w:hAnsi="Calibri" w:cs="Calibri"/>
                <w:color w:val="000000"/>
                <w:sz w:val="16"/>
                <w:szCs w:val="16"/>
              </w:rPr>
            </w:pPr>
            <w:r w:rsidRPr="006507C5">
              <w:rPr>
                <w:rFonts w:ascii="Calibri" w:eastAsia="Times New Roman" w:hAnsi="Calibri" w:cs="Calibri"/>
                <w:color w:val="000000"/>
                <w:sz w:val="16"/>
                <w:szCs w:val="16"/>
              </w:rPr>
              <w:t>4-10%</w:t>
            </w:r>
          </w:p>
        </w:tc>
        <w:tc>
          <w:tcPr>
            <w:tcW w:w="1440" w:type="dxa"/>
            <w:tcBorders>
              <w:top w:val="nil"/>
              <w:left w:val="nil"/>
              <w:bottom w:val="single" w:sz="4" w:space="0" w:color="auto"/>
              <w:right w:val="single" w:sz="4" w:space="0" w:color="auto"/>
            </w:tcBorders>
            <w:shd w:val="clear" w:color="auto" w:fill="auto"/>
            <w:noWrap/>
            <w:vAlign w:val="bottom"/>
            <w:hideMark/>
          </w:tcPr>
          <w:p w:rsidR="000A5B59" w:rsidRPr="006507C5" w:rsidRDefault="000A5B59" w:rsidP="000A5B59">
            <w:pPr>
              <w:spacing w:after="0" w:line="240" w:lineRule="auto"/>
              <w:jc w:val="center"/>
              <w:rPr>
                <w:rFonts w:ascii="Calibri" w:eastAsia="Times New Roman" w:hAnsi="Calibri" w:cs="Calibri"/>
                <w:color w:val="000000"/>
                <w:sz w:val="16"/>
                <w:szCs w:val="16"/>
              </w:rPr>
            </w:pPr>
            <w:proofErr w:type="spellStart"/>
            <w:r w:rsidRPr="006507C5">
              <w:rPr>
                <w:rFonts w:ascii="Calibri" w:eastAsia="Times New Roman" w:hAnsi="Calibri" w:cs="Calibri"/>
                <w:color w:val="000000"/>
                <w:sz w:val="16"/>
                <w:szCs w:val="16"/>
              </w:rPr>
              <w:t>na</w:t>
            </w:r>
            <w:proofErr w:type="spellEnd"/>
          </w:p>
        </w:tc>
        <w:tc>
          <w:tcPr>
            <w:tcW w:w="1530" w:type="dxa"/>
            <w:tcBorders>
              <w:top w:val="nil"/>
              <w:left w:val="nil"/>
              <w:bottom w:val="single" w:sz="4" w:space="0" w:color="auto"/>
              <w:right w:val="single" w:sz="4" w:space="0" w:color="auto"/>
            </w:tcBorders>
            <w:shd w:val="clear" w:color="auto" w:fill="auto"/>
            <w:noWrap/>
            <w:vAlign w:val="bottom"/>
            <w:hideMark/>
          </w:tcPr>
          <w:p w:rsidR="000A5B59" w:rsidRPr="006507C5" w:rsidRDefault="000A5B59" w:rsidP="000A5B59">
            <w:pPr>
              <w:spacing w:after="0" w:line="240" w:lineRule="auto"/>
              <w:jc w:val="center"/>
              <w:rPr>
                <w:rFonts w:ascii="Calibri" w:eastAsia="Times New Roman" w:hAnsi="Calibri" w:cs="Calibri"/>
                <w:color w:val="000000"/>
                <w:sz w:val="16"/>
                <w:szCs w:val="16"/>
              </w:rPr>
            </w:pPr>
            <w:proofErr w:type="spellStart"/>
            <w:r w:rsidRPr="006507C5">
              <w:rPr>
                <w:rFonts w:ascii="Calibri" w:eastAsia="Times New Roman" w:hAnsi="Calibri" w:cs="Calibri"/>
                <w:color w:val="000000"/>
                <w:sz w:val="16"/>
                <w:szCs w:val="16"/>
              </w:rPr>
              <w:t>na</w:t>
            </w:r>
            <w:proofErr w:type="spellEnd"/>
          </w:p>
        </w:tc>
        <w:tc>
          <w:tcPr>
            <w:tcW w:w="3110" w:type="dxa"/>
            <w:tcBorders>
              <w:top w:val="nil"/>
              <w:left w:val="nil"/>
              <w:bottom w:val="single" w:sz="4" w:space="0" w:color="auto"/>
              <w:right w:val="single" w:sz="4" w:space="0" w:color="auto"/>
            </w:tcBorders>
            <w:shd w:val="clear" w:color="auto" w:fill="auto"/>
            <w:noWrap/>
            <w:vAlign w:val="bottom"/>
            <w:hideMark/>
          </w:tcPr>
          <w:p w:rsidR="000A5B59" w:rsidRPr="006507C5" w:rsidRDefault="000A5B59" w:rsidP="000A5B59">
            <w:pPr>
              <w:spacing w:after="0" w:line="240" w:lineRule="auto"/>
              <w:jc w:val="center"/>
              <w:rPr>
                <w:rFonts w:ascii="Calibri" w:eastAsia="Times New Roman" w:hAnsi="Calibri" w:cs="Calibri"/>
                <w:color w:val="000000"/>
                <w:sz w:val="16"/>
                <w:szCs w:val="16"/>
              </w:rPr>
            </w:pPr>
            <w:r w:rsidRPr="006507C5">
              <w:rPr>
                <w:rFonts w:ascii="Calibri" w:eastAsia="Times New Roman" w:hAnsi="Calibri" w:cs="Calibri"/>
                <w:color w:val="000000"/>
                <w:sz w:val="16"/>
                <w:szCs w:val="16"/>
              </w:rPr>
              <w:t>Murray &amp; Rasmussen 2000</w:t>
            </w:r>
          </w:p>
        </w:tc>
      </w:tr>
      <w:tr w:rsidR="000C6C56" w:rsidRPr="006507C5" w:rsidTr="000C6C56">
        <w:trPr>
          <w:trHeight w:val="300"/>
          <w:tblHeader/>
          <w:jc w:val="center"/>
        </w:trPr>
        <w:tc>
          <w:tcPr>
            <w:tcW w:w="1940" w:type="dxa"/>
            <w:vMerge/>
            <w:tcBorders>
              <w:top w:val="nil"/>
              <w:left w:val="single" w:sz="4" w:space="0" w:color="auto"/>
              <w:bottom w:val="single" w:sz="4" w:space="0" w:color="auto"/>
              <w:right w:val="single" w:sz="4" w:space="0" w:color="auto"/>
            </w:tcBorders>
            <w:vAlign w:val="center"/>
            <w:hideMark/>
          </w:tcPr>
          <w:p w:rsidR="000A5B59" w:rsidRPr="006507C5" w:rsidRDefault="000A5B59" w:rsidP="000A5B59">
            <w:pPr>
              <w:spacing w:after="0" w:line="240" w:lineRule="auto"/>
              <w:rPr>
                <w:rFonts w:ascii="Calibri" w:eastAsia="Times New Roman" w:hAnsi="Calibri" w:cs="Calibri"/>
                <w:color w:val="000000"/>
                <w:sz w:val="16"/>
                <w:szCs w:val="16"/>
              </w:rPr>
            </w:pPr>
          </w:p>
        </w:tc>
        <w:tc>
          <w:tcPr>
            <w:tcW w:w="720" w:type="dxa"/>
            <w:tcBorders>
              <w:top w:val="nil"/>
              <w:left w:val="nil"/>
              <w:bottom w:val="single" w:sz="4" w:space="0" w:color="auto"/>
              <w:right w:val="single" w:sz="4" w:space="0" w:color="auto"/>
            </w:tcBorders>
            <w:shd w:val="clear" w:color="auto" w:fill="auto"/>
            <w:noWrap/>
            <w:vAlign w:val="bottom"/>
            <w:hideMark/>
          </w:tcPr>
          <w:p w:rsidR="000A5B59" w:rsidRPr="006507C5" w:rsidRDefault="000A5B59" w:rsidP="000A5B59">
            <w:pPr>
              <w:spacing w:after="0" w:line="240" w:lineRule="auto"/>
              <w:jc w:val="center"/>
              <w:rPr>
                <w:rFonts w:ascii="Calibri" w:eastAsia="Times New Roman" w:hAnsi="Calibri" w:cs="Calibri"/>
                <w:color w:val="000000"/>
                <w:sz w:val="16"/>
                <w:szCs w:val="16"/>
              </w:rPr>
            </w:pPr>
            <w:r w:rsidRPr="006507C5">
              <w:rPr>
                <w:rFonts w:ascii="Calibri" w:eastAsia="Times New Roman" w:hAnsi="Calibri" w:cs="Calibri"/>
                <w:color w:val="000000"/>
                <w:sz w:val="16"/>
                <w:szCs w:val="16"/>
              </w:rPr>
              <w:t>1</w:t>
            </w:r>
          </w:p>
        </w:tc>
        <w:tc>
          <w:tcPr>
            <w:tcW w:w="1440" w:type="dxa"/>
            <w:tcBorders>
              <w:top w:val="nil"/>
              <w:left w:val="nil"/>
              <w:bottom w:val="single" w:sz="4" w:space="0" w:color="auto"/>
              <w:right w:val="single" w:sz="4" w:space="0" w:color="auto"/>
            </w:tcBorders>
            <w:shd w:val="clear" w:color="auto" w:fill="auto"/>
            <w:noWrap/>
            <w:vAlign w:val="bottom"/>
            <w:hideMark/>
          </w:tcPr>
          <w:p w:rsidR="000A5B59" w:rsidRPr="006507C5" w:rsidRDefault="000A5B59" w:rsidP="000A5B59">
            <w:pPr>
              <w:spacing w:after="0" w:line="240" w:lineRule="auto"/>
              <w:jc w:val="center"/>
              <w:rPr>
                <w:rFonts w:ascii="Calibri" w:eastAsia="Times New Roman" w:hAnsi="Calibri" w:cs="Calibri"/>
                <w:color w:val="000000"/>
                <w:sz w:val="16"/>
                <w:szCs w:val="16"/>
              </w:rPr>
            </w:pPr>
            <w:r w:rsidRPr="006507C5">
              <w:rPr>
                <w:rFonts w:ascii="Calibri" w:eastAsia="Times New Roman" w:hAnsi="Calibri" w:cs="Calibri"/>
                <w:color w:val="000000"/>
                <w:sz w:val="16"/>
                <w:szCs w:val="16"/>
              </w:rPr>
              <w:t>5%</w:t>
            </w:r>
          </w:p>
        </w:tc>
        <w:tc>
          <w:tcPr>
            <w:tcW w:w="1440" w:type="dxa"/>
            <w:tcBorders>
              <w:top w:val="nil"/>
              <w:left w:val="nil"/>
              <w:bottom w:val="single" w:sz="4" w:space="0" w:color="auto"/>
              <w:right w:val="single" w:sz="4" w:space="0" w:color="auto"/>
            </w:tcBorders>
            <w:shd w:val="clear" w:color="auto" w:fill="auto"/>
            <w:noWrap/>
            <w:vAlign w:val="bottom"/>
            <w:hideMark/>
          </w:tcPr>
          <w:p w:rsidR="000A5B59" w:rsidRPr="006507C5" w:rsidRDefault="000A5B59" w:rsidP="000A5B59">
            <w:pPr>
              <w:spacing w:after="0" w:line="240" w:lineRule="auto"/>
              <w:jc w:val="center"/>
              <w:rPr>
                <w:rFonts w:ascii="Calibri" w:eastAsia="Times New Roman" w:hAnsi="Calibri" w:cs="Calibri"/>
                <w:color w:val="000000"/>
                <w:sz w:val="16"/>
                <w:szCs w:val="16"/>
              </w:rPr>
            </w:pPr>
            <w:r w:rsidRPr="006507C5">
              <w:rPr>
                <w:rFonts w:ascii="Calibri" w:eastAsia="Times New Roman" w:hAnsi="Calibri" w:cs="Calibri"/>
                <w:color w:val="000000"/>
                <w:sz w:val="16"/>
                <w:szCs w:val="16"/>
              </w:rPr>
              <w:t>43%</w:t>
            </w:r>
          </w:p>
        </w:tc>
        <w:tc>
          <w:tcPr>
            <w:tcW w:w="1530" w:type="dxa"/>
            <w:tcBorders>
              <w:top w:val="nil"/>
              <w:left w:val="nil"/>
              <w:bottom w:val="single" w:sz="4" w:space="0" w:color="auto"/>
              <w:right w:val="single" w:sz="4" w:space="0" w:color="auto"/>
            </w:tcBorders>
            <w:shd w:val="clear" w:color="auto" w:fill="auto"/>
            <w:noWrap/>
            <w:vAlign w:val="bottom"/>
            <w:hideMark/>
          </w:tcPr>
          <w:p w:rsidR="000A5B59" w:rsidRPr="006507C5" w:rsidRDefault="000A5B59" w:rsidP="000A5B59">
            <w:pPr>
              <w:spacing w:after="0" w:line="240" w:lineRule="auto"/>
              <w:jc w:val="center"/>
              <w:rPr>
                <w:rFonts w:ascii="Calibri" w:eastAsia="Times New Roman" w:hAnsi="Calibri" w:cs="Calibri"/>
                <w:color w:val="000000"/>
                <w:sz w:val="16"/>
                <w:szCs w:val="16"/>
              </w:rPr>
            </w:pPr>
            <w:r w:rsidRPr="006507C5">
              <w:rPr>
                <w:rFonts w:ascii="Calibri" w:eastAsia="Times New Roman" w:hAnsi="Calibri" w:cs="Calibri"/>
                <w:color w:val="000000"/>
                <w:sz w:val="16"/>
                <w:szCs w:val="16"/>
              </w:rPr>
              <w:t>48%</w:t>
            </w:r>
          </w:p>
        </w:tc>
        <w:tc>
          <w:tcPr>
            <w:tcW w:w="3110" w:type="dxa"/>
            <w:tcBorders>
              <w:top w:val="nil"/>
              <w:left w:val="nil"/>
              <w:bottom w:val="single" w:sz="4" w:space="0" w:color="auto"/>
              <w:right w:val="single" w:sz="4" w:space="0" w:color="auto"/>
            </w:tcBorders>
            <w:shd w:val="clear" w:color="auto" w:fill="auto"/>
            <w:noWrap/>
            <w:vAlign w:val="bottom"/>
            <w:hideMark/>
          </w:tcPr>
          <w:p w:rsidR="000A5B59" w:rsidRPr="006507C5" w:rsidRDefault="000A5B59" w:rsidP="000A5B59">
            <w:pPr>
              <w:spacing w:after="0" w:line="240" w:lineRule="auto"/>
              <w:jc w:val="center"/>
              <w:rPr>
                <w:rFonts w:ascii="Calibri" w:eastAsia="Times New Roman" w:hAnsi="Calibri" w:cs="Calibri"/>
                <w:color w:val="000000"/>
                <w:sz w:val="16"/>
                <w:szCs w:val="16"/>
              </w:rPr>
            </w:pPr>
            <w:r w:rsidRPr="006507C5">
              <w:rPr>
                <w:rFonts w:ascii="Calibri" w:eastAsia="Times New Roman" w:hAnsi="Calibri" w:cs="Calibri"/>
                <w:color w:val="000000"/>
                <w:sz w:val="16"/>
                <w:szCs w:val="16"/>
              </w:rPr>
              <w:t xml:space="preserve">Smith </w:t>
            </w:r>
            <w:r w:rsidRPr="006507C5">
              <w:rPr>
                <w:rFonts w:ascii="Calibri" w:eastAsia="Times New Roman" w:hAnsi="Calibri" w:cs="Calibri"/>
                <w:i/>
                <w:color w:val="000000"/>
                <w:sz w:val="16"/>
                <w:szCs w:val="16"/>
              </w:rPr>
              <w:t>et al.</w:t>
            </w:r>
            <w:r w:rsidRPr="006507C5">
              <w:rPr>
                <w:rFonts w:ascii="Calibri" w:eastAsia="Times New Roman" w:hAnsi="Calibri" w:cs="Calibri"/>
                <w:color w:val="000000"/>
                <w:sz w:val="16"/>
                <w:szCs w:val="16"/>
              </w:rPr>
              <w:t xml:space="preserve"> 2011</w:t>
            </w:r>
            <w:r w:rsidR="00C67D96">
              <w:rPr>
                <w:rFonts w:ascii="Calibri" w:eastAsia="Times New Roman" w:hAnsi="Calibri" w:cs="Calibri"/>
                <w:color w:val="000000"/>
                <w:sz w:val="16"/>
                <w:szCs w:val="16"/>
              </w:rPr>
              <w:t>a</w:t>
            </w:r>
          </w:p>
        </w:tc>
      </w:tr>
      <w:tr w:rsidR="000C6C56" w:rsidRPr="006507C5" w:rsidTr="000C6C56">
        <w:trPr>
          <w:trHeight w:val="300"/>
          <w:tblHeader/>
          <w:jc w:val="center"/>
        </w:trPr>
        <w:tc>
          <w:tcPr>
            <w:tcW w:w="1940" w:type="dxa"/>
            <w:tcBorders>
              <w:top w:val="nil"/>
              <w:left w:val="single" w:sz="4" w:space="0" w:color="auto"/>
              <w:bottom w:val="single" w:sz="4" w:space="0" w:color="auto"/>
              <w:right w:val="single" w:sz="4" w:space="0" w:color="auto"/>
            </w:tcBorders>
            <w:shd w:val="clear" w:color="auto" w:fill="DCE6F1"/>
            <w:noWrap/>
            <w:vAlign w:val="center"/>
            <w:hideMark/>
          </w:tcPr>
          <w:p w:rsidR="000A5B59" w:rsidRPr="006507C5" w:rsidRDefault="000A5B59" w:rsidP="000A5B59">
            <w:pPr>
              <w:spacing w:after="0" w:line="240" w:lineRule="auto"/>
              <w:jc w:val="center"/>
              <w:rPr>
                <w:rFonts w:ascii="Calibri" w:eastAsia="Times New Roman" w:hAnsi="Calibri" w:cs="Calibri"/>
                <w:b/>
                <w:color w:val="000000"/>
                <w:sz w:val="16"/>
                <w:szCs w:val="16"/>
              </w:rPr>
            </w:pPr>
            <w:r w:rsidRPr="006507C5">
              <w:rPr>
                <w:rFonts w:ascii="Calibri" w:eastAsia="Times New Roman" w:hAnsi="Calibri" w:cs="Calibri"/>
                <w:b/>
                <w:color w:val="000000"/>
                <w:sz w:val="16"/>
                <w:szCs w:val="16"/>
              </w:rPr>
              <w:t>Discovery Point</w:t>
            </w:r>
          </w:p>
        </w:tc>
        <w:tc>
          <w:tcPr>
            <w:tcW w:w="720" w:type="dxa"/>
            <w:tcBorders>
              <w:top w:val="nil"/>
              <w:left w:val="nil"/>
              <w:bottom w:val="single" w:sz="4" w:space="0" w:color="auto"/>
              <w:right w:val="single" w:sz="4" w:space="0" w:color="auto"/>
            </w:tcBorders>
            <w:shd w:val="clear" w:color="auto" w:fill="DCE6F1"/>
            <w:noWrap/>
            <w:vAlign w:val="bottom"/>
            <w:hideMark/>
          </w:tcPr>
          <w:p w:rsidR="000A5B59" w:rsidRPr="006507C5" w:rsidRDefault="000A5B59" w:rsidP="000A5B59">
            <w:pPr>
              <w:spacing w:after="0" w:line="240" w:lineRule="auto"/>
              <w:jc w:val="center"/>
              <w:rPr>
                <w:rFonts w:ascii="Calibri" w:eastAsia="Times New Roman" w:hAnsi="Calibri" w:cs="Calibri"/>
                <w:color w:val="000000"/>
                <w:sz w:val="16"/>
                <w:szCs w:val="16"/>
              </w:rPr>
            </w:pPr>
            <w:r w:rsidRPr="006507C5">
              <w:rPr>
                <w:rFonts w:ascii="Calibri" w:eastAsia="Times New Roman" w:hAnsi="Calibri" w:cs="Calibri"/>
                <w:color w:val="000000"/>
                <w:sz w:val="16"/>
                <w:szCs w:val="16"/>
              </w:rPr>
              <w:t>1</w:t>
            </w:r>
          </w:p>
        </w:tc>
        <w:tc>
          <w:tcPr>
            <w:tcW w:w="1440" w:type="dxa"/>
            <w:tcBorders>
              <w:top w:val="nil"/>
              <w:left w:val="nil"/>
              <w:bottom w:val="single" w:sz="4" w:space="0" w:color="auto"/>
              <w:right w:val="single" w:sz="4" w:space="0" w:color="auto"/>
            </w:tcBorders>
            <w:shd w:val="clear" w:color="auto" w:fill="DCE6F1"/>
            <w:noWrap/>
            <w:vAlign w:val="bottom"/>
            <w:hideMark/>
          </w:tcPr>
          <w:p w:rsidR="000A5B59" w:rsidRPr="006507C5" w:rsidRDefault="000A5B59" w:rsidP="000A5B59">
            <w:pPr>
              <w:spacing w:after="0" w:line="240" w:lineRule="auto"/>
              <w:jc w:val="center"/>
              <w:rPr>
                <w:rFonts w:ascii="Calibri" w:eastAsia="Times New Roman" w:hAnsi="Calibri" w:cs="Calibri"/>
                <w:color w:val="000000"/>
                <w:sz w:val="16"/>
                <w:szCs w:val="16"/>
              </w:rPr>
            </w:pPr>
            <w:r w:rsidRPr="006507C5">
              <w:rPr>
                <w:rFonts w:ascii="Calibri" w:eastAsia="Times New Roman" w:hAnsi="Calibri" w:cs="Calibri"/>
                <w:color w:val="000000"/>
                <w:sz w:val="16"/>
                <w:szCs w:val="16"/>
              </w:rPr>
              <w:t>18%</w:t>
            </w:r>
          </w:p>
        </w:tc>
        <w:tc>
          <w:tcPr>
            <w:tcW w:w="1440" w:type="dxa"/>
            <w:tcBorders>
              <w:top w:val="nil"/>
              <w:left w:val="nil"/>
              <w:bottom w:val="single" w:sz="4" w:space="0" w:color="auto"/>
              <w:right w:val="single" w:sz="4" w:space="0" w:color="auto"/>
            </w:tcBorders>
            <w:shd w:val="clear" w:color="auto" w:fill="DCE6F1"/>
            <w:noWrap/>
            <w:vAlign w:val="bottom"/>
            <w:hideMark/>
          </w:tcPr>
          <w:p w:rsidR="000A5B59" w:rsidRPr="006507C5" w:rsidRDefault="000A5B59" w:rsidP="000A5B59">
            <w:pPr>
              <w:spacing w:after="0" w:line="240" w:lineRule="auto"/>
              <w:jc w:val="center"/>
              <w:rPr>
                <w:rFonts w:ascii="Calibri" w:eastAsia="Times New Roman" w:hAnsi="Calibri" w:cs="Calibri"/>
                <w:color w:val="000000"/>
                <w:sz w:val="16"/>
                <w:szCs w:val="16"/>
              </w:rPr>
            </w:pPr>
            <w:proofErr w:type="spellStart"/>
            <w:r w:rsidRPr="006507C5">
              <w:rPr>
                <w:rFonts w:ascii="Calibri" w:eastAsia="Times New Roman" w:hAnsi="Calibri" w:cs="Calibri"/>
                <w:color w:val="000000"/>
                <w:sz w:val="16"/>
                <w:szCs w:val="16"/>
              </w:rPr>
              <w:t>na</w:t>
            </w:r>
            <w:proofErr w:type="spellEnd"/>
          </w:p>
        </w:tc>
        <w:tc>
          <w:tcPr>
            <w:tcW w:w="1530" w:type="dxa"/>
            <w:tcBorders>
              <w:top w:val="nil"/>
              <w:left w:val="nil"/>
              <w:bottom w:val="single" w:sz="4" w:space="0" w:color="auto"/>
              <w:right w:val="single" w:sz="4" w:space="0" w:color="auto"/>
            </w:tcBorders>
            <w:shd w:val="clear" w:color="auto" w:fill="DCE6F1"/>
            <w:noWrap/>
            <w:vAlign w:val="bottom"/>
            <w:hideMark/>
          </w:tcPr>
          <w:p w:rsidR="000A5B59" w:rsidRPr="006507C5" w:rsidRDefault="000A5B59" w:rsidP="000A5B59">
            <w:pPr>
              <w:spacing w:after="0" w:line="240" w:lineRule="auto"/>
              <w:jc w:val="center"/>
              <w:rPr>
                <w:rFonts w:ascii="Calibri" w:eastAsia="Times New Roman" w:hAnsi="Calibri" w:cs="Calibri"/>
                <w:color w:val="000000"/>
                <w:sz w:val="16"/>
                <w:szCs w:val="16"/>
              </w:rPr>
            </w:pPr>
            <w:proofErr w:type="spellStart"/>
            <w:r w:rsidRPr="006507C5">
              <w:rPr>
                <w:rFonts w:ascii="Calibri" w:eastAsia="Times New Roman" w:hAnsi="Calibri" w:cs="Calibri"/>
                <w:color w:val="000000"/>
                <w:sz w:val="16"/>
                <w:szCs w:val="16"/>
              </w:rPr>
              <w:t>na</w:t>
            </w:r>
            <w:proofErr w:type="spellEnd"/>
          </w:p>
        </w:tc>
        <w:tc>
          <w:tcPr>
            <w:tcW w:w="3110" w:type="dxa"/>
            <w:tcBorders>
              <w:top w:val="nil"/>
              <w:left w:val="nil"/>
              <w:bottom w:val="single" w:sz="4" w:space="0" w:color="auto"/>
              <w:right w:val="single" w:sz="4" w:space="0" w:color="auto"/>
            </w:tcBorders>
            <w:shd w:val="clear" w:color="auto" w:fill="DCE6F1"/>
            <w:noWrap/>
            <w:vAlign w:val="bottom"/>
            <w:hideMark/>
          </w:tcPr>
          <w:p w:rsidR="000A5B59" w:rsidRPr="006507C5" w:rsidRDefault="000A5B59" w:rsidP="000A5B59">
            <w:pPr>
              <w:spacing w:after="0" w:line="240" w:lineRule="auto"/>
              <w:jc w:val="center"/>
              <w:rPr>
                <w:rFonts w:ascii="Calibri" w:eastAsia="Times New Roman" w:hAnsi="Calibri" w:cs="Calibri"/>
                <w:color w:val="000000"/>
                <w:sz w:val="16"/>
                <w:szCs w:val="16"/>
              </w:rPr>
            </w:pPr>
            <w:r w:rsidRPr="006507C5">
              <w:rPr>
                <w:rFonts w:ascii="Calibri" w:eastAsia="Times New Roman" w:hAnsi="Calibri" w:cs="Calibri"/>
                <w:color w:val="000000"/>
                <w:sz w:val="16"/>
                <w:szCs w:val="16"/>
              </w:rPr>
              <w:t>Murray &amp; Rasmussen 2000</w:t>
            </w:r>
          </w:p>
        </w:tc>
      </w:tr>
      <w:tr w:rsidR="000C6C56" w:rsidRPr="006507C5" w:rsidTr="000C6C56">
        <w:trPr>
          <w:trHeight w:val="300"/>
          <w:tblHeader/>
          <w:jc w:val="center"/>
        </w:trPr>
        <w:tc>
          <w:tcPr>
            <w:tcW w:w="1940" w:type="dxa"/>
            <w:vMerge w:val="restart"/>
            <w:tcBorders>
              <w:top w:val="nil"/>
              <w:left w:val="single" w:sz="4" w:space="0" w:color="auto"/>
              <w:bottom w:val="single" w:sz="4" w:space="0" w:color="auto"/>
              <w:right w:val="single" w:sz="4" w:space="0" w:color="auto"/>
            </w:tcBorders>
            <w:shd w:val="clear" w:color="auto" w:fill="auto"/>
            <w:noWrap/>
            <w:vAlign w:val="center"/>
          </w:tcPr>
          <w:p w:rsidR="00C23FBC" w:rsidRPr="004D45DE" w:rsidRDefault="004D45DE" w:rsidP="000A5B59">
            <w:pPr>
              <w:spacing w:after="0" w:line="240" w:lineRule="auto"/>
              <w:jc w:val="center"/>
              <w:rPr>
                <w:rFonts w:ascii="Calibri" w:eastAsia="Times New Roman" w:hAnsi="Calibri" w:cs="Calibri"/>
                <w:b/>
                <w:color w:val="000000"/>
                <w:sz w:val="16"/>
                <w:szCs w:val="16"/>
              </w:rPr>
            </w:pPr>
            <w:r w:rsidRPr="004D45DE">
              <w:rPr>
                <w:rFonts w:ascii="Calibri" w:eastAsia="Times New Roman" w:hAnsi="Calibri" w:cs="Calibri"/>
                <w:b/>
                <w:color w:val="000000"/>
                <w:sz w:val="16"/>
                <w:szCs w:val="16"/>
              </w:rPr>
              <w:t>Dutton Ridge</w:t>
            </w:r>
          </w:p>
        </w:tc>
        <w:tc>
          <w:tcPr>
            <w:tcW w:w="720" w:type="dxa"/>
            <w:tcBorders>
              <w:top w:val="nil"/>
              <w:left w:val="nil"/>
              <w:bottom w:val="single" w:sz="4" w:space="0" w:color="auto"/>
              <w:right w:val="single" w:sz="4" w:space="0" w:color="auto"/>
            </w:tcBorders>
            <w:shd w:val="clear" w:color="auto" w:fill="auto"/>
            <w:noWrap/>
            <w:vAlign w:val="bottom"/>
          </w:tcPr>
          <w:p w:rsidR="00C23FBC" w:rsidRPr="006507C5" w:rsidRDefault="00C23FBC" w:rsidP="00804D6F">
            <w:pPr>
              <w:spacing w:after="0" w:line="240" w:lineRule="auto"/>
              <w:jc w:val="center"/>
              <w:rPr>
                <w:rFonts w:ascii="Calibri" w:eastAsia="Times New Roman" w:hAnsi="Calibri" w:cs="Calibri"/>
                <w:color w:val="000000"/>
                <w:sz w:val="16"/>
                <w:szCs w:val="16"/>
              </w:rPr>
            </w:pPr>
            <w:r w:rsidRPr="006507C5">
              <w:rPr>
                <w:rFonts w:ascii="Calibri" w:eastAsia="Times New Roman" w:hAnsi="Calibri" w:cs="Calibri"/>
                <w:color w:val="000000"/>
                <w:sz w:val="16"/>
                <w:szCs w:val="16"/>
              </w:rPr>
              <w:t>1</w:t>
            </w:r>
          </w:p>
        </w:tc>
        <w:tc>
          <w:tcPr>
            <w:tcW w:w="1440" w:type="dxa"/>
            <w:tcBorders>
              <w:top w:val="nil"/>
              <w:left w:val="nil"/>
              <w:bottom w:val="single" w:sz="4" w:space="0" w:color="auto"/>
              <w:right w:val="single" w:sz="4" w:space="0" w:color="auto"/>
            </w:tcBorders>
            <w:shd w:val="clear" w:color="auto" w:fill="auto"/>
            <w:noWrap/>
            <w:vAlign w:val="bottom"/>
          </w:tcPr>
          <w:p w:rsidR="00C23FBC" w:rsidRPr="006507C5" w:rsidRDefault="00C23FBC" w:rsidP="00804D6F">
            <w:pPr>
              <w:spacing w:after="0" w:line="240" w:lineRule="auto"/>
              <w:jc w:val="center"/>
              <w:rPr>
                <w:rFonts w:ascii="Calibri" w:eastAsia="Times New Roman" w:hAnsi="Calibri" w:cs="Calibri"/>
                <w:color w:val="000000"/>
                <w:sz w:val="16"/>
                <w:szCs w:val="16"/>
              </w:rPr>
            </w:pPr>
            <w:r w:rsidRPr="006507C5">
              <w:rPr>
                <w:rFonts w:ascii="Calibri" w:eastAsia="Times New Roman" w:hAnsi="Calibri" w:cs="Calibri"/>
                <w:color w:val="000000"/>
                <w:sz w:val="16"/>
                <w:szCs w:val="16"/>
              </w:rPr>
              <w:t>8%</w:t>
            </w:r>
          </w:p>
        </w:tc>
        <w:tc>
          <w:tcPr>
            <w:tcW w:w="1440" w:type="dxa"/>
            <w:tcBorders>
              <w:top w:val="nil"/>
              <w:left w:val="nil"/>
              <w:bottom w:val="single" w:sz="4" w:space="0" w:color="auto"/>
              <w:right w:val="single" w:sz="4" w:space="0" w:color="auto"/>
            </w:tcBorders>
            <w:shd w:val="clear" w:color="auto" w:fill="auto"/>
            <w:noWrap/>
            <w:vAlign w:val="bottom"/>
          </w:tcPr>
          <w:p w:rsidR="00C23FBC" w:rsidRPr="006507C5" w:rsidRDefault="00C23FBC" w:rsidP="00804D6F">
            <w:pPr>
              <w:spacing w:after="0" w:line="240" w:lineRule="auto"/>
              <w:jc w:val="center"/>
              <w:rPr>
                <w:rFonts w:ascii="Calibri" w:eastAsia="Times New Roman" w:hAnsi="Calibri" w:cs="Calibri"/>
                <w:color w:val="000000"/>
                <w:sz w:val="16"/>
                <w:szCs w:val="16"/>
              </w:rPr>
            </w:pPr>
            <w:proofErr w:type="spellStart"/>
            <w:r w:rsidRPr="006507C5">
              <w:rPr>
                <w:rFonts w:ascii="Calibri" w:eastAsia="Times New Roman" w:hAnsi="Calibri" w:cs="Calibri"/>
                <w:color w:val="000000"/>
                <w:sz w:val="16"/>
                <w:szCs w:val="16"/>
              </w:rPr>
              <w:t>na</w:t>
            </w:r>
            <w:proofErr w:type="spellEnd"/>
          </w:p>
        </w:tc>
        <w:tc>
          <w:tcPr>
            <w:tcW w:w="1530" w:type="dxa"/>
            <w:tcBorders>
              <w:top w:val="nil"/>
              <w:left w:val="nil"/>
              <w:bottom w:val="single" w:sz="4" w:space="0" w:color="auto"/>
              <w:right w:val="single" w:sz="4" w:space="0" w:color="auto"/>
            </w:tcBorders>
            <w:shd w:val="clear" w:color="auto" w:fill="auto"/>
            <w:noWrap/>
            <w:vAlign w:val="bottom"/>
          </w:tcPr>
          <w:p w:rsidR="00C23FBC" w:rsidRPr="006507C5" w:rsidRDefault="00C23FBC" w:rsidP="00804D6F">
            <w:pPr>
              <w:spacing w:after="0" w:line="240" w:lineRule="auto"/>
              <w:jc w:val="center"/>
              <w:rPr>
                <w:rFonts w:ascii="Calibri" w:eastAsia="Times New Roman" w:hAnsi="Calibri" w:cs="Calibri"/>
                <w:color w:val="000000"/>
                <w:sz w:val="16"/>
                <w:szCs w:val="16"/>
              </w:rPr>
            </w:pPr>
            <w:proofErr w:type="spellStart"/>
            <w:r w:rsidRPr="006507C5">
              <w:rPr>
                <w:rFonts w:ascii="Calibri" w:eastAsia="Times New Roman" w:hAnsi="Calibri" w:cs="Calibri"/>
                <w:color w:val="000000"/>
                <w:sz w:val="16"/>
                <w:szCs w:val="16"/>
              </w:rPr>
              <w:t>na</w:t>
            </w:r>
            <w:proofErr w:type="spellEnd"/>
          </w:p>
        </w:tc>
        <w:tc>
          <w:tcPr>
            <w:tcW w:w="3110" w:type="dxa"/>
            <w:tcBorders>
              <w:top w:val="nil"/>
              <w:left w:val="nil"/>
              <w:bottom w:val="single" w:sz="4" w:space="0" w:color="auto"/>
              <w:right w:val="single" w:sz="4" w:space="0" w:color="auto"/>
            </w:tcBorders>
            <w:shd w:val="clear" w:color="auto" w:fill="auto"/>
            <w:noWrap/>
            <w:vAlign w:val="bottom"/>
          </w:tcPr>
          <w:p w:rsidR="00C23FBC" w:rsidRPr="006507C5" w:rsidRDefault="00C23FBC" w:rsidP="00804D6F">
            <w:pPr>
              <w:spacing w:after="0" w:line="240" w:lineRule="auto"/>
              <w:jc w:val="center"/>
              <w:rPr>
                <w:rFonts w:ascii="Calibri" w:eastAsia="Times New Roman" w:hAnsi="Calibri" w:cs="Calibri"/>
                <w:color w:val="000000"/>
                <w:sz w:val="16"/>
                <w:szCs w:val="16"/>
              </w:rPr>
            </w:pPr>
            <w:r w:rsidRPr="006507C5">
              <w:rPr>
                <w:rFonts w:ascii="Calibri" w:eastAsia="Times New Roman" w:hAnsi="Calibri" w:cs="Calibri"/>
                <w:color w:val="000000"/>
                <w:sz w:val="16"/>
                <w:szCs w:val="16"/>
              </w:rPr>
              <w:t>Murray &amp; Rasmussen 2000</w:t>
            </w:r>
          </w:p>
        </w:tc>
      </w:tr>
      <w:tr w:rsidR="000C6C56" w:rsidRPr="006507C5" w:rsidTr="000C6C56">
        <w:trPr>
          <w:trHeight w:val="300"/>
          <w:tblHeader/>
          <w:jc w:val="center"/>
        </w:trPr>
        <w:tc>
          <w:tcPr>
            <w:tcW w:w="1940" w:type="dxa"/>
            <w:vMerge/>
            <w:tcBorders>
              <w:top w:val="nil"/>
              <w:left w:val="single" w:sz="4" w:space="0" w:color="auto"/>
              <w:bottom w:val="single" w:sz="4" w:space="0" w:color="auto"/>
              <w:right w:val="single" w:sz="4" w:space="0" w:color="auto"/>
            </w:tcBorders>
            <w:shd w:val="clear" w:color="auto" w:fill="auto"/>
            <w:vAlign w:val="center"/>
            <w:hideMark/>
          </w:tcPr>
          <w:p w:rsidR="000A5B59" w:rsidRPr="006507C5" w:rsidRDefault="000A5B59" w:rsidP="000A5B59">
            <w:pPr>
              <w:spacing w:after="0" w:line="240" w:lineRule="auto"/>
              <w:rPr>
                <w:rFonts w:ascii="Calibri" w:eastAsia="Times New Roman" w:hAnsi="Calibri" w:cs="Calibri"/>
                <w:color w:val="000000"/>
                <w:sz w:val="16"/>
                <w:szCs w:val="16"/>
              </w:rPr>
            </w:pPr>
          </w:p>
        </w:tc>
        <w:tc>
          <w:tcPr>
            <w:tcW w:w="720" w:type="dxa"/>
            <w:tcBorders>
              <w:top w:val="nil"/>
              <w:left w:val="nil"/>
              <w:bottom w:val="single" w:sz="4" w:space="0" w:color="auto"/>
              <w:right w:val="single" w:sz="4" w:space="0" w:color="auto"/>
            </w:tcBorders>
            <w:shd w:val="clear" w:color="auto" w:fill="auto"/>
            <w:noWrap/>
            <w:vAlign w:val="bottom"/>
            <w:hideMark/>
          </w:tcPr>
          <w:p w:rsidR="000A5B59" w:rsidRPr="006507C5" w:rsidRDefault="000A5B59" w:rsidP="000A5B59">
            <w:pPr>
              <w:spacing w:after="0" w:line="240" w:lineRule="auto"/>
              <w:jc w:val="center"/>
              <w:rPr>
                <w:rFonts w:ascii="Calibri" w:eastAsia="Times New Roman" w:hAnsi="Calibri" w:cs="Calibri"/>
                <w:color w:val="000000"/>
                <w:sz w:val="16"/>
                <w:szCs w:val="16"/>
              </w:rPr>
            </w:pPr>
            <w:r w:rsidRPr="006507C5">
              <w:rPr>
                <w:rFonts w:ascii="Calibri" w:eastAsia="Times New Roman" w:hAnsi="Calibri" w:cs="Calibri"/>
                <w:color w:val="000000"/>
                <w:sz w:val="16"/>
                <w:szCs w:val="16"/>
              </w:rPr>
              <w:t>2</w:t>
            </w:r>
          </w:p>
        </w:tc>
        <w:tc>
          <w:tcPr>
            <w:tcW w:w="1440" w:type="dxa"/>
            <w:tcBorders>
              <w:top w:val="nil"/>
              <w:left w:val="nil"/>
              <w:bottom w:val="single" w:sz="4" w:space="0" w:color="auto"/>
              <w:right w:val="single" w:sz="4" w:space="0" w:color="auto"/>
            </w:tcBorders>
            <w:shd w:val="clear" w:color="auto" w:fill="auto"/>
            <w:noWrap/>
            <w:vAlign w:val="bottom"/>
            <w:hideMark/>
          </w:tcPr>
          <w:p w:rsidR="000A5B59" w:rsidRPr="006507C5" w:rsidRDefault="000A5B59" w:rsidP="000A5B59">
            <w:pPr>
              <w:spacing w:after="0" w:line="240" w:lineRule="auto"/>
              <w:jc w:val="center"/>
              <w:rPr>
                <w:rFonts w:ascii="Calibri" w:eastAsia="Times New Roman" w:hAnsi="Calibri" w:cs="Calibri"/>
                <w:color w:val="000000"/>
                <w:sz w:val="16"/>
                <w:szCs w:val="16"/>
              </w:rPr>
            </w:pPr>
            <w:r w:rsidRPr="006507C5">
              <w:rPr>
                <w:rFonts w:ascii="Calibri" w:eastAsia="Times New Roman" w:hAnsi="Calibri" w:cs="Calibri"/>
                <w:color w:val="000000"/>
                <w:sz w:val="16"/>
                <w:szCs w:val="16"/>
              </w:rPr>
              <w:t>0-25%</w:t>
            </w:r>
          </w:p>
        </w:tc>
        <w:tc>
          <w:tcPr>
            <w:tcW w:w="1440" w:type="dxa"/>
            <w:tcBorders>
              <w:top w:val="nil"/>
              <w:left w:val="nil"/>
              <w:bottom w:val="single" w:sz="4" w:space="0" w:color="auto"/>
              <w:right w:val="single" w:sz="4" w:space="0" w:color="auto"/>
            </w:tcBorders>
            <w:shd w:val="clear" w:color="auto" w:fill="auto"/>
            <w:noWrap/>
            <w:vAlign w:val="bottom"/>
            <w:hideMark/>
          </w:tcPr>
          <w:p w:rsidR="000A5B59" w:rsidRPr="006507C5" w:rsidRDefault="000A5B59" w:rsidP="000A5B59">
            <w:pPr>
              <w:spacing w:after="0" w:line="240" w:lineRule="auto"/>
              <w:jc w:val="center"/>
              <w:rPr>
                <w:rFonts w:ascii="Calibri" w:eastAsia="Times New Roman" w:hAnsi="Calibri" w:cs="Calibri"/>
                <w:color w:val="000000"/>
                <w:sz w:val="16"/>
                <w:szCs w:val="16"/>
              </w:rPr>
            </w:pPr>
            <w:r w:rsidRPr="006507C5">
              <w:rPr>
                <w:rFonts w:ascii="Calibri" w:eastAsia="Times New Roman" w:hAnsi="Calibri" w:cs="Calibri"/>
                <w:color w:val="000000"/>
                <w:sz w:val="16"/>
                <w:szCs w:val="16"/>
              </w:rPr>
              <w:t>4-15%</w:t>
            </w:r>
          </w:p>
        </w:tc>
        <w:tc>
          <w:tcPr>
            <w:tcW w:w="1530" w:type="dxa"/>
            <w:tcBorders>
              <w:top w:val="nil"/>
              <w:left w:val="nil"/>
              <w:bottom w:val="single" w:sz="4" w:space="0" w:color="auto"/>
              <w:right w:val="single" w:sz="4" w:space="0" w:color="auto"/>
            </w:tcBorders>
            <w:shd w:val="clear" w:color="auto" w:fill="auto"/>
            <w:noWrap/>
            <w:vAlign w:val="bottom"/>
            <w:hideMark/>
          </w:tcPr>
          <w:p w:rsidR="000A5B59" w:rsidRPr="006507C5" w:rsidRDefault="000A5B59" w:rsidP="000A5B59">
            <w:pPr>
              <w:spacing w:after="0" w:line="240" w:lineRule="auto"/>
              <w:jc w:val="center"/>
              <w:rPr>
                <w:rFonts w:ascii="Calibri" w:eastAsia="Times New Roman" w:hAnsi="Calibri" w:cs="Calibri"/>
                <w:color w:val="000000"/>
                <w:sz w:val="16"/>
                <w:szCs w:val="16"/>
              </w:rPr>
            </w:pPr>
            <w:r w:rsidRPr="006507C5">
              <w:rPr>
                <w:rFonts w:ascii="Calibri" w:eastAsia="Times New Roman" w:hAnsi="Calibri" w:cs="Calibri"/>
                <w:color w:val="000000"/>
                <w:sz w:val="16"/>
                <w:szCs w:val="16"/>
              </w:rPr>
              <w:t>4-40%</w:t>
            </w:r>
          </w:p>
        </w:tc>
        <w:tc>
          <w:tcPr>
            <w:tcW w:w="3110" w:type="dxa"/>
            <w:tcBorders>
              <w:top w:val="nil"/>
              <w:left w:val="nil"/>
              <w:bottom w:val="single" w:sz="4" w:space="0" w:color="auto"/>
              <w:right w:val="single" w:sz="4" w:space="0" w:color="auto"/>
            </w:tcBorders>
            <w:shd w:val="clear" w:color="auto" w:fill="auto"/>
            <w:noWrap/>
            <w:vAlign w:val="bottom"/>
            <w:hideMark/>
          </w:tcPr>
          <w:p w:rsidR="000A5B59" w:rsidRPr="006507C5" w:rsidRDefault="000A5B59" w:rsidP="000A5B59">
            <w:pPr>
              <w:spacing w:after="0" w:line="240" w:lineRule="auto"/>
              <w:jc w:val="center"/>
              <w:rPr>
                <w:rFonts w:ascii="Calibri" w:eastAsia="Times New Roman" w:hAnsi="Calibri" w:cs="Calibri"/>
                <w:color w:val="000000"/>
                <w:sz w:val="16"/>
                <w:szCs w:val="16"/>
              </w:rPr>
            </w:pPr>
            <w:r w:rsidRPr="006507C5">
              <w:rPr>
                <w:rFonts w:ascii="Calibri" w:eastAsia="Times New Roman" w:hAnsi="Calibri" w:cs="Calibri"/>
                <w:color w:val="000000"/>
                <w:sz w:val="16"/>
                <w:szCs w:val="16"/>
              </w:rPr>
              <w:t xml:space="preserve">Smith </w:t>
            </w:r>
            <w:r w:rsidRPr="006507C5">
              <w:rPr>
                <w:rFonts w:ascii="Calibri" w:eastAsia="Times New Roman" w:hAnsi="Calibri" w:cs="Calibri"/>
                <w:i/>
                <w:color w:val="000000"/>
                <w:sz w:val="16"/>
                <w:szCs w:val="16"/>
              </w:rPr>
              <w:t>et al.</w:t>
            </w:r>
            <w:r w:rsidRPr="006507C5">
              <w:rPr>
                <w:rFonts w:ascii="Calibri" w:eastAsia="Times New Roman" w:hAnsi="Calibri" w:cs="Calibri"/>
                <w:color w:val="000000"/>
                <w:sz w:val="16"/>
                <w:szCs w:val="16"/>
              </w:rPr>
              <w:t xml:space="preserve"> 2011</w:t>
            </w:r>
            <w:r w:rsidR="00C67D96">
              <w:rPr>
                <w:rFonts w:ascii="Calibri" w:eastAsia="Times New Roman" w:hAnsi="Calibri" w:cs="Calibri"/>
                <w:color w:val="000000"/>
                <w:sz w:val="16"/>
                <w:szCs w:val="16"/>
              </w:rPr>
              <w:t>a</w:t>
            </w:r>
          </w:p>
        </w:tc>
      </w:tr>
      <w:tr w:rsidR="000C6C56" w:rsidRPr="006507C5" w:rsidTr="000C6C56">
        <w:trPr>
          <w:trHeight w:val="300"/>
          <w:tblHeader/>
          <w:jc w:val="center"/>
        </w:trPr>
        <w:tc>
          <w:tcPr>
            <w:tcW w:w="1940" w:type="dxa"/>
            <w:vMerge w:val="restart"/>
            <w:tcBorders>
              <w:top w:val="nil"/>
              <w:left w:val="single" w:sz="4" w:space="0" w:color="auto"/>
              <w:bottom w:val="single" w:sz="4" w:space="0" w:color="auto"/>
              <w:right w:val="single" w:sz="4" w:space="0" w:color="auto"/>
            </w:tcBorders>
            <w:shd w:val="clear" w:color="auto" w:fill="DCE6F1"/>
            <w:noWrap/>
            <w:vAlign w:val="center"/>
            <w:hideMark/>
          </w:tcPr>
          <w:p w:rsidR="000A5B59" w:rsidRPr="006507C5" w:rsidRDefault="000A5B59" w:rsidP="000A5B59">
            <w:pPr>
              <w:spacing w:after="0" w:line="240" w:lineRule="auto"/>
              <w:jc w:val="center"/>
              <w:rPr>
                <w:rFonts w:ascii="Calibri" w:eastAsia="Times New Roman" w:hAnsi="Calibri" w:cs="Calibri"/>
                <w:b/>
                <w:color w:val="000000"/>
                <w:sz w:val="16"/>
                <w:szCs w:val="16"/>
              </w:rPr>
            </w:pPr>
            <w:r w:rsidRPr="006507C5">
              <w:rPr>
                <w:rFonts w:ascii="Calibri" w:eastAsia="Times New Roman" w:hAnsi="Calibri" w:cs="Calibri"/>
                <w:b/>
                <w:color w:val="000000"/>
                <w:sz w:val="16"/>
                <w:szCs w:val="16"/>
              </w:rPr>
              <w:t>Garfield</w:t>
            </w:r>
          </w:p>
        </w:tc>
        <w:tc>
          <w:tcPr>
            <w:tcW w:w="720" w:type="dxa"/>
            <w:tcBorders>
              <w:top w:val="nil"/>
              <w:left w:val="nil"/>
              <w:bottom w:val="single" w:sz="4" w:space="0" w:color="auto"/>
              <w:right w:val="single" w:sz="4" w:space="0" w:color="auto"/>
            </w:tcBorders>
            <w:shd w:val="clear" w:color="auto" w:fill="DCE6F1"/>
            <w:noWrap/>
            <w:vAlign w:val="bottom"/>
            <w:hideMark/>
          </w:tcPr>
          <w:p w:rsidR="000A5B59" w:rsidRPr="006507C5" w:rsidRDefault="000A5B59" w:rsidP="000A5B59">
            <w:pPr>
              <w:spacing w:after="0" w:line="240" w:lineRule="auto"/>
              <w:jc w:val="center"/>
              <w:rPr>
                <w:rFonts w:ascii="Calibri" w:eastAsia="Times New Roman" w:hAnsi="Calibri" w:cs="Calibri"/>
                <w:color w:val="000000"/>
                <w:sz w:val="16"/>
                <w:szCs w:val="16"/>
              </w:rPr>
            </w:pPr>
            <w:r w:rsidRPr="006507C5">
              <w:rPr>
                <w:rFonts w:ascii="Calibri" w:eastAsia="Times New Roman" w:hAnsi="Calibri" w:cs="Calibri"/>
                <w:color w:val="000000"/>
                <w:sz w:val="16"/>
                <w:szCs w:val="16"/>
              </w:rPr>
              <w:t>1</w:t>
            </w:r>
          </w:p>
        </w:tc>
        <w:tc>
          <w:tcPr>
            <w:tcW w:w="1440" w:type="dxa"/>
            <w:tcBorders>
              <w:top w:val="nil"/>
              <w:left w:val="nil"/>
              <w:bottom w:val="single" w:sz="4" w:space="0" w:color="auto"/>
              <w:right w:val="single" w:sz="4" w:space="0" w:color="auto"/>
            </w:tcBorders>
            <w:shd w:val="clear" w:color="auto" w:fill="DCE6F1"/>
            <w:noWrap/>
            <w:vAlign w:val="bottom"/>
            <w:hideMark/>
          </w:tcPr>
          <w:p w:rsidR="000A5B59" w:rsidRPr="006507C5" w:rsidRDefault="000A5B59" w:rsidP="000A5B59">
            <w:pPr>
              <w:spacing w:after="0" w:line="240" w:lineRule="auto"/>
              <w:jc w:val="center"/>
              <w:rPr>
                <w:rFonts w:ascii="Calibri" w:eastAsia="Times New Roman" w:hAnsi="Calibri" w:cs="Calibri"/>
                <w:color w:val="000000"/>
                <w:sz w:val="16"/>
                <w:szCs w:val="16"/>
              </w:rPr>
            </w:pPr>
            <w:r w:rsidRPr="006507C5">
              <w:rPr>
                <w:rFonts w:ascii="Calibri" w:eastAsia="Times New Roman" w:hAnsi="Calibri" w:cs="Calibri"/>
                <w:color w:val="000000"/>
                <w:sz w:val="16"/>
                <w:szCs w:val="16"/>
              </w:rPr>
              <w:t>2%</w:t>
            </w:r>
          </w:p>
        </w:tc>
        <w:tc>
          <w:tcPr>
            <w:tcW w:w="1440" w:type="dxa"/>
            <w:tcBorders>
              <w:top w:val="nil"/>
              <w:left w:val="nil"/>
              <w:bottom w:val="single" w:sz="4" w:space="0" w:color="auto"/>
              <w:right w:val="single" w:sz="4" w:space="0" w:color="auto"/>
            </w:tcBorders>
            <w:shd w:val="clear" w:color="auto" w:fill="DCE6F1"/>
            <w:noWrap/>
            <w:vAlign w:val="bottom"/>
            <w:hideMark/>
          </w:tcPr>
          <w:p w:rsidR="000A5B59" w:rsidRPr="006507C5" w:rsidRDefault="000A5B59" w:rsidP="000A5B59">
            <w:pPr>
              <w:spacing w:after="0" w:line="240" w:lineRule="auto"/>
              <w:jc w:val="center"/>
              <w:rPr>
                <w:rFonts w:ascii="Calibri" w:eastAsia="Times New Roman" w:hAnsi="Calibri" w:cs="Calibri"/>
                <w:color w:val="000000"/>
                <w:sz w:val="16"/>
                <w:szCs w:val="16"/>
              </w:rPr>
            </w:pPr>
            <w:proofErr w:type="spellStart"/>
            <w:r w:rsidRPr="006507C5">
              <w:rPr>
                <w:rFonts w:ascii="Calibri" w:eastAsia="Times New Roman" w:hAnsi="Calibri" w:cs="Calibri"/>
                <w:color w:val="000000"/>
                <w:sz w:val="16"/>
                <w:szCs w:val="16"/>
              </w:rPr>
              <w:t>na</w:t>
            </w:r>
            <w:proofErr w:type="spellEnd"/>
          </w:p>
        </w:tc>
        <w:tc>
          <w:tcPr>
            <w:tcW w:w="1530" w:type="dxa"/>
            <w:tcBorders>
              <w:top w:val="nil"/>
              <w:left w:val="nil"/>
              <w:bottom w:val="single" w:sz="4" w:space="0" w:color="auto"/>
              <w:right w:val="single" w:sz="4" w:space="0" w:color="auto"/>
            </w:tcBorders>
            <w:shd w:val="clear" w:color="auto" w:fill="DCE6F1"/>
            <w:noWrap/>
            <w:vAlign w:val="bottom"/>
            <w:hideMark/>
          </w:tcPr>
          <w:p w:rsidR="000A5B59" w:rsidRPr="006507C5" w:rsidRDefault="000A5B59" w:rsidP="000A5B59">
            <w:pPr>
              <w:spacing w:after="0" w:line="240" w:lineRule="auto"/>
              <w:jc w:val="center"/>
              <w:rPr>
                <w:rFonts w:ascii="Calibri" w:eastAsia="Times New Roman" w:hAnsi="Calibri" w:cs="Calibri"/>
                <w:color w:val="000000"/>
                <w:sz w:val="16"/>
                <w:szCs w:val="16"/>
              </w:rPr>
            </w:pPr>
            <w:proofErr w:type="spellStart"/>
            <w:r w:rsidRPr="006507C5">
              <w:rPr>
                <w:rFonts w:ascii="Calibri" w:eastAsia="Times New Roman" w:hAnsi="Calibri" w:cs="Calibri"/>
                <w:color w:val="000000"/>
                <w:sz w:val="16"/>
                <w:szCs w:val="16"/>
              </w:rPr>
              <w:t>na</w:t>
            </w:r>
            <w:proofErr w:type="spellEnd"/>
          </w:p>
        </w:tc>
        <w:tc>
          <w:tcPr>
            <w:tcW w:w="3110" w:type="dxa"/>
            <w:tcBorders>
              <w:top w:val="nil"/>
              <w:left w:val="nil"/>
              <w:bottom w:val="single" w:sz="4" w:space="0" w:color="auto"/>
              <w:right w:val="single" w:sz="4" w:space="0" w:color="auto"/>
            </w:tcBorders>
            <w:shd w:val="clear" w:color="auto" w:fill="DCE6F1"/>
            <w:noWrap/>
            <w:vAlign w:val="bottom"/>
            <w:hideMark/>
          </w:tcPr>
          <w:p w:rsidR="000A5B59" w:rsidRPr="006507C5" w:rsidRDefault="000A5B59" w:rsidP="000A5B59">
            <w:pPr>
              <w:spacing w:after="0" w:line="240" w:lineRule="auto"/>
              <w:jc w:val="center"/>
              <w:rPr>
                <w:rFonts w:ascii="Calibri" w:eastAsia="Times New Roman" w:hAnsi="Calibri" w:cs="Calibri"/>
                <w:color w:val="000000"/>
                <w:sz w:val="16"/>
                <w:szCs w:val="16"/>
              </w:rPr>
            </w:pPr>
            <w:r w:rsidRPr="006507C5">
              <w:rPr>
                <w:rFonts w:ascii="Calibri" w:eastAsia="Times New Roman" w:hAnsi="Calibri" w:cs="Calibri"/>
                <w:color w:val="000000"/>
                <w:sz w:val="16"/>
                <w:szCs w:val="16"/>
              </w:rPr>
              <w:t>Murray &amp; Rasmussen 2000</w:t>
            </w:r>
          </w:p>
        </w:tc>
      </w:tr>
      <w:tr w:rsidR="000C6C56" w:rsidRPr="006507C5" w:rsidTr="000C6C56">
        <w:trPr>
          <w:trHeight w:val="300"/>
          <w:tblHeader/>
          <w:jc w:val="center"/>
        </w:trPr>
        <w:tc>
          <w:tcPr>
            <w:tcW w:w="1940" w:type="dxa"/>
            <w:vMerge/>
            <w:tcBorders>
              <w:top w:val="nil"/>
              <w:left w:val="single" w:sz="4" w:space="0" w:color="auto"/>
              <w:bottom w:val="single" w:sz="4" w:space="0" w:color="auto"/>
              <w:right w:val="single" w:sz="4" w:space="0" w:color="auto"/>
            </w:tcBorders>
            <w:shd w:val="clear" w:color="auto" w:fill="DCE6F1"/>
            <w:vAlign w:val="center"/>
            <w:hideMark/>
          </w:tcPr>
          <w:p w:rsidR="000A5B59" w:rsidRPr="006507C5" w:rsidRDefault="000A5B59" w:rsidP="000A5B59">
            <w:pPr>
              <w:spacing w:after="0" w:line="240" w:lineRule="auto"/>
              <w:rPr>
                <w:rFonts w:ascii="Calibri" w:eastAsia="Times New Roman" w:hAnsi="Calibri" w:cs="Calibri"/>
                <w:color w:val="000000"/>
                <w:sz w:val="16"/>
                <w:szCs w:val="16"/>
              </w:rPr>
            </w:pPr>
          </w:p>
        </w:tc>
        <w:tc>
          <w:tcPr>
            <w:tcW w:w="720" w:type="dxa"/>
            <w:tcBorders>
              <w:top w:val="nil"/>
              <w:left w:val="nil"/>
              <w:bottom w:val="single" w:sz="4" w:space="0" w:color="auto"/>
              <w:right w:val="single" w:sz="4" w:space="0" w:color="auto"/>
            </w:tcBorders>
            <w:shd w:val="clear" w:color="auto" w:fill="DCE6F1"/>
            <w:noWrap/>
            <w:vAlign w:val="bottom"/>
            <w:hideMark/>
          </w:tcPr>
          <w:p w:rsidR="000A5B59" w:rsidRPr="006507C5" w:rsidRDefault="000A5B59" w:rsidP="000A5B59">
            <w:pPr>
              <w:spacing w:after="0" w:line="240" w:lineRule="auto"/>
              <w:jc w:val="center"/>
              <w:rPr>
                <w:rFonts w:ascii="Calibri" w:eastAsia="Times New Roman" w:hAnsi="Calibri" w:cs="Calibri"/>
                <w:color w:val="000000"/>
                <w:sz w:val="16"/>
                <w:szCs w:val="16"/>
              </w:rPr>
            </w:pPr>
            <w:r w:rsidRPr="006507C5">
              <w:rPr>
                <w:rFonts w:ascii="Calibri" w:eastAsia="Times New Roman" w:hAnsi="Calibri" w:cs="Calibri"/>
                <w:color w:val="000000"/>
                <w:sz w:val="16"/>
                <w:szCs w:val="16"/>
              </w:rPr>
              <w:t>2</w:t>
            </w:r>
          </w:p>
        </w:tc>
        <w:tc>
          <w:tcPr>
            <w:tcW w:w="1440" w:type="dxa"/>
            <w:tcBorders>
              <w:top w:val="nil"/>
              <w:left w:val="nil"/>
              <w:bottom w:val="single" w:sz="4" w:space="0" w:color="auto"/>
              <w:right w:val="single" w:sz="4" w:space="0" w:color="auto"/>
            </w:tcBorders>
            <w:shd w:val="clear" w:color="auto" w:fill="DCE6F1"/>
            <w:noWrap/>
            <w:vAlign w:val="bottom"/>
            <w:hideMark/>
          </w:tcPr>
          <w:p w:rsidR="000A5B59" w:rsidRPr="006507C5" w:rsidRDefault="000A5B59" w:rsidP="000A5B59">
            <w:pPr>
              <w:spacing w:after="0" w:line="240" w:lineRule="auto"/>
              <w:jc w:val="center"/>
              <w:rPr>
                <w:rFonts w:ascii="Calibri" w:eastAsia="Times New Roman" w:hAnsi="Calibri" w:cs="Calibri"/>
                <w:color w:val="000000"/>
                <w:sz w:val="16"/>
                <w:szCs w:val="16"/>
              </w:rPr>
            </w:pPr>
            <w:r w:rsidRPr="006507C5">
              <w:rPr>
                <w:rFonts w:ascii="Calibri" w:eastAsia="Times New Roman" w:hAnsi="Calibri" w:cs="Calibri"/>
                <w:color w:val="000000"/>
                <w:sz w:val="16"/>
                <w:szCs w:val="16"/>
              </w:rPr>
              <w:t>0-19%</w:t>
            </w:r>
          </w:p>
        </w:tc>
        <w:tc>
          <w:tcPr>
            <w:tcW w:w="1440" w:type="dxa"/>
            <w:tcBorders>
              <w:top w:val="nil"/>
              <w:left w:val="nil"/>
              <w:bottom w:val="single" w:sz="4" w:space="0" w:color="auto"/>
              <w:right w:val="single" w:sz="4" w:space="0" w:color="auto"/>
            </w:tcBorders>
            <w:shd w:val="clear" w:color="auto" w:fill="DCE6F1"/>
            <w:noWrap/>
            <w:vAlign w:val="bottom"/>
            <w:hideMark/>
          </w:tcPr>
          <w:p w:rsidR="000A5B59" w:rsidRPr="006507C5" w:rsidRDefault="000A5B59" w:rsidP="000A5B59">
            <w:pPr>
              <w:spacing w:after="0" w:line="240" w:lineRule="auto"/>
              <w:jc w:val="center"/>
              <w:rPr>
                <w:rFonts w:ascii="Calibri" w:eastAsia="Times New Roman" w:hAnsi="Calibri" w:cs="Calibri"/>
                <w:color w:val="000000"/>
                <w:sz w:val="16"/>
                <w:szCs w:val="16"/>
              </w:rPr>
            </w:pPr>
            <w:r w:rsidRPr="006507C5">
              <w:rPr>
                <w:rFonts w:ascii="Calibri" w:eastAsia="Times New Roman" w:hAnsi="Calibri" w:cs="Calibri"/>
                <w:color w:val="000000"/>
                <w:sz w:val="16"/>
                <w:szCs w:val="16"/>
              </w:rPr>
              <w:t>0%</w:t>
            </w:r>
          </w:p>
        </w:tc>
        <w:tc>
          <w:tcPr>
            <w:tcW w:w="1530" w:type="dxa"/>
            <w:tcBorders>
              <w:top w:val="nil"/>
              <w:left w:val="nil"/>
              <w:bottom w:val="single" w:sz="4" w:space="0" w:color="auto"/>
              <w:right w:val="single" w:sz="4" w:space="0" w:color="auto"/>
            </w:tcBorders>
            <w:shd w:val="clear" w:color="auto" w:fill="DCE6F1"/>
            <w:noWrap/>
            <w:vAlign w:val="bottom"/>
            <w:hideMark/>
          </w:tcPr>
          <w:p w:rsidR="000A5B59" w:rsidRPr="006507C5" w:rsidRDefault="000A5B59" w:rsidP="000A5B59">
            <w:pPr>
              <w:spacing w:after="0" w:line="240" w:lineRule="auto"/>
              <w:jc w:val="center"/>
              <w:rPr>
                <w:rFonts w:ascii="Calibri" w:eastAsia="Times New Roman" w:hAnsi="Calibri" w:cs="Calibri"/>
                <w:color w:val="000000"/>
                <w:sz w:val="16"/>
                <w:szCs w:val="16"/>
              </w:rPr>
            </w:pPr>
            <w:r w:rsidRPr="006507C5">
              <w:rPr>
                <w:rFonts w:ascii="Calibri" w:eastAsia="Times New Roman" w:hAnsi="Calibri" w:cs="Calibri"/>
                <w:color w:val="000000"/>
                <w:sz w:val="16"/>
                <w:szCs w:val="16"/>
              </w:rPr>
              <w:t>0-19%</w:t>
            </w:r>
          </w:p>
        </w:tc>
        <w:tc>
          <w:tcPr>
            <w:tcW w:w="3110" w:type="dxa"/>
            <w:tcBorders>
              <w:top w:val="nil"/>
              <w:left w:val="nil"/>
              <w:bottom w:val="single" w:sz="4" w:space="0" w:color="auto"/>
              <w:right w:val="single" w:sz="4" w:space="0" w:color="auto"/>
            </w:tcBorders>
            <w:shd w:val="clear" w:color="auto" w:fill="DCE6F1"/>
            <w:noWrap/>
            <w:vAlign w:val="bottom"/>
            <w:hideMark/>
          </w:tcPr>
          <w:p w:rsidR="000A5B59" w:rsidRPr="006507C5" w:rsidRDefault="000A5B59" w:rsidP="000A5B59">
            <w:pPr>
              <w:spacing w:after="0" w:line="240" w:lineRule="auto"/>
              <w:jc w:val="center"/>
              <w:rPr>
                <w:rFonts w:ascii="Calibri" w:eastAsia="Times New Roman" w:hAnsi="Calibri" w:cs="Calibri"/>
                <w:color w:val="000000"/>
                <w:sz w:val="16"/>
                <w:szCs w:val="16"/>
              </w:rPr>
            </w:pPr>
            <w:r w:rsidRPr="006507C5">
              <w:rPr>
                <w:rFonts w:ascii="Calibri" w:eastAsia="Times New Roman" w:hAnsi="Calibri" w:cs="Calibri"/>
                <w:color w:val="000000"/>
                <w:sz w:val="16"/>
                <w:szCs w:val="16"/>
              </w:rPr>
              <w:t xml:space="preserve">Smith </w:t>
            </w:r>
            <w:r w:rsidRPr="006507C5">
              <w:rPr>
                <w:rFonts w:ascii="Calibri" w:eastAsia="Times New Roman" w:hAnsi="Calibri" w:cs="Calibri"/>
                <w:i/>
                <w:color w:val="000000"/>
                <w:sz w:val="16"/>
                <w:szCs w:val="16"/>
              </w:rPr>
              <w:t>et al.</w:t>
            </w:r>
            <w:r w:rsidRPr="006507C5">
              <w:rPr>
                <w:rFonts w:ascii="Calibri" w:eastAsia="Times New Roman" w:hAnsi="Calibri" w:cs="Calibri"/>
                <w:color w:val="000000"/>
                <w:sz w:val="16"/>
                <w:szCs w:val="16"/>
              </w:rPr>
              <w:t xml:space="preserve"> 2011</w:t>
            </w:r>
            <w:r w:rsidR="00C67D96">
              <w:rPr>
                <w:rFonts w:ascii="Calibri" w:eastAsia="Times New Roman" w:hAnsi="Calibri" w:cs="Calibri"/>
                <w:color w:val="000000"/>
                <w:sz w:val="16"/>
                <w:szCs w:val="16"/>
              </w:rPr>
              <w:t>a</w:t>
            </w:r>
          </w:p>
        </w:tc>
      </w:tr>
      <w:tr w:rsidR="000C6C56" w:rsidRPr="006507C5" w:rsidTr="000C6C56">
        <w:trPr>
          <w:trHeight w:val="300"/>
          <w:tblHeader/>
          <w:jc w:val="center"/>
        </w:trPr>
        <w:tc>
          <w:tcPr>
            <w:tcW w:w="1940" w:type="dxa"/>
            <w:tcBorders>
              <w:top w:val="nil"/>
              <w:left w:val="single" w:sz="4" w:space="0" w:color="auto"/>
              <w:bottom w:val="single" w:sz="4" w:space="0" w:color="auto"/>
              <w:right w:val="single" w:sz="4" w:space="0" w:color="auto"/>
            </w:tcBorders>
            <w:shd w:val="clear" w:color="auto" w:fill="auto"/>
            <w:noWrap/>
            <w:vAlign w:val="center"/>
            <w:hideMark/>
          </w:tcPr>
          <w:p w:rsidR="000A5B59" w:rsidRPr="006507C5" w:rsidRDefault="000A5B59" w:rsidP="000A5B59">
            <w:pPr>
              <w:spacing w:after="0" w:line="240" w:lineRule="auto"/>
              <w:jc w:val="center"/>
              <w:rPr>
                <w:rFonts w:ascii="Calibri" w:eastAsia="Times New Roman" w:hAnsi="Calibri" w:cs="Calibri"/>
                <w:b/>
                <w:color w:val="000000"/>
                <w:sz w:val="16"/>
                <w:szCs w:val="16"/>
              </w:rPr>
            </w:pPr>
            <w:r w:rsidRPr="006507C5">
              <w:rPr>
                <w:rFonts w:ascii="Calibri" w:eastAsia="Times New Roman" w:hAnsi="Calibri" w:cs="Calibri"/>
                <w:b/>
                <w:color w:val="000000"/>
                <w:sz w:val="16"/>
                <w:szCs w:val="16"/>
              </w:rPr>
              <w:t>Grouse Hill</w:t>
            </w:r>
          </w:p>
        </w:tc>
        <w:tc>
          <w:tcPr>
            <w:tcW w:w="720" w:type="dxa"/>
            <w:tcBorders>
              <w:top w:val="nil"/>
              <w:left w:val="nil"/>
              <w:bottom w:val="single" w:sz="4" w:space="0" w:color="auto"/>
              <w:right w:val="single" w:sz="4" w:space="0" w:color="auto"/>
            </w:tcBorders>
            <w:shd w:val="clear" w:color="auto" w:fill="auto"/>
            <w:noWrap/>
            <w:vAlign w:val="bottom"/>
            <w:hideMark/>
          </w:tcPr>
          <w:p w:rsidR="000A5B59" w:rsidRPr="006507C5" w:rsidRDefault="000A5B59" w:rsidP="000A5B59">
            <w:pPr>
              <w:spacing w:after="0" w:line="240" w:lineRule="auto"/>
              <w:jc w:val="center"/>
              <w:rPr>
                <w:rFonts w:ascii="Calibri" w:eastAsia="Times New Roman" w:hAnsi="Calibri" w:cs="Calibri"/>
                <w:color w:val="000000"/>
                <w:sz w:val="16"/>
                <w:szCs w:val="16"/>
              </w:rPr>
            </w:pPr>
            <w:r w:rsidRPr="006507C5">
              <w:rPr>
                <w:rFonts w:ascii="Calibri" w:eastAsia="Times New Roman" w:hAnsi="Calibri" w:cs="Calibri"/>
                <w:color w:val="000000"/>
                <w:sz w:val="16"/>
                <w:szCs w:val="16"/>
              </w:rPr>
              <w:t>1</w:t>
            </w:r>
          </w:p>
        </w:tc>
        <w:tc>
          <w:tcPr>
            <w:tcW w:w="1440" w:type="dxa"/>
            <w:tcBorders>
              <w:top w:val="nil"/>
              <w:left w:val="nil"/>
              <w:bottom w:val="single" w:sz="4" w:space="0" w:color="auto"/>
              <w:right w:val="single" w:sz="4" w:space="0" w:color="auto"/>
            </w:tcBorders>
            <w:shd w:val="clear" w:color="auto" w:fill="auto"/>
            <w:noWrap/>
            <w:vAlign w:val="bottom"/>
            <w:hideMark/>
          </w:tcPr>
          <w:p w:rsidR="000A5B59" w:rsidRPr="006507C5" w:rsidRDefault="000A5B59" w:rsidP="000A5B59">
            <w:pPr>
              <w:spacing w:after="0" w:line="240" w:lineRule="auto"/>
              <w:jc w:val="center"/>
              <w:rPr>
                <w:rFonts w:ascii="Calibri" w:eastAsia="Times New Roman" w:hAnsi="Calibri" w:cs="Calibri"/>
                <w:color w:val="000000"/>
                <w:sz w:val="16"/>
                <w:szCs w:val="16"/>
              </w:rPr>
            </w:pPr>
            <w:r w:rsidRPr="006507C5">
              <w:rPr>
                <w:rFonts w:ascii="Calibri" w:eastAsia="Times New Roman" w:hAnsi="Calibri" w:cs="Calibri"/>
                <w:color w:val="000000"/>
                <w:sz w:val="16"/>
                <w:szCs w:val="16"/>
              </w:rPr>
              <w:t>0%</w:t>
            </w:r>
          </w:p>
        </w:tc>
        <w:tc>
          <w:tcPr>
            <w:tcW w:w="1440" w:type="dxa"/>
            <w:tcBorders>
              <w:top w:val="nil"/>
              <w:left w:val="nil"/>
              <w:bottom w:val="single" w:sz="4" w:space="0" w:color="auto"/>
              <w:right w:val="single" w:sz="4" w:space="0" w:color="auto"/>
            </w:tcBorders>
            <w:shd w:val="clear" w:color="auto" w:fill="auto"/>
            <w:noWrap/>
            <w:vAlign w:val="bottom"/>
            <w:hideMark/>
          </w:tcPr>
          <w:p w:rsidR="000A5B59" w:rsidRPr="006507C5" w:rsidRDefault="000A5B59" w:rsidP="000A5B59">
            <w:pPr>
              <w:spacing w:after="0" w:line="240" w:lineRule="auto"/>
              <w:jc w:val="center"/>
              <w:rPr>
                <w:rFonts w:ascii="Calibri" w:eastAsia="Times New Roman" w:hAnsi="Calibri" w:cs="Calibri"/>
                <w:color w:val="000000"/>
                <w:sz w:val="16"/>
                <w:szCs w:val="16"/>
              </w:rPr>
            </w:pPr>
            <w:r w:rsidRPr="006507C5">
              <w:rPr>
                <w:rFonts w:ascii="Calibri" w:eastAsia="Times New Roman" w:hAnsi="Calibri" w:cs="Calibri"/>
                <w:color w:val="000000"/>
                <w:sz w:val="16"/>
                <w:szCs w:val="16"/>
              </w:rPr>
              <w:t>14%</w:t>
            </w:r>
          </w:p>
        </w:tc>
        <w:tc>
          <w:tcPr>
            <w:tcW w:w="1530" w:type="dxa"/>
            <w:tcBorders>
              <w:top w:val="nil"/>
              <w:left w:val="nil"/>
              <w:bottom w:val="single" w:sz="4" w:space="0" w:color="auto"/>
              <w:right w:val="single" w:sz="4" w:space="0" w:color="auto"/>
            </w:tcBorders>
            <w:shd w:val="clear" w:color="auto" w:fill="auto"/>
            <w:noWrap/>
            <w:vAlign w:val="bottom"/>
            <w:hideMark/>
          </w:tcPr>
          <w:p w:rsidR="000A5B59" w:rsidRPr="006507C5" w:rsidRDefault="000A5B59" w:rsidP="000A5B59">
            <w:pPr>
              <w:spacing w:after="0" w:line="240" w:lineRule="auto"/>
              <w:jc w:val="center"/>
              <w:rPr>
                <w:rFonts w:ascii="Calibri" w:eastAsia="Times New Roman" w:hAnsi="Calibri" w:cs="Calibri"/>
                <w:color w:val="000000"/>
                <w:sz w:val="16"/>
                <w:szCs w:val="16"/>
              </w:rPr>
            </w:pPr>
            <w:r w:rsidRPr="006507C5">
              <w:rPr>
                <w:rFonts w:ascii="Calibri" w:eastAsia="Times New Roman" w:hAnsi="Calibri" w:cs="Calibri"/>
                <w:color w:val="000000"/>
                <w:sz w:val="16"/>
                <w:szCs w:val="16"/>
              </w:rPr>
              <w:t>14%</w:t>
            </w:r>
          </w:p>
        </w:tc>
        <w:tc>
          <w:tcPr>
            <w:tcW w:w="3110" w:type="dxa"/>
            <w:tcBorders>
              <w:top w:val="nil"/>
              <w:left w:val="nil"/>
              <w:bottom w:val="single" w:sz="4" w:space="0" w:color="auto"/>
              <w:right w:val="single" w:sz="4" w:space="0" w:color="auto"/>
            </w:tcBorders>
            <w:shd w:val="clear" w:color="auto" w:fill="auto"/>
            <w:noWrap/>
            <w:vAlign w:val="bottom"/>
            <w:hideMark/>
          </w:tcPr>
          <w:p w:rsidR="000A5B59" w:rsidRPr="006507C5" w:rsidRDefault="000A5B59" w:rsidP="000A5B59">
            <w:pPr>
              <w:spacing w:after="0" w:line="240" w:lineRule="auto"/>
              <w:jc w:val="center"/>
              <w:rPr>
                <w:rFonts w:ascii="Calibri" w:eastAsia="Times New Roman" w:hAnsi="Calibri" w:cs="Calibri"/>
                <w:color w:val="000000"/>
                <w:sz w:val="16"/>
                <w:szCs w:val="16"/>
              </w:rPr>
            </w:pPr>
            <w:r w:rsidRPr="006507C5">
              <w:rPr>
                <w:rFonts w:ascii="Calibri" w:eastAsia="Times New Roman" w:hAnsi="Calibri" w:cs="Calibri"/>
                <w:color w:val="000000"/>
                <w:sz w:val="16"/>
                <w:szCs w:val="16"/>
              </w:rPr>
              <w:t xml:space="preserve">Smith </w:t>
            </w:r>
            <w:r w:rsidRPr="006507C5">
              <w:rPr>
                <w:rFonts w:ascii="Calibri" w:eastAsia="Times New Roman" w:hAnsi="Calibri" w:cs="Calibri"/>
                <w:i/>
                <w:color w:val="000000"/>
                <w:sz w:val="16"/>
                <w:szCs w:val="16"/>
              </w:rPr>
              <w:t>et al.</w:t>
            </w:r>
            <w:r w:rsidRPr="006507C5">
              <w:rPr>
                <w:rFonts w:ascii="Calibri" w:eastAsia="Times New Roman" w:hAnsi="Calibri" w:cs="Calibri"/>
                <w:color w:val="000000"/>
                <w:sz w:val="16"/>
                <w:szCs w:val="16"/>
              </w:rPr>
              <w:t xml:space="preserve"> 2011</w:t>
            </w:r>
            <w:r w:rsidR="00C67D96">
              <w:rPr>
                <w:rFonts w:ascii="Calibri" w:eastAsia="Times New Roman" w:hAnsi="Calibri" w:cs="Calibri"/>
                <w:color w:val="000000"/>
                <w:sz w:val="16"/>
                <w:szCs w:val="16"/>
              </w:rPr>
              <w:t>a</w:t>
            </w:r>
          </w:p>
        </w:tc>
      </w:tr>
      <w:tr w:rsidR="000C6C56" w:rsidRPr="006507C5" w:rsidTr="000C6C56">
        <w:trPr>
          <w:trHeight w:val="300"/>
          <w:tblHeader/>
          <w:jc w:val="center"/>
        </w:trPr>
        <w:tc>
          <w:tcPr>
            <w:tcW w:w="1940" w:type="dxa"/>
            <w:vMerge w:val="restart"/>
            <w:tcBorders>
              <w:top w:val="nil"/>
              <w:left w:val="single" w:sz="4" w:space="0" w:color="auto"/>
              <w:bottom w:val="single" w:sz="4" w:space="0" w:color="auto"/>
              <w:right w:val="single" w:sz="4" w:space="0" w:color="auto"/>
            </w:tcBorders>
            <w:shd w:val="clear" w:color="auto" w:fill="DCE6F1"/>
            <w:noWrap/>
            <w:vAlign w:val="center"/>
            <w:hideMark/>
          </w:tcPr>
          <w:p w:rsidR="000A5B59" w:rsidRPr="006507C5" w:rsidRDefault="000A5B59" w:rsidP="000A5B59">
            <w:pPr>
              <w:spacing w:after="0" w:line="240" w:lineRule="auto"/>
              <w:jc w:val="center"/>
              <w:rPr>
                <w:rFonts w:ascii="Calibri" w:eastAsia="Times New Roman" w:hAnsi="Calibri" w:cs="Calibri"/>
                <w:b/>
                <w:color w:val="000000"/>
                <w:sz w:val="16"/>
                <w:szCs w:val="16"/>
              </w:rPr>
            </w:pPr>
            <w:r w:rsidRPr="006507C5">
              <w:rPr>
                <w:rFonts w:ascii="Calibri" w:eastAsia="Times New Roman" w:hAnsi="Calibri" w:cs="Calibri"/>
                <w:b/>
                <w:color w:val="000000"/>
                <w:sz w:val="16"/>
                <w:szCs w:val="16"/>
              </w:rPr>
              <w:t>Devils Backbone/Hillman</w:t>
            </w:r>
          </w:p>
        </w:tc>
        <w:tc>
          <w:tcPr>
            <w:tcW w:w="720" w:type="dxa"/>
            <w:tcBorders>
              <w:top w:val="nil"/>
              <w:left w:val="nil"/>
              <w:bottom w:val="single" w:sz="4" w:space="0" w:color="auto"/>
              <w:right w:val="single" w:sz="4" w:space="0" w:color="auto"/>
            </w:tcBorders>
            <w:shd w:val="clear" w:color="auto" w:fill="DCE6F1"/>
            <w:noWrap/>
            <w:vAlign w:val="bottom"/>
            <w:hideMark/>
          </w:tcPr>
          <w:p w:rsidR="000A5B59" w:rsidRPr="006507C5" w:rsidRDefault="000A5B59" w:rsidP="000A5B59">
            <w:pPr>
              <w:spacing w:after="0" w:line="240" w:lineRule="auto"/>
              <w:jc w:val="center"/>
              <w:rPr>
                <w:rFonts w:ascii="Calibri" w:eastAsia="Times New Roman" w:hAnsi="Calibri" w:cs="Calibri"/>
                <w:color w:val="000000"/>
                <w:sz w:val="16"/>
                <w:szCs w:val="16"/>
              </w:rPr>
            </w:pPr>
            <w:r w:rsidRPr="006507C5">
              <w:rPr>
                <w:rFonts w:ascii="Calibri" w:eastAsia="Times New Roman" w:hAnsi="Calibri" w:cs="Calibri"/>
                <w:color w:val="000000"/>
                <w:sz w:val="16"/>
                <w:szCs w:val="16"/>
              </w:rPr>
              <w:t>2</w:t>
            </w:r>
          </w:p>
        </w:tc>
        <w:tc>
          <w:tcPr>
            <w:tcW w:w="1440" w:type="dxa"/>
            <w:tcBorders>
              <w:top w:val="nil"/>
              <w:left w:val="nil"/>
              <w:bottom w:val="single" w:sz="4" w:space="0" w:color="auto"/>
              <w:right w:val="single" w:sz="4" w:space="0" w:color="auto"/>
            </w:tcBorders>
            <w:shd w:val="clear" w:color="auto" w:fill="DCE6F1"/>
            <w:noWrap/>
            <w:vAlign w:val="bottom"/>
            <w:hideMark/>
          </w:tcPr>
          <w:p w:rsidR="000A5B59" w:rsidRPr="006507C5" w:rsidRDefault="000A5B59" w:rsidP="000A5B59">
            <w:pPr>
              <w:spacing w:after="0" w:line="240" w:lineRule="auto"/>
              <w:jc w:val="center"/>
              <w:rPr>
                <w:rFonts w:ascii="Calibri" w:eastAsia="Times New Roman" w:hAnsi="Calibri" w:cs="Calibri"/>
                <w:color w:val="000000"/>
                <w:sz w:val="16"/>
                <w:szCs w:val="16"/>
              </w:rPr>
            </w:pPr>
            <w:r w:rsidRPr="006507C5">
              <w:rPr>
                <w:rFonts w:ascii="Calibri" w:eastAsia="Times New Roman" w:hAnsi="Calibri" w:cs="Calibri"/>
                <w:color w:val="000000"/>
                <w:sz w:val="16"/>
                <w:szCs w:val="16"/>
              </w:rPr>
              <w:t>12-14%</w:t>
            </w:r>
          </w:p>
        </w:tc>
        <w:tc>
          <w:tcPr>
            <w:tcW w:w="1440" w:type="dxa"/>
            <w:tcBorders>
              <w:top w:val="nil"/>
              <w:left w:val="nil"/>
              <w:bottom w:val="single" w:sz="4" w:space="0" w:color="auto"/>
              <w:right w:val="single" w:sz="4" w:space="0" w:color="auto"/>
            </w:tcBorders>
            <w:shd w:val="clear" w:color="auto" w:fill="DCE6F1"/>
            <w:noWrap/>
            <w:vAlign w:val="bottom"/>
            <w:hideMark/>
          </w:tcPr>
          <w:p w:rsidR="000A5B59" w:rsidRPr="006507C5" w:rsidRDefault="000A5B59" w:rsidP="000A5B59">
            <w:pPr>
              <w:spacing w:after="0" w:line="240" w:lineRule="auto"/>
              <w:jc w:val="center"/>
              <w:rPr>
                <w:rFonts w:ascii="Calibri" w:eastAsia="Times New Roman" w:hAnsi="Calibri" w:cs="Calibri"/>
                <w:color w:val="000000"/>
                <w:sz w:val="16"/>
                <w:szCs w:val="16"/>
              </w:rPr>
            </w:pPr>
            <w:proofErr w:type="spellStart"/>
            <w:r w:rsidRPr="006507C5">
              <w:rPr>
                <w:rFonts w:ascii="Calibri" w:eastAsia="Times New Roman" w:hAnsi="Calibri" w:cs="Calibri"/>
                <w:color w:val="000000"/>
                <w:sz w:val="16"/>
                <w:szCs w:val="16"/>
              </w:rPr>
              <w:t>na</w:t>
            </w:r>
            <w:proofErr w:type="spellEnd"/>
          </w:p>
        </w:tc>
        <w:tc>
          <w:tcPr>
            <w:tcW w:w="1530" w:type="dxa"/>
            <w:tcBorders>
              <w:top w:val="nil"/>
              <w:left w:val="nil"/>
              <w:bottom w:val="single" w:sz="4" w:space="0" w:color="auto"/>
              <w:right w:val="single" w:sz="4" w:space="0" w:color="auto"/>
            </w:tcBorders>
            <w:shd w:val="clear" w:color="auto" w:fill="DCE6F1"/>
            <w:noWrap/>
            <w:vAlign w:val="bottom"/>
            <w:hideMark/>
          </w:tcPr>
          <w:p w:rsidR="000A5B59" w:rsidRPr="006507C5" w:rsidRDefault="000A5B59" w:rsidP="000A5B59">
            <w:pPr>
              <w:spacing w:after="0" w:line="240" w:lineRule="auto"/>
              <w:jc w:val="center"/>
              <w:rPr>
                <w:rFonts w:ascii="Calibri" w:eastAsia="Times New Roman" w:hAnsi="Calibri" w:cs="Calibri"/>
                <w:color w:val="000000"/>
                <w:sz w:val="16"/>
                <w:szCs w:val="16"/>
              </w:rPr>
            </w:pPr>
            <w:proofErr w:type="spellStart"/>
            <w:r w:rsidRPr="006507C5">
              <w:rPr>
                <w:rFonts w:ascii="Calibri" w:eastAsia="Times New Roman" w:hAnsi="Calibri" w:cs="Calibri"/>
                <w:color w:val="000000"/>
                <w:sz w:val="16"/>
                <w:szCs w:val="16"/>
              </w:rPr>
              <w:t>na</w:t>
            </w:r>
            <w:proofErr w:type="spellEnd"/>
          </w:p>
        </w:tc>
        <w:tc>
          <w:tcPr>
            <w:tcW w:w="3110" w:type="dxa"/>
            <w:tcBorders>
              <w:top w:val="nil"/>
              <w:left w:val="nil"/>
              <w:bottom w:val="single" w:sz="4" w:space="0" w:color="auto"/>
              <w:right w:val="single" w:sz="4" w:space="0" w:color="auto"/>
            </w:tcBorders>
            <w:shd w:val="clear" w:color="auto" w:fill="DCE6F1"/>
            <w:noWrap/>
            <w:vAlign w:val="bottom"/>
            <w:hideMark/>
          </w:tcPr>
          <w:p w:rsidR="000A5B59" w:rsidRPr="006507C5" w:rsidRDefault="000A5B59" w:rsidP="000A5B59">
            <w:pPr>
              <w:spacing w:after="0" w:line="240" w:lineRule="auto"/>
              <w:jc w:val="center"/>
              <w:rPr>
                <w:rFonts w:ascii="Calibri" w:eastAsia="Times New Roman" w:hAnsi="Calibri" w:cs="Calibri"/>
                <w:color w:val="000000"/>
                <w:sz w:val="16"/>
                <w:szCs w:val="16"/>
              </w:rPr>
            </w:pPr>
            <w:r w:rsidRPr="006507C5">
              <w:rPr>
                <w:rFonts w:ascii="Calibri" w:eastAsia="Times New Roman" w:hAnsi="Calibri" w:cs="Calibri"/>
                <w:color w:val="000000"/>
                <w:sz w:val="16"/>
                <w:szCs w:val="16"/>
              </w:rPr>
              <w:t>Murray &amp; Rasmussen 2000</w:t>
            </w:r>
          </w:p>
        </w:tc>
      </w:tr>
      <w:tr w:rsidR="000C6C56" w:rsidRPr="006507C5" w:rsidTr="000C6C56">
        <w:trPr>
          <w:trHeight w:val="300"/>
          <w:tblHeader/>
          <w:jc w:val="center"/>
        </w:trPr>
        <w:tc>
          <w:tcPr>
            <w:tcW w:w="1940" w:type="dxa"/>
            <w:vMerge/>
            <w:tcBorders>
              <w:top w:val="nil"/>
              <w:left w:val="single" w:sz="4" w:space="0" w:color="auto"/>
              <w:bottom w:val="single" w:sz="4" w:space="0" w:color="auto"/>
              <w:right w:val="single" w:sz="4" w:space="0" w:color="auto"/>
            </w:tcBorders>
            <w:shd w:val="clear" w:color="auto" w:fill="DCE6F1"/>
            <w:vAlign w:val="center"/>
            <w:hideMark/>
          </w:tcPr>
          <w:p w:rsidR="000A5B59" w:rsidRPr="006507C5" w:rsidRDefault="000A5B59" w:rsidP="000A5B59">
            <w:pPr>
              <w:spacing w:after="0" w:line="240" w:lineRule="auto"/>
              <w:rPr>
                <w:rFonts w:ascii="Calibri" w:eastAsia="Times New Roman" w:hAnsi="Calibri" w:cs="Calibri"/>
                <w:color w:val="000000"/>
                <w:sz w:val="16"/>
                <w:szCs w:val="16"/>
              </w:rPr>
            </w:pPr>
          </w:p>
        </w:tc>
        <w:tc>
          <w:tcPr>
            <w:tcW w:w="720" w:type="dxa"/>
            <w:tcBorders>
              <w:top w:val="nil"/>
              <w:left w:val="nil"/>
              <w:bottom w:val="single" w:sz="4" w:space="0" w:color="auto"/>
              <w:right w:val="single" w:sz="4" w:space="0" w:color="auto"/>
            </w:tcBorders>
            <w:shd w:val="clear" w:color="auto" w:fill="DCE6F1"/>
            <w:noWrap/>
            <w:vAlign w:val="bottom"/>
            <w:hideMark/>
          </w:tcPr>
          <w:p w:rsidR="000A5B59" w:rsidRPr="006507C5" w:rsidRDefault="000A5B59" w:rsidP="000A5B59">
            <w:pPr>
              <w:spacing w:after="0" w:line="240" w:lineRule="auto"/>
              <w:jc w:val="center"/>
              <w:rPr>
                <w:rFonts w:ascii="Calibri" w:eastAsia="Times New Roman" w:hAnsi="Calibri" w:cs="Calibri"/>
                <w:color w:val="000000"/>
                <w:sz w:val="16"/>
                <w:szCs w:val="16"/>
              </w:rPr>
            </w:pPr>
            <w:r w:rsidRPr="006507C5">
              <w:rPr>
                <w:rFonts w:ascii="Calibri" w:eastAsia="Times New Roman" w:hAnsi="Calibri" w:cs="Calibri"/>
                <w:color w:val="000000"/>
                <w:sz w:val="16"/>
                <w:szCs w:val="16"/>
              </w:rPr>
              <w:t>1</w:t>
            </w:r>
          </w:p>
        </w:tc>
        <w:tc>
          <w:tcPr>
            <w:tcW w:w="1440" w:type="dxa"/>
            <w:tcBorders>
              <w:top w:val="nil"/>
              <w:left w:val="nil"/>
              <w:bottom w:val="single" w:sz="4" w:space="0" w:color="auto"/>
              <w:right w:val="single" w:sz="4" w:space="0" w:color="auto"/>
            </w:tcBorders>
            <w:shd w:val="clear" w:color="auto" w:fill="DCE6F1"/>
            <w:noWrap/>
            <w:vAlign w:val="bottom"/>
            <w:hideMark/>
          </w:tcPr>
          <w:p w:rsidR="000A5B59" w:rsidRPr="006507C5" w:rsidRDefault="000A5B59" w:rsidP="000A5B59">
            <w:pPr>
              <w:spacing w:after="0" w:line="240" w:lineRule="auto"/>
              <w:jc w:val="center"/>
              <w:rPr>
                <w:rFonts w:ascii="Calibri" w:eastAsia="Times New Roman" w:hAnsi="Calibri" w:cs="Calibri"/>
                <w:color w:val="000000"/>
                <w:sz w:val="16"/>
                <w:szCs w:val="16"/>
              </w:rPr>
            </w:pPr>
            <w:proofErr w:type="spellStart"/>
            <w:r w:rsidRPr="006507C5">
              <w:rPr>
                <w:rFonts w:ascii="Calibri" w:eastAsia="Times New Roman" w:hAnsi="Calibri" w:cs="Calibri"/>
                <w:color w:val="000000"/>
                <w:sz w:val="16"/>
                <w:szCs w:val="16"/>
              </w:rPr>
              <w:t>na</w:t>
            </w:r>
            <w:proofErr w:type="spellEnd"/>
          </w:p>
        </w:tc>
        <w:tc>
          <w:tcPr>
            <w:tcW w:w="1440" w:type="dxa"/>
            <w:tcBorders>
              <w:top w:val="nil"/>
              <w:left w:val="nil"/>
              <w:bottom w:val="single" w:sz="4" w:space="0" w:color="auto"/>
              <w:right w:val="single" w:sz="4" w:space="0" w:color="auto"/>
            </w:tcBorders>
            <w:shd w:val="clear" w:color="auto" w:fill="DCE6F1"/>
            <w:noWrap/>
            <w:vAlign w:val="bottom"/>
            <w:hideMark/>
          </w:tcPr>
          <w:p w:rsidR="000A5B59" w:rsidRPr="006507C5" w:rsidRDefault="000A5B59" w:rsidP="000A5B59">
            <w:pPr>
              <w:spacing w:after="0" w:line="240" w:lineRule="auto"/>
              <w:jc w:val="center"/>
              <w:rPr>
                <w:rFonts w:ascii="Calibri" w:eastAsia="Times New Roman" w:hAnsi="Calibri" w:cs="Calibri"/>
                <w:color w:val="000000"/>
                <w:sz w:val="16"/>
                <w:szCs w:val="16"/>
              </w:rPr>
            </w:pPr>
            <w:proofErr w:type="spellStart"/>
            <w:r w:rsidRPr="006507C5">
              <w:rPr>
                <w:rFonts w:ascii="Calibri" w:eastAsia="Times New Roman" w:hAnsi="Calibri" w:cs="Calibri"/>
                <w:color w:val="000000"/>
                <w:sz w:val="16"/>
                <w:szCs w:val="16"/>
              </w:rPr>
              <w:t>na</w:t>
            </w:r>
            <w:proofErr w:type="spellEnd"/>
          </w:p>
        </w:tc>
        <w:tc>
          <w:tcPr>
            <w:tcW w:w="1530" w:type="dxa"/>
            <w:tcBorders>
              <w:top w:val="nil"/>
              <w:left w:val="nil"/>
              <w:bottom w:val="single" w:sz="4" w:space="0" w:color="auto"/>
              <w:right w:val="single" w:sz="4" w:space="0" w:color="auto"/>
            </w:tcBorders>
            <w:shd w:val="clear" w:color="auto" w:fill="DCE6F1"/>
            <w:noWrap/>
            <w:vAlign w:val="bottom"/>
            <w:hideMark/>
          </w:tcPr>
          <w:p w:rsidR="000A5B59" w:rsidRPr="006507C5" w:rsidRDefault="000A5B59" w:rsidP="000A5B59">
            <w:pPr>
              <w:spacing w:after="0" w:line="240" w:lineRule="auto"/>
              <w:jc w:val="center"/>
              <w:rPr>
                <w:rFonts w:ascii="Calibri" w:eastAsia="Times New Roman" w:hAnsi="Calibri" w:cs="Calibri"/>
                <w:color w:val="000000"/>
                <w:sz w:val="16"/>
                <w:szCs w:val="16"/>
              </w:rPr>
            </w:pPr>
            <w:r w:rsidRPr="006507C5">
              <w:rPr>
                <w:rFonts w:ascii="Calibri" w:eastAsia="Times New Roman" w:hAnsi="Calibri" w:cs="Calibri"/>
                <w:color w:val="000000"/>
                <w:sz w:val="16"/>
                <w:szCs w:val="16"/>
              </w:rPr>
              <w:t>61%</w:t>
            </w:r>
          </w:p>
        </w:tc>
        <w:tc>
          <w:tcPr>
            <w:tcW w:w="3110" w:type="dxa"/>
            <w:tcBorders>
              <w:top w:val="nil"/>
              <w:left w:val="nil"/>
              <w:bottom w:val="single" w:sz="4" w:space="0" w:color="auto"/>
              <w:right w:val="single" w:sz="4" w:space="0" w:color="auto"/>
            </w:tcBorders>
            <w:shd w:val="clear" w:color="auto" w:fill="DCE6F1"/>
            <w:noWrap/>
            <w:vAlign w:val="bottom"/>
            <w:hideMark/>
          </w:tcPr>
          <w:p w:rsidR="000A5B59" w:rsidRPr="006507C5" w:rsidRDefault="000A5B59" w:rsidP="000A5B59">
            <w:pPr>
              <w:spacing w:after="0" w:line="240" w:lineRule="auto"/>
              <w:jc w:val="center"/>
              <w:rPr>
                <w:rFonts w:ascii="Calibri" w:eastAsia="Times New Roman" w:hAnsi="Calibri" w:cs="Calibri"/>
                <w:color w:val="000000"/>
                <w:sz w:val="16"/>
                <w:szCs w:val="16"/>
              </w:rPr>
            </w:pPr>
            <w:proofErr w:type="spellStart"/>
            <w:r w:rsidRPr="006507C5">
              <w:rPr>
                <w:rFonts w:ascii="Calibri" w:eastAsia="Times New Roman" w:hAnsi="Calibri" w:cs="Calibri"/>
                <w:color w:val="000000"/>
                <w:sz w:val="16"/>
                <w:szCs w:val="16"/>
              </w:rPr>
              <w:t>Goheen</w:t>
            </w:r>
            <w:proofErr w:type="spellEnd"/>
            <w:r w:rsidRPr="006507C5">
              <w:rPr>
                <w:rFonts w:ascii="Calibri" w:eastAsia="Times New Roman" w:hAnsi="Calibri" w:cs="Calibri"/>
                <w:color w:val="000000"/>
                <w:sz w:val="16"/>
                <w:szCs w:val="16"/>
              </w:rPr>
              <w:t xml:space="preserve"> 2000</w:t>
            </w:r>
          </w:p>
        </w:tc>
      </w:tr>
      <w:tr w:rsidR="000C6C56" w:rsidRPr="006507C5" w:rsidTr="000C6C56">
        <w:trPr>
          <w:trHeight w:val="300"/>
          <w:tblHeader/>
          <w:jc w:val="center"/>
        </w:trPr>
        <w:tc>
          <w:tcPr>
            <w:tcW w:w="1940" w:type="dxa"/>
            <w:vMerge/>
            <w:tcBorders>
              <w:top w:val="nil"/>
              <w:left w:val="single" w:sz="4" w:space="0" w:color="auto"/>
              <w:bottom w:val="single" w:sz="4" w:space="0" w:color="auto"/>
              <w:right w:val="single" w:sz="4" w:space="0" w:color="auto"/>
            </w:tcBorders>
            <w:shd w:val="clear" w:color="auto" w:fill="DCE6F1"/>
            <w:vAlign w:val="center"/>
            <w:hideMark/>
          </w:tcPr>
          <w:p w:rsidR="000A5B59" w:rsidRPr="006507C5" w:rsidRDefault="000A5B59" w:rsidP="000A5B59">
            <w:pPr>
              <w:spacing w:after="0" w:line="240" w:lineRule="auto"/>
              <w:rPr>
                <w:rFonts w:ascii="Calibri" w:eastAsia="Times New Roman" w:hAnsi="Calibri" w:cs="Calibri"/>
                <w:color w:val="000000"/>
                <w:sz w:val="16"/>
                <w:szCs w:val="16"/>
              </w:rPr>
            </w:pPr>
          </w:p>
        </w:tc>
        <w:tc>
          <w:tcPr>
            <w:tcW w:w="720" w:type="dxa"/>
            <w:tcBorders>
              <w:top w:val="nil"/>
              <w:left w:val="nil"/>
              <w:bottom w:val="single" w:sz="4" w:space="0" w:color="auto"/>
              <w:right w:val="single" w:sz="4" w:space="0" w:color="auto"/>
            </w:tcBorders>
            <w:shd w:val="clear" w:color="auto" w:fill="DCE6F1"/>
            <w:noWrap/>
            <w:vAlign w:val="bottom"/>
            <w:hideMark/>
          </w:tcPr>
          <w:p w:rsidR="000A5B59" w:rsidRPr="006507C5" w:rsidRDefault="000A5B59" w:rsidP="000A5B59">
            <w:pPr>
              <w:spacing w:after="0" w:line="240" w:lineRule="auto"/>
              <w:jc w:val="center"/>
              <w:rPr>
                <w:rFonts w:ascii="Calibri" w:eastAsia="Times New Roman" w:hAnsi="Calibri" w:cs="Calibri"/>
                <w:color w:val="000000"/>
                <w:sz w:val="16"/>
                <w:szCs w:val="16"/>
              </w:rPr>
            </w:pPr>
            <w:r w:rsidRPr="006507C5">
              <w:rPr>
                <w:rFonts w:ascii="Calibri" w:eastAsia="Times New Roman" w:hAnsi="Calibri" w:cs="Calibri"/>
                <w:color w:val="000000"/>
                <w:sz w:val="16"/>
                <w:szCs w:val="16"/>
              </w:rPr>
              <w:t>1</w:t>
            </w:r>
          </w:p>
        </w:tc>
        <w:tc>
          <w:tcPr>
            <w:tcW w:w="1440" w:type="dxa"/>
            <w:tcBorders>
              <w:top w:val="nil"/>
              <w:left w:val="nil"/>
              <w:bottom w:val="single" w:sz="4" w:space="0" w:color="auto"/>
              <w:right w:val="single" w:sz="4" w:space="0" w:color="auto"/>
            </w:tcBorders>
            <w:shd w:val="clear" w:color="auto" w:fill="DCE6F1"/>
            <w:noWrap/>
            <w:vAlign w:val="bottom"/>
            <w:hideMark/>
          </w:tcPr>
          <w:p w:rsidR="000A5B59" w:rsidRPr="006507C5" w:rsidRDefault="000A5B59" w:rsidP="000A5B59">
            <w:pPr>
              <w:spacing w:after="0" w:line="240" w:lineRule="auto"/>
              <w:jc w:val="center"/>
              <w:rPr>
                <w:rFonts w:ascii="Calibri" w:eastAsia="Times New Roman" w:hAnsi="Calibri" w:cs="Calibri"/>
                <w:color w:val="000000"/>
                <w:sz w:val="16"/>
                <w:szCs w:val="16"/>
              </w:rPr>
            </w:pPr>
            <w:r w:rsidRPr="006507C5">
              <w:rPr>
                <w:rFonts w:ascii="Calibri" w:eastAsia="Times New Roman" w:hAnsi="Calibri" w:cs="Calibri"/>
                <w:color w:val="000000"/>
                <w:sz w:val="16"/>
                <w:szCs w:val="16"/>
              </w:rPr>
              <w:t>16%</w:t>
            </w:r>
          </w:p>
        </w:tc>
        <w:tc>
          <w:tcPr>
            <w:tcW w:w="1440" w:type="dxa"/>
            <w:tcBorders>
              <w:top w:val="nil"/>
              <w:left w:val="nil"/>
              <w:bottom w:val="single" w:sz="4" w:space="0" w:color="auto"/>
              <w:right w:val="single" w:sz="4" w:space="0" w:color="auto"/>
            </w:tcBorders>
            <w:shd w:val="clear" w:color="auto" w:fill="DCE6F1"/>
            <w:noWrap/>
            <w:vAlign w:val="bottom"/>
            <w:hideMark/>
          </w:tcPr>
          <w:p w:rsidR="000A5B59" w:rsidRPr="006507C5" w:rsidRDefault="000A5B59" w:rsidP="000A5B59">
            <w:pPr>
              <w:spacing w:after="0" w:line="240" w:lineRule="auto"/>
              <w:jc w:val="center"/>
              <w:rPr>
                <w:rFonts w:ascii="Calibri" w:eastAsia="Times New Roman" w:hAnsi="Calibri" w:cs="Calibri"/>
                <w:color w:val="000000"/>
                <w:sz w:val="16"/>
                <w:szCs w:val="16"/>
              </w:rPr>
            </w:pPr>
            <w:r w:rsidRPr="006507C5">
              <w:rPr>
                <w:rFonts w:ascii="Calibri" w:eastAsia="Times New Roman" w:hAnsi="Calibri" w:cs="Calibri"/>
                <w:color w:val="000000"/>
                <w:sz w:val="16"/>
                <w:szCs w:val="16"/>
              </w:rPr>
              <w:t>25%</w:t>
            </w:r>
          </w:p>
        </w:tc>
        <w:tc>
          <w:tcPr>
            <w:tcW w:w="1530" w:type="dxa"/>
            <w:tcBorders>
              <w:top w:val="nil"/>
              <w:left w:val="nil"/>
              <w:bottom w:val="single" w:sz="4" w:space="0" w:color="auto"/>
              <w:right w:val="single" w:sz="4" w:space="0" w:color="auto"/>
            </w:tcBorders>
            <w:shd w:val="clear" w:color="auto" w:fill="DCE6F1"/>
            <w:noWrap/>
            <w:vAlign w:val="bottom"/>
            <w:hideMark/>
          </w:tcPr>
          <w:p w:rsidR="000A5B59" w:rsidRPr="006507C5" w:rsidRDefault="000A5B59" w:rsidP="000A5B59">
            <w:pPr>
              <w:spacing w:after="0" w:line="240" w:lineRule="auto"/>
              <w:jc w:val="center"/>
              <w:rPr>
                <w:rFonts w:ascii="Calibri" w:eastAsia="Times New Roman" w:hAnsi="Calibri" w:cs="Calibri"/>
                <w:color w:val="000000"/>
                <w:sz w:val="16"/>
                <w:szCs w:val="16"/>
              </w:rPr>
            </w:pPr>
            <w:r w:rsidRPr="006507C5">
              <w:rPr>
                <w:rFonts w:ascii="Calibri" w:eastAsia="Times New Roman" w:hAnsi="Calibri" w:cs="Calibri"/>
                <w:color w:val="000000"/>
                <w:sz w:val="16"/>
                <w:szCs w:val="16"/>
              </w:rPr>
              <w:t>41%</w:t>
            </w:r>
          </w:p>
        </w:tc>
        <w:tc>
          <w:tcPr>
            <w:tcW w:w="3110" w:type="dxa"/>
            <w:tcBorders>
              <w:top w:val="nil"/>
              <w:left w:val="nil"/>
              <w:bottom w:val="single" w:sz="4" w:space="0" w:color="auto"/>
              <w:right w:val="single" w:sz="4" w:space="0" w:color="auto"/>
            </w:tcBorders>
            <w:shd w:val="clear" w:color="auto" w:fill="DCE6F1"/>
            <w:noWrap/>
            <w:vAlign w:val="bottom"/>
            <w:hideMark/>
          </w:tcPr>
          <w:p w:rsidR="000A5B59" w:rsidRPr="006507C5" w:rsidRDefault="000A5B59" w:rsidP="000A5B59">
            <w:pPr>
              <w:spacing w:after="0" w:line="240" w:lineRule="auto"/>
              <w:jc w:val="center"/>
              <w:rPr>
                <w:rFonts w:ascii="Calibri" w:eastAsia="Times New Roman" w:hAnsi="Calibri" w:cs="Calibri"/>
                <w:color w:val="000000"/>
                <w:sz w:val="16"/>
                <w:szCs w:val="16"/>
              </w:rPr>
            </w:pPr>
            <w:r w:rsidRPr="006507C5">
              <w:rPr>
                <w:rFonts w:ascii="Calibri" w:eastAsia="Times New Roman" w:hAnsi="Calibri" w:cs="Calibri"/>
                <w:color w:val="000000"/>
                <w:sz w:val="16"/>
                <w:szCs w:val="16"/>
              </w:rPr>
              <w:t xml:space="preserve">Smith </w:t>
            </w:r>
            <w:r w:rsidRPr="006507C5">
              <w:rPr>
                <w:rFonts w:ascii="Calibri" w:eastAsia="Times New Roman" w:hAnsi="Calibri" w:cs="Calibri"/>
                <w:i/>
                <w:color w:val="000000"/>
                <w:sz w:val="16"/>
                <w:szCs w:val="16"/>
              </w:rPr>
              <w:t>et al.</w:t>
            </w:r>
            <w:r w:rsidRPr="006507C5">
              <w:rPr>
                <w:rFonts w:ascii="Calibri" w:eastAsia="Times New Roman" w:hAnsi="Calibri" w:cs="Calibri"/>
                <w:color w:val="000000"/>
                <w:sz w:val="16"/>
                <w:szCs w:val="16"/>
              </w:rPr>
              <w:t xml:space="preserve"> 2011</w:t>
            </w:r>
            <w:r w:rsidR="00C67D96">
              <w:rPr>
                <w:rFonts w:ascii="Calibri" w:eastAsia="Times New Roman" w:hAnsi="Calibri" w:cs="Calibri"/>
                <w:color w:val="000000"/>
                <w:sz w:val="16"/>
                <w:szCs w:val="16"/>
              </w:rPr>
              <w:t>a</w:t>
            </w:r>
          </w:p>
        </w:tc>
      </w:tr>
      <w:tr w:rsidR="004D45DE" w:rsidRPr="006507C5" w:rsidTr="000C6C56">
        <w:trPr>
          <w:trHeight w:val="300"/>
          <w:tblHeader/>
          <w:jc w:val="center"/>
        </w:trPr>
        <w:tc>
          <w:tcPr>
            <w:tcW w:w="194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4D45DE" w:rsidRPr="006507C5" w:rsidRDefault="004D45DE" w:rsidP="004D45DE">
            <w:pPr>
              <w:spacing w:after="0" w:line="240" w:lineRule="auto"/>
              <w:jc w:val="center"/>
              <w:rPr>
                <w:rFonts w:ascii="Calibri" w:eastAsia="Times New Roman" w:hAnsi="Calibri" w:cs="Calibri"/>
                <w:b/>
                <w:color w:val="000000"/>
                <w:sz w:val="16"/>
                <w:szCs w:val="16"/>
              </w:rPr>
            </w:pPr>
            <w:r w:rsidRPr="006507C5">
              <w:rPr>
                <w:rFonts w:ascii="Calibri" w:eastAsia="Times New Roman" w:hAnsi="Calibri" w:cs="Calibri"/>
                <w:b/>
                <w:color w:val="000000"/>
                <w:sz w:val="16"/>
                <w:szCs w:val="16"/>
              </w:rPr>
              <w:t>Llao Rock</w:t>
            </w:r>
          </w:p>
        </w:tc>
        <w:tc>
          <w:tcPr>
            <w:tcW w:w="720" w:type="dxa"/>
            <w:tcBorders>
              <w:top w:val="nil"/>
              <w:left w:val="nil"/>
              <w:bottom w:val="single" w:sz="4" w:space="0" w:color="auto"/>
              <w:right w:val="single" w:sz="4" w:space="0" w:color="auto"/>
            </w:tcBorders>
            <w:shd w:val="clear" w:color="auto" w:fill="auto"/>
            <w:noWrap/>
            <w:vAlign w:val="bottom"/>
          </w:tcPr>
          <w:p w:rsidR="004D45DE" w:rsidRPr="006507C5" w:rsidRDefault="004D45DE" w:rsidP="000111FA">
            <w:pPr>
              <w:spacing w:after="0" w:line="240" w:lineRule="auto"/>
              <w:jc w:val="center"/>
              <w:rPr>
                <w:rFonts w:ascii="Calibri" w:eastAsia="Times New Roman" w:hAnsi="Calibri" w:cs="Calibri"/>
                <w:color w:val="000000"/>
                <w:sz w:val="16"/>
                <w:szCs w:val="16"/>
              </w:rPr>
            </w:pPr>
            <w:r w:rsidRPr="006507C5">
              <w:rPr>
                <w:rFonts w:ascii="Calibri" w:eastAsia="Times New Roman" w:hAnsi="Calibri" w:cs="Calibri"/>
                <w:color w:val="000000"/>
                <w:sz w:val="16"/>
                <w:szCs w:val="16"/>
              </w:rPr>
              <w:t>2</w:t>
            </w:r>
          </w:p>
        </w:tc>
        <w:tc>
          <w:tcPr>
            <w:tcW w:w="1440" w:type="dxa"/>
            <w:tcBorders>
              <w:top w:val="nil"/>
              <w:left w:val="nil"/>
              <w:bottom w:val="single" w:sz="4" w:space="0" w:color="auto"/>
              <w:right w:val="single" w:sz="4" w:space="0" w:color="auto"/>
            </w:tcBorders>
            <w:shd w:val="clear" w:color="auto" w:fill="auto"/>
            <w:noWrap/>
            <w:vAlign w:val="bottom"/>
          </w:tcPr>
          <w:p w:rsidR="004D45DE" w:rsidRPr="006507C5" w:rsidRDefault="004D45DE" w:rsidP="000111FA">
            <w:pPr>
              <w:spacing w:after="0" w:line="240" w:lineRule="auto"/>
              <w:jc w:val="center"/>
              <w:rPr>
                <w:rFonts w:ascii="Calibri" w:eastAsia="Times New Roman" w:hAnsi="Calibri" w:cs="Calibri"/>
                <w:color w:val="000000"/>
                <w:sz w:val="16"/>
                <w:szCs w:val="16"/>
              </w:rPr>
            </w:pPr>
            <w:r w:rsidRPr="006507C5">
              <w:rPr>
                <w:rFonts w:ascii="Calibri" w:eastAsia="Times New Roman" w:hAnsi="Calibri" w:cs="Calibri"/>
                <w:color w:val="000000"/>
                <w:sz w:val="16"/>
                <w:szCs w:val="16"/>
              </w:rPr>
              <w:t>4-12%</w:t>
            </w:r>
          </w:p>
        </w:tc>
        <w:tc>
          <w:tcPr>
            <w:tcW w:w="1440" w:type="dxa"/>
            <w:tcBorders>
              <w:top w:val="nil"/>
              <w:left w:val="nil"/>
              <w:bottom w:val="single" w:sz="4" w:space="0" w:color="auto"/>
              <w:right w:val="single" w:sz="4" w:space="0" w:color="auto"/>
            </w:tcBorders>
            <w:shd w:val="clear" w:color="auto" w:fill="auto"/>
            <w:noWrap/>
            <w:vAlign w:val="bottom"/>
          </w:tcPr>
          <w:p w:rsidR="004D45DE" w:rsidRPr="006507C5" w:rsidRDefault="004D45DE" w:rsidP="000111FA">
            <w:pPr>
              <w:spacing w:after="0" w:line="240" w:lineRule="auto"/>
              <w:jc w:val="center"/>
              <w:rPr>
                <w:rFonts w:ascii="Calibri" w:eastAsia="Times New Roman" w:hAnsi="Calibri" w:cs="Calibri"/>
                <w:color w:val="000000"/>
                <w:sz w:val="16"/>
                <w:szCs w:val="16"/>
              </w:rPr>
            </w:pPr>
            <w:proofErr w:type="spellStart"/>
            <w:r w:rsidRPr="006507C5">
              <w:rPr>
                <w:rFonts w:ascii="Calibri" w:eastAsia="Times New Roman" w:hAnsi="Calibri" w:cs="Calibri"/>
                <w:color w:val="000000"/>
                <w:sz w:val="16"/>
                <w:szCs w:val="16"/>
              </w:rPr>
              <w:t>na</w:t>
            </w:r>
            <w:proofErr w:type="spellEnd"/>
          </w:p>
        </w:tc>
        <w:tc>
          <w:tcPr>
            <w:tcW w:w="1530" w:type="dxa"/>
            <w:tcBorders>
              <w:top w:val="nil"/>
              <w:left w:val="nil"/>
              <w:bottom w:val="single" w:sz="4" w:space="0" w:color="auto"/>
              <w:right w:val="single" w:sz="4" w:space="0" w:color="auto"/>
            </w:tcBorders>
            <w:shd w:val="clear" w:color="auto" w:fill="auto"/>
            <w:noWrap/>
            <w:vAlign w:val="bottom"/>
          </w:tcPr>
          <w:p w:rsidR="004D45DE" w:rsidRPr="006507C5" w:rsidRDefault="004D45DE" w:rsidP="000111FA">
            <w:pPr>
              <w:spacing w:after="0" w:line="240" w:lineRule="auto"/>
              <w:jc w:val="center"/>
              <w:rPr>
                <w:rFonts w:ascii="Calibri" w:eastAsia="Times New Roman" w:hAnsi="Calibri" w:cs="Calibri"/>
                <w:color w:val="000000"/>
                <w:sz w:val="16"/>
                <w:szCs w:val="16"/>
              </w:rPr>
            </w:pPr>
            <w:proofErr w:type="spellStart"/>
            <w:r w:rsidRPr="006507C5">
              <w:rPr>
                <w:rFonts w:ascii="Calibri" w:eastAsia="Times New Roman" w:hAnsi="Calibri" w:cs="Calibri"/>
                <w:color w:val="000000"/>
                <w:sz w:val="16"/>
                <w:szCs w:val="16"/>
              </w:rPr>
              <w:t>na</w:t>
            </w:r>
            <w:proofErr w:type="spellEnd"/>
          </w:p>
        </w:tc>
        <w:tc>
          <w:tcPr>
            <w:tcW w:w="3110" w:type="dxa"/>
            <w:tcBorders>
              <w:top w:val="nil"/>
              <w:left w:val="nil"/>
              <w:bottom w:val="single" w:sz="4" w:space="0" w:color="auto"/>
              <w:right w:val="single" w:sz="4" w:space="0" w:color="auto"/>
            </w:tcBorders>
            <w:shd w:val="clear" w:color="auto" w:fill="auto"/>
            <w:noWrap/>
            <w:vAlign w:val="bottom"/>
          </w:tcPr>
          <w:p w:rsidR="004D45DE" w:rsidRPr="006507C5" w:rsidRDefault="004D45DE" w:rsidP="000111FA">
            <w:pPr>
              <w:spacing w:after="0" w:line="240" w:lineRule="auto"/>
              <w:jc w:val="center"/>
              <w:rPr>
                <w:rFonts w:ascii="Calibri" w:eastAsia="Times New Roman" w:hAnsi="Calibri" w:cs="Calibri"/>
                <w:color w:val="000000"/>
                <w:sz w:val="16"/>
                <w:szCs w:val="16"/>
              </w:rPr>
            </w:pPr>
            <w:r w:rsidRPr="006507C5">
              <w:rPr>
                <w:rFonts w:ascii="Calibri" w:eastAsia="Times New Roman" w:hAnsi="Calibri" w:cs="Calibri"/>
                <w:color w:val="000000"/>
                <w:sz w:val="16"/>
                <w:szCs w:val="16"/>
              </w:rPr>
              <w:t>Murray &amp; Rasmussen 2000</w:t>
            </w:r>
          </w:p>
        </w:tc>
      </w:tr>
      <w:tr w:rsidR="000C6C56" w:rsidRPr="006507C5" w:rsidTr="000C6C56">
        <w:trPr>
          <w:trHeight w:val="300"/>
          <w:tblHeader/>
          <w:jc w:val="center"/>
        </w:trPr>
        <w:tc>
          <w:tcPr>
            <w:tcW w:w="1940" w:type="dxa"/>
            <w:vMerge/>
            <w:tcBorders>
              <w:top w:val="nil"/>
              <w:left w:val="single" w:sz="4" w:space="0" w:color="auto"/>
              <w:bottom w:val="single" w:sz="4" w:space="0" w:color="auto"/>
              <w:right w:val="single" w:sz="4" w:space="0" w:color="auto"/>
            </w:tcBorders>
            <w:shd w:val="clear" w:color="auto" w:fill="auto"/>
            <w:vAlign w:val="center"/>
            <w:hideMark/>
          </w:tcPr>
          <w:p w:rsidR="000A5B59" w:rsidRPr="006507C5" w:rsidRDefault="000A5B59" w:rsidP="000A5B59">
            <w:pPr>
              <w:spacing w:after="0" w:line="240" w:lineRule="auto"/>
              <w:rPr>
                <w:rFonts w:ascii="Calibri" w:eastAsia="Times New Roman" w:hAnsi="Calibri" w:cs="Calibri"/>
                <w:color w:val="000000"/>
                <w:sz w:val="16"/>
                <w:szCs w:val="16"/>
              </w:rPr>
            </w:pPr>
          </w:p>
        </w:tc>
        <w:tc>
          <w:tcPr>
            <w:tcW w:w="720" w:type="dxa"/>
            <w:tcBorders>
              <w:top w:val="nil"/>
              <w:left w:val="nil"/>
              <w:bottom w:val="single" w:sz="4" w:space="0" w:color="auto"/>
              <w:right w:val="single" w:sz="4" w:space="0" w:color="auto"/>
            </w:tcBorders>
            <w:shd w:val="clear" w:color="auto" w:fill="auto"/>
            <w:noWrap/>
            <w:vAlign w:val="bottom"/>
            <w:hideMark/>
          </w:tcPr>
          <w:p w:rsidR="000A5B59" w:rsidRPr="006507C5" w:rsidRDefault="000A5B59" w:rsidP="000A5B59">
            <w:pPr>
              <w:spacing w:after="0" w:line="240" w:lineRule="auto"/>
              <w:jc w:val="center"/>
              <w:rPr>
                <w:rFonts w:ascii="Calibri" w:eastAsia="Times New Roman" w:hAnsi="Calibri" w:cs="Calibri"/>
                <w:color w:val="000000"/>
                <w:sz w:val="16"/>
                <w:szCs w:val="16"/>
              </w:rPr>
            </w:pPr>
            <w:r w:rsidRPr="006507C5">
              <w:rPr>
                <w:rFonts w:ascii="Calibri" w:eastAsia="Times New Roman" w:hAnsi="Calibri" w:cs="Calibri"/>
                <w:color w:val="000000"/>
                <w:sz w:val="16"/>
                <w:szCs w:val="16"/>
              </w:rPr>
              <w:t>2</w:t>
            </w:r>
          </w:p>
        </w:tc>
        <w:tc>
          <w:tcPr>
            <w:tcW w:w="1440" w:type="dxa"/>
            <w:tcBorders>
              <w:top w:val="nil"/>
              <w:left w:val="nil"/>
              <w:bottom w:val="single" w:sz="4" w:space="0" w:color="auto"/>
              <w:right w:val="single" w:sz="4" w:space="0" w:color="auto"/>
            </w:tcBorders>
            <w:shd w:val="clear" w:color="auto" w:fill="auto"/>
            <w:noWrap/>
            <w:vAlign w:val="bottom"/>
            <w:hideMark/>
          </w:tcPr>
          <w:p w:rsidR="000A5B59" w:rsidRPr="006507C5" w:rsidRDefault="000A5B59" w:rsidP="000A5B59">
            <w:pPr>
              <w:spacing w:after="0" w:line="240" w:lineRule="auto"/>
              <w:jc w:val="center"/>
              <w:rPr>
                <w:rFonts w:ascii="Calibri" w:eastAsia="Times New Roman" w:hAnsi="Calibri" w:cs="Calibri"/>
                <w:color w:val="000000"/>
                <w:sz w:val="16"/>
                <w:szCs w:val="16"/>
              </w:rPr>
            </w:pPr>
            <w:proofErr w:type="spellStart"/>
            <w:r w:rsidRPr="006507C5">
              <w:rPr>
                <w:rFonts w:ascii="Calibri" w:eastAsia="Times New Roman" w:hAnsi="Calibri" w:cs="Calibri"/>
                <w:color w:val="000000"/>
                <w:sz w:val="16"/>
                <w:szCs w:val="16"/>
              </w:rPr>
              <w:t>na</w:t>
            </w:r>
            <w:proofErr w:type="spellEnd"/>
          </w:p>
        </w:tc>
        <w:tc>
          <w:tcPr>
            <w:tcW w:w="1440" w:type="dxa"/>
            <w:tcBorders>
              <w:top w:val="nil"/>
              <w:left w:val="nil"/>
              <w:bottom w:val="single" w:sz="4" w:space="0" w:color="auto"/>
              <w:right w:val="single" w:sz="4" w:space="0" w:color="auto"/>
            </w:tcBorders>
            <w:shd w:val="clear" w:color="auto" w:fill="auto"/>
            <w:noWrap/>
            <w:vAlign w:val="bottom"/>
            <w:hideMark/>
          </w:tcPr>
          <w:p w:rsidR="000A5B59" w:rsidRPr="006507C5" w:rsidRDefault="000A5B59" w:rsidP="000A5B59">
            <w:pPr>
              <w:spacing w:after="0" w:line="240" w:lineRule="auto"/>
              <w:jc w:val="center"/>
              <w:rPr>
                <w:rFonts w:ascii="Calibri" w:eastAsia="Times New Roman" w:hAnsi="Calibri" w:cs="Calibri"/>
                <w:color w:val="000000"/>
                <w:sz w:val="16"/>
                <w:szCs w:val="16"/>
              </w:rPr>
            </w:pPr>
            <w:proofErr w:type="spellStart"/>
            <w:r w:rsidRPr="006507C5">
              <w:rPr>
                <w:rFonts w:ascii="Calibri" w:eastAsia="Times New Roman" w:hAnsi="Calibri" w:cs="Calibri"/>
                <w:color w:val="000000"/>
                <w:sz w:val="16"/>
                <w:szCs w:val="16"/>
              </w:rPr>
              <w:t>na</w:t>
            </w:r>
            <w:proofErr w:type="spellEnd"/>
          </w:p>
        </w:tc>
        <w:tc>
          <w:tcPr>
            <w:tcW w:w="1530" w:type="dxa"/>
            <w:tcBorders>
              <w:top w:val="nil"/>
              <w:left w:val="nil"/>
              <w:bottom w:val="single" w:sz="4" w:space="0" w:color="auto"/>
              <w:right w:val="single" w:sz="4" w:space="0" w:color="auto"/>
            </w:tcBorders>
            <w:shd w:val="clear" w:color="auto" w:fill="auto"/>
            <w:noWrap/>
            <w:vAlign w:val="bottom"/>
            <w:hideMark/>
          </w:tcPr>
          <w:p w:rsidR="000A5B59" w:rsidRPr="006507C5" w:rsidRDefault="000A5B59" w:rsidP="000A5B59">
            <w:pPr>
              <w:spacing w:after="0" w:line="240" w:lineRule="auto"/>
              <w:jc w:val="center"/>
              <w:rPr>
                <w:rFonts w:ascii="Calibri" w:eastAsia="Times New Roman" w:hAnsi="Calibri" w:cs="Calibri"/>
                <w:color w:val="000000"/>
                <w:sz w:val="16"/>
                <w:szCs w:val="16"/>
              </w:rPr>
            </w:pPr>
            <w:r w:rsidRPr="006507C5">
              <w:rPr>
                <w:rFonts w:ascii="Calibri" w:eastAsia="Times New Roman" w:hAnsi="Calibri" w:cs="Calibri"/>
                <w:color w:val="000000"/>
                <w:sz w:val="16"/>
                <w:szCs w:val="16"/>
              </w:rPr>
              <w:t>49-51%</w:t>
            </w:r>
          </w:p>
        </w:tc>
        <w:tc>
          <w:tcPr>
            <w:tcW w:w="3110" w:type="dxa"/>
            <w:tcBorders>
              <w:top w:val="nil"/>
              <w:left w:val="nil"/>
              <w:bottom w:val="single" w:sz="4" w:space="0" w:color="auto"/>
              <w:right w:val="single" w:sz="4" w:space="0" w:color="auto"/>
            </w:tcBorders>
            <w:shd w:val="clear" w:color="auto" w:fill="auto"/>
            <w:noWrap/>
            <w:vAlign w:val="bottom"/>
            <w:hideMark/>
          </w:tcPr>
          <w:p w:rsidR="000A5B59" w:rsidRPr="006507C5" w:rsidRDefault="000A5B59" w:rsidP="000A5B59">
            <w:pPr>
              <w:spacing w:after="0" w:line="240" w:lineRule="auto"/>
              <w:jc w:val="center"/>
              <w:rPr>
                <w:rFonts w:ascii="Calibri" w:eastAsia="Times New Roman" w:hAnsi="Calibri" w:cs="Calibri"/>
                <w:color w:val="000000"/>
                <w:sz w:val="16"/>
                <w:szCs w:val="16"/>
              </w:rPr>
            </w:pPr>
            <w:proofErr w:type="spellStart"/>
            <w:r w:rsidRPr="006507C5">
              <w:rPr>
                <w:rFonts w:ascii="Calibri" w:eastAsia="Times New Roman" w:hAnsi="Calibri" w:cs="Calibri"/>
                <w:color w:val="000000"/>
                <w:sz w:val="16"/>
                <w:szCs w:val="16"/>
              </w:rPr>
              <w:t>Goheen</w:t>
            </w:r>
            <w:proofErr w:type="spellEnd"/>
            <w:r w:rsidRPr="006507C5">
              <w:rPr>
                <w:rFonts w:ascii="Calibri" w:eastAsia="Times New Roman" w:hAnsi="Calibri" w:cs="Calibri"/>
                <w:color w:val="000000"/>
                <w:sz w:val="16"/>
                <w:szCs w:val="16"/>
              </w:rPr>
              <w:t xml:space="preserve"> 2000</w:t>
            </w:r>
          </w:p>
        </w:tc>
      </w:tr>
      <w:tr w:rsidR="000C6C56" w:rsidRPr="006507C5" w:rsidTr="000C6C56">
        <w:trPr>
          <w:trHeight w:val="300"/>
          <w:tblHeader/>
          <w:jc w:val="center"/>
        </w:trPr>
        <w:tc>
          <w:tcPr>
            <w:tcW w:w="1940" w:type="dxa"/>
            <w:vMerge/>
            <w:tcBorders>
              <w:top w:val="nil"/>
              <w:left w:val="single" w:sz="4" w:space="0" w:color="auto"/>
              <w:bottom w:val="single" w:sz="4" w:space="0" w:color="auto"/>
              <w:right w:val="single" w:sz="4" w:space="0" w:color="auto"/>
            </w:tcBorders>
            <w:shd w:val="clear" w:color="auto" w:fill="auto"/>
            <w:vAlign w:val="center"/>
            <w:hideMark/>
          </w:tcPr>
          <w:p w:rsidR="000A5B59" w:rsidRPr="006507C5" w:rsidRDefault="000A5B59" w:rsidP="000A5B59">
            <w:pPr>
              <w:spacing w:after="0" w:line="240" w:lineRule="auto"/>
              <w:rPr>
                <w:rFonts w:ascii="Calibri" w:eastAsia="Times New Roman" w:hAnsi="Calibri" w:cs="Calibri"/>
                <w:color w:val="000000"/>
                <w:sz w:val="16"/>
                <w:szCs w:val="16"/>
              </w:rPr>
            </w:pPr>
          </w:p>
        </w:tc>
        <w:tc>
          <w:tcPr>
            <w:tcW w:w="720" w:type="dxa"/>
            <w:tcBorders>
              <w:top w:val="nil"/>
              <w:left w:val="nil"/>
              <w:bottom w:val="single" w:sz="4" w:space="0" w:color="auto"/>
              <w:right w:val="single" w:sz="4" w:space="0" w:color="auto"/>
            </w:tcBorders>
            <w:shd w:val="clear" w:color="auto" w:fill="auto"/>
            <w:noWrap/>
            <w:vAlign w:val="bottom"/>
            <w:hideMark/>
          </w:tcPr>
          <w:p w:rsidR="000A5B59" w:rsidRPr="006507C5" w:rsidRDefault="000A5B59" w:rsidP="000A5B59">
            <w:pPr>
              <w:spacing w:after="0" w:line="240" w:lineRule="auto"/>
              <w:jc w:val="center"/>
              <w:rPr>
                <w:rFonts w:ascii="Calibri" w:eastAsia="Times New Roman" w:hAnsi="Calibri" w:cs="Calibri"/>
                <w:color w:val="000000"/>
                <w:sz w:val="16"/>
                <w:szCs w:val="16"/>
              </w:rPr>
            </w:pPr>
            <w:r w:rsidRPr="006507C5">
              <w:rPr>
                <w:rFonts w:ascii="Calibri" w:eastAsia="Times New Roman" w:hAnsi="Calibri" w:cs="Calibri"/>
                <w:color w:val="000000"/>
                <w:sz w:val="16"/>
                <w:szCs w:val="16"/>
              </w:rPr>
              <w:t>1</w:t>
            </w:r>
          </w:p>
        </w:tc>
        <w:tc>
          <w:tcPr>
            <w:tcW w:w="1440" w:type="dxa"/>
            <w:tcBorders>
              <w:top w:val="nil"/>
              <w:left w:val="nil"/>
              <w:bottom w:val="single" w:sz="4" w:space="0" w:color="auto"/>
              <w:right w:val="single" w:sz="4" w:space="0" w:color="auto"/>
            </w:tcBorders>
            <w:shd w:val="clear" w:color="auto" w:fill="auto"/>
            <w:noWrap/>
            <w:vAlign w:val="bottom"/>
            <w:hideMark/>
          </w:tcPr>
          <w:p w:rsidR="000A5B59" w:rsidRPr="006507C5" w:rsidRDefault="000A5B59" w:rsidP="000A5B59">
            <w:pPr>
              <w:spacing w:after="0" w:line="240" w:lineRule="auto"/>
              <w:jc w:val="center"/>
              <w:rPr>
                <w:rFonts w:ascii="Calibri" w:eastAsia="Times New Roman" w:hAnsi="Calibri" w:cs="Calibri"/>
                <w:color w:val="000000"/>
                <w:sz w:val="16"/>
                <w:szCs w:val="16"/>
              </w:rPr>
            </w:pPr>
            <w:r w:rsidRPr="006507C5">
              <w:rPr>
                <w:rFonts w:ascii="Calibri" w:eastAsia="Times New Roman" w:hAnsi="Calibri" w:cs="Calibri"/>
                <w:color w:val="000000"/>
                <w:sz w:val="16"/>
                <w:szCs w:val="16"/>
              </w:rPr>
              <w:t>16%</w:t>
            </w:r>
          </w:p>
        </w:tc>
        <w:tc>
          <w:tcPr>
            <w:tcW w:w="1440" w:type="dxa"/>
            <w:tcBorders>
              <w:top w:val="nil"/>
              <w:left w:val="nil"/>
              <w:bottom w:val="single" w:sz="4" w:space="0" w:color="auto"/>
              <w:right w:val="single" w:sz="4" w:space="0" w:color="auto"/>
            </w:tcBorders>
            <w:shd w:val="clear" w:color="auto" w:fill="auto"/>
            <w:noWrap/>
            <w:vAlign w:val="bottom"/>
            <w:hideMark/>
          </w:tcPr>
          <w:p w:rsidR="000A5B59" w:rsidRPr="006507C5" w:rsidRDefault="000A5B59" w:rsidP="000A5B59">
            <w:pPr>
              <w:spacing w:after="0" w:line="240" w:lineRule="auto"/>
              <w:jc w:val="center"/>
              <w:rPr>
                <w:rFonts w:ascii="Calibri" w:eastAsia="Times New Roman" w:hAnsi="Calibri" w:cs="Calibri"/>
                <w:color w:val="000000"/>
                <w:sz w:val="16"/>
                <w:szCs w:val="16"/>
              </w:rPr>
            </w:pPr>
            <w:r w:rsidRPr="006507C5">
              <w:rPr>
                <w:rFonts w:ascii="Calibri" w:eastAsia="Times New Roman" w:hAnsi="Calibri" w:cs="Calibri"/>
                <w:color w:val="000000"/>
                <w:sz w:val="16"/>
                <w:szCs w:val="16"/>
              </w:rPr>
              <w:t>22%</w:t>
            </w:r>
          </w:p>
        </w:tc>
        <w:tc>
          <w:tcPr>
            <w:tcW w:w="1530" w:type="dxa"/>
            <w:tcBorders>
              <w:top w:val="nil"/>
              <w:left w:val="nil"/>
              <w:bottom w:val="single" w:sz="4" w:space="0" w:color="auto"/>
              <w:right w:val="single" w:sz="4" w:space="0" w:color="auto"/>
            </w:tcBorders>
            <w:shd w:val="clear" w:color="auto" w:fill="auto"/>
            <w:noWrap/>
            <w:vAlign w:val="bottom"/>
            <w:hideMark/>
          </w:tcPr>
          <w:p w:rsidR="000A5B59" w:rsidRPr="006507C5" w:rsidRDefault="000A5B59" w:rsidP="000A5B59">
            <w:pPr>
              <w:spacing w:after="0" w:line="240" w:lineRule="auto"/>
              <w:jc w:val="center"/>
              <w:rPr>
                <w:rFonts w:ascii="Calibri" w:eastAsia="Times New Roman" w:hAnsi="Calibri" w:cs="Calibri"/>
                <w:color w:val="000000"/>
                <w:sz w:val="16"/>
                <w:szCs w:val="16"/>
              </w:rPr>
            </w:pPr>
            <w:r w:rsidRPr="006507C5">
              <w:rPr>
                <w:rFonts w:ascii="Calibri" w:eastAsia="Times New Roman" w:hAnsi="Calibri" w:cs="Calibri"/>
                <w:color w:val="000000"/>
                <w:sz w:val="16"/>
                <w:szCs w:val="16"/>
              </w:rPr>
              <w:t>38%</w:t>
            </w:r>
          </w:p>
        </w:tc>
        <w:tc>
          <w:tcPr>
            <w:tcW w:w="3110" w:type="dxa"/>
            <w:tcBorders>
              <w:top w:val="nil"/>
              <w:left w:val="nil"/>
              <w:bottom w:val="single" w:sz="4" w:space="0" w:color="auto"/>
              <w:right w:val="single" w:sz="4" w:space="0" w:color="auto"/>
            </w:tcBorders>
            <w:shd w:val="clear" w:color="auto" w:fill="auto"/>
            <w:noWrap/>
            <w:vAlign w:val="bottom"/>
            <w:hideMark/>
          </w:tcPr>
          <w:p w:rsidR="000A5B59" w:rsidRPr="006507C5" w:rsidRDefault="000A5B59" w:rsidP="000A5B59">
            <w:pPr>
              <w:spacing w:after="0" w:line="240" w:lineRule="auto"/>
              <w:jc w:val="center"/>
              <w:rPr>
                <w:rFonts w:ascii="Calibri" w:eastAsia="Times New Roman" w:hAnsi="Calibri" w:cs="Calibri"/>
                <w:color w:val="000000"/>
                <w:sz w:val="16"/>
                <w:szCs w:val="16"/>
              </w:rPr>
            </w:pPr>
            <w:r w:rsidRPr="006507C5">
              <w:rPr>
                <w:rFonts w:ascii="Calibri" w:eastAsia="Times New Roman" w:hAnsi="Calibri" w:cs="Calibri"/>
                <w:color w:val="000000"/>
                <w:sz w:val="16"/>
                <w:szCs w:val="16"/>
              </w:rPr>
              <w:t xml:space="preserve">Smith </w:t>
            </w:r>
            <w:r w:rsidRPr="006507C5">
              <w:rPr>
                <w:rFonts w:ascii="Calibri" w:eastAsia="Times New Roman" w:hAnsi="Calibri" w:cs="Calibri"/>
                <w:i/>
                <w:color w:val="000000"/>
                <w:sz w:val="16"/>
                <w:szCs w:val="16"/>
              </w:rPr>
              <w:t>et al.</w:t>
            </w:r>
            <w:r w:rsidRPr="006507C5">
              <w:rPr>
                <w:rFonts w:ascii="Calibri" w:eastAsia="Times New Roman" w:hAnsi="Calibri" w:cs="Calibri"/>
                <w:color w:val="000000"/>
                <w:sz w:val="16"/>
                <w:szCs w:val="16"/>
              </w:rPr>
              <w:t xml:space="preserve"> 2011</w:t>
            </w:r>
            <w:r w:rsidR="00C67D96">
              <w:rPr>
                <w:rFonts w:ascii="Calibri" w:eastAsia="Times New Roman" w:hAnsi="Calibri" w:cs="Calibri"/>
                <w:color w:val="000000"/>
                <w:sz w:val="16"/>
                <w:szCs w:val="16"/>
              </w:rPr>
              <w:t>a</w:t>
            </w:r>
          </w:p>
        </w:tc>
      </w:tr>
      <w:tr w:rsidR="004D45DE" w:rsidRPr="006507C5" w:rsidTr="000C6C56">
        <w:trPr>
          <w:trHeight w:val="300"/>
          <w:tblHeader/>
          <w:jc w:val="center"/>
        </w:trPr>
        <w:tc>
          <w:tcPr>
            <w:tcW w:w="1940" w:type="dxa"/>
            <w:vMerge w:val="restart"/>
            <w:tcBorders>
              <w:top w:val="nil"/>
              <w:left w:val="single" w:sz="4" w:space="0" w:color="auto"/>
              <w:bottom w:val="single" w:sz="4" w:space="0" w:color="auto"/>
              <w:right w:val="single" w:sz="4" w:space="0" w:color="auto"/>
            </w:tcBorders>
            <w:shd w:val="clear" w:color="auto" w:fill="DCE6F1"/>
            <w:noWrap/>
            <w:vAlign w:val="center"/>
            <w:hideMark/>
          </w:tcPr>
          <w:p w:rsidR="004D45DE" w:rsidRPr="006507C5" w:rsidRDefault="004D45DE" w:rsidP="000A5B59">
            <w:pPr>
              <w:spacing w:after="0" w:line="240" w:lineRule="auto"/>
              <w:jc w:val="center"/>
              <w:rPr>
                <w:rFonts w:ascii="Calibri" w:eastAsia="Times New Roman" w:hAnsi="Calibri" w:cs="Calibri"/>
                <w:b/>
                <w:color w:val="000000"/>
                <w:sz w:val="16"/>
                <w:szCs w:val="16"/>
              </w:rPr>
            </w:pPr>
            <w:r w:rsidRPr="006507C5">
              <w:rPr>
                <w:rFonts w:ascii="Calibri" w:eastAsia="Times New Roman" w:hAnsi="Calibri" w:cs="Calibri"/>
                <w:b/>
                <w:color w:val="000000"/>
                <w:sz w:val="16"/>
                <w:szCs w:val="16"/>
              </w:rPr>
              <w:t>Mt. Scott</w:t>
            </w:r>
          </w:p>
        </w:tc>
        <w:tc>
          <w:tcPr>
            <w:tcW w:w="720" w:type="dxa"/>
            <w:tcBorders>
              <w:top w:val="nil"/>
              <w:left w:val="nil"/>
              <w:bottom w:val="single" w:sz="4" w:space="0" w:color="auto"/>
              <w:right w:val="single" w:sz="4" w:space="0" w:color="auto"/>
            </w:tcBorders>
            <w:shd w:val="clear" w:color="auto" w:fill="DCE6F1"/>
            <w:noWrap/>
            <w:vAlign w:val="bottom"/>
          </w:tcPr>
          <w:p w:rsidR="004D45DE" w:rsidRPr="006507C5" w:rsidRDefault="004D45DE" w:rsidP="000111FA">
            <w:pPr>
              <w:spacing w:after="0" w:line="240" w:lineRule="auto"/>
              <w:jc w:val="center"/>
              <w:rPr>
                <w:rFonts w:ascii="Calibri" w:eastAsia="Times New Roman" w:hAnsi="Calibri" w:cs="Calibri"/>
                <w:color w:val="000000"/>
                <w:sz w:val="16"/>
                <w:szCs w:val="16"/>
              </w:rPr>
            </w:pPr>
            <w:r w:rsidRPr="006507C5">
              <w:rPr>
                <w:rFonts w:ascii="Calibri" w:eastAsia="Times New Roman" w:hAnsi="Calibri" w:cs="Calibri"/>
                <w:color w:val="000000"/>
                <w:sz w:val="16"/>
                <w:szCs w:val="16"/>
              </w:rPr>
              <w:t>6</w:t>
            </w:r>
          </w:p>
        </w:tc>
        <w:tc>
          <w:tcPr>
            <w:tcW w:w="1440" w:type="dxa"/>
            <w:tcBorders>
              <w:top w:val="nil"/>
              <w:left w:val="nil"/>
              <w:bottom w:val="single" w:sz="4" w:space="0" w:color="auto"/>
              <w:right w:val="single" w:sz="4" w:space="0" w:color="auto"/>
            </w:tcBorders>
            <w:shd w:val="clear" w:color="auto" w:fill="DCE6F1"/>
            <w:noWrap/>
            <w:vAlign w:val="bottom"/>
          </w:tcPr>
          <w:p w:rsidR="004D45DE" w:rsidRPr="006507C5" w:rsidRDefault="004D45DE" w:rsidP="000111FA">
            <w:pPr>
              <w:spacing w:after="0" w:line="240" w:lineRule="auto"/>
              <w:jc w:val="center"/>
              <w:rPr>
                <w:rFonts w:ascii="Calibri" w:eastAsia="Times New Roman" w:hAnsi="Calibri" w:cs="Calibri"/>
                <w:color w:val="000000"/>
                <w:sz w:val="16"/>
                <w:szCs w:val="16"/>
              </w:rPr>
            </w:pPr>
            <w:r w:rsidRPr="006507C5">
              <w:rPr>
                <w:rFonts w:ascii="Calibri" w:eastAsia="Times New Roman" w:hAnsi="Calibri" w:cs="Calibri"/>
                <w:color w:val="000000"/>
                <w:sz w:val="16"/>
                <w:szCs w:val="16"/>
              </w:rPr>
              <w:t>0%</w:t>
            </w:r>
          </w:p>
        </w:tc>
        <w:tc>
          <w:tcPr>
            <w:tcW w:w="1440" w:type="dxa"/>
            <w:tcBorders>
              <w:top w:val="nil"/>
              <w:left w:val="nil"/>
              <w:bottom w:val="single" w:sz="4" w:space="0" w:color="auto"/>
              <w:right w:val="single" w:sz="4" w:space="0" w:color="auto"/>
            </w:tcBorders>
            <w:shd w:val="clear" w:color="auto" w:fill="DCE6F1"/>
            <w:noWrap/>
            <w:vAlign w:val="bottom"/>
          </w:tcPr>
          <w:p w:rsidR="004D45DE" w:rsidRPr="006507C5" w:rsidRDefault="004D45DE" w:rsidP="000111FA">
            <w:pPr>
              <w:spacing w:after="0" w:line="240" w:lineRule="auto"/>
              <w:jc w:val="center"/>
              <w:rPr>
                <w:rFonts w:ascii="Calibri" w:eastAsia="Times New Roman" w:hAnsi="Calibri" w:cs="Calibri"/>
                <w:color w:val="000000"/>
                <w:sz w:val="16"/>
                <w:szCs w:val="16"/>
              </w:rPr>
            </w:pPr>
            <w:r w:rsidRPr="006507C5">
              <w:rPr>
                <w:rFonts w:ascii="Calibri" w:eastAsia="Times New Roman" w:hAnsi="Calibri" w:cs="Calibri"/>
                <w:color w:val="000000"/>
                <w:sz w:val="16"/>
                <w:szCs w:val="16"/>
              </w:rPr>
              <w:t>0%</w:t>
            </w:r>
          </w:p>
        </w:tc>
        <w:tc>
          <w:tcPr>
            <w:tcW w:w="1530" w:type="dxa"/>
            <w:tcBorders>
              <w:top w:val="nil"/>
              <w:left w:val="nil"/>
              <w:bottom w:val="single" w:sz="4" w:space="0" w:color="auto"/>
              <w:right w:val="single" w:sz="4" w:space="0" w:color="auto"/>
            </w:tcBorders>
            <w:shd w:val="clear" w:color="auto" w:fill="DCE6F1"/>
            <w:noWrap/>
            <w:vAlign w:val="bottom"/>
          </w:tcPr>
          <w:p w:rsidR="004D45DE" w:rsidRPr="006507C5" w:rsidRDefault="004D45DE" w:rsidP="000111FA">
            <w:pPr>
              <w:spacing w:after="0" w:line="240" w:lineRule="auto"/>
              <w:jc w:val="center"/>
              <w:rPr>
                <w:rFonts w:ascii="Calibri" w:eastAsia="Times New Roman" w:hAnsi="Calibri" w:cs="Calibri"/>
                <w:color w:val="000000"/>
                <w:sz w:val="16"/>
                <w:szCs w:val="16"/>
              </w:rPr>
            </w:pPr>
            <w:r w:rsidRPr="006507C5">
              <w:rPr>
                <w:rFonts w:ascii="Calibri" w:eastAsia="Times New Roman" w:hAnsi="Calibri" w:cs="Calibri"/>
                <w:color w:val="000000"/>
                <w:sz w:val="16"/>
                <w:szCs w:val="16"/>
              </w:rPr>
              <w:t>0%</w:t>
            </w:r>
          </w:p>
        </w:tc>
        <w:tc>
          <w:tcPr>
            <w:tcW w:w="3110" w:type="dxa"/>
            <w:tcBorders>
              <w:top w:val="nil"/>
              <w:left w:val="nil"/>
              <w:bottom w:val="single" w:sz="4" w:space="0" w:color="auto"/>
              <w:right w:val="single" w:sz="4" w:space="0" w:color="auto"/>
            </w:tcBorders>
            <w:shd w:val="clear" w:color="auto" w:fill="DCE6F1"/>
            <w:noWrap/>
            <w:vAlign w:val="bottom"/>
          </w:tcPr>
          <w:p w:rsidR="004D45DE" w:rsidRPr="006507C5" w:rsidRDefault="004D45DE" w:rsidP="000111FA">
            <w:pPr>
              <w:spacing w:after="0" w:line="240" w:lineRule="auto"/>
              <w:jc w:val="center"/>
              <w:rPr>
                <w:rFonts w:ascii="Calibri" w:eastAsia="Times New Roman" w:hAnsi="Calibri" w:cs="Calibri"/>
                <w:color w:val="000000"/>
                <w:sz w:val="16"/>
                <w:szCs w:val="16"/>
              </w:rPr>
            </w:pPr>
            <w:r w:rsidRPr="006507C5">
              <w:rPr>
                <w:rFonts w:ascii="Calibri" w:eastAsia="Times New Roman" w:hAnsi="Calibri" w:cs="Calibri"/>
                <w:color w:val="000000"/>
                <w:sz w:val="16"/>
                <w:szCs w:val="16"/>
              </w:rPr>
              <w:t>Donahue 2000</w:t>
            </w:r>
          </w:p>
        </w:tc>
      </w:tr>
      <w:tr w:rsidR="000C6C56" w:rsidRPr="006507C5" w:rsidTr="000C6C56">
        <w:trPr>
          <w:trHeight w:val="300"/>
          <w:tblHeader/>
          <w:jc w:val="center"/>
        </w:trPr>
        <w:tc>
          <w:tcPr>
            <w:tcW w:w="1940" w:type="dxa"/>
            <w:vMerge/>
            <w:tcBorders>
              <w:top w:val="nil"/>
              <w:left w:val="single" w:sz="4" w:space="0" w:color="auto"/>
              <w:bottom w:val="single" w:sz="4" w:space="0" w:color="auto"/>
              <w:right w:val="single" w:sz="4" w:space="0" w:color="auto"/>
            </w:tcBorders>
            <w:shd w:val="clear" w:color="auto" w:fill="DCE6F1"/>
            <w:vAlign w:val="center"/>
            <w:hideMark/>
          </w:tcPr>
          <w:p w:rsidR="000A5B59" w:rsidRPr="006507C5" w:rsidRDefault="000A5B59" w:rsidP="000A5B59">
            <w:pPr>
              <w:spacing w:after="0" w:line="240" w:lineRule="auto"/>
              <w:rPr>
                <w:rFonts w:ascii="Calibri" w:eastAsia="Times New Roman" w:hAnsi="Calibri" w:cs="Calibri"/>
                <w:color w:val="000000"/>
                <w:sz w:val="16"/>
                <w:szCs w:val="16"/>
              </w:rPr>
            </w:pPr>
          </w:p>
        </w:tc>
        <w:tc>
          <w:tcPr>
            <w:tcW w:w="720" w:type="dxa"/>
            <w:tcBorders>
              <w:top w:val="nil"/>
              <w:left w:val="nil"/>
              <w:bottom w:val="single" w:sz="4" w:space="0" w:color="auto"/>
              <w:right w:val="single" w:sz="4" w:space="0" w:color="auto"/>
            </w:tcBorders>
            <w:shd w:val="clear" w:color="auto" w:fill="DCE6F1"/>
            <w:noWrap/>
            <w:vAlign w:val="bottom"/>
            <w:hideMark/>
          </w:tcPr>
          <w:p w:rsidR="000A5B59" w:rsidRPr="006507C5" w:rsidRDefault="000A5B59" w:rsidP="000A5B59">
            <w:pPr>
              <w:spacing w:after="0" w:line="240" w:lineRule="auto"/>
              <w:jc w:val="center"/>
              <w:rPr>
                <w:rFonts w:ascii="Calibri" w:eastAsia="Times New Roman" w:hAnsi="Calibri" w:cs="Calibri"/>
                <w:color w:val="000000"/>
                <w:sz w:val="16"/>
                <w:szCs w:val="16"/>
              </w:rPr>
            </w:pPr>
            <w:r w:rsidRPr="006507C5">
              <w:rPr>
                <w:rFonts w:ascii="Calibri" w:eastAsia="Times New Roman" w:hAnsi="Calibri" w:cs="Calibri"/>
                <w:color w:val="000000"/>
                <w:sz w:val="16"/>
                <w:szCs w:val="16"/>
              </w:rPr>
              <w:t>2</w:t>
            </w:r>
          </w:p>
        </w:tc>
        <w:tc>
          <w:tcPr>
            <w:tcW w:w="1440" w:type="dxa"/>
            <w:tcBorders>
              <w:top w:val="nil"/>
              <w:left w:val="nil"/>
              <w:bottom w:val="single" w:sz="4" w:space="0" w:color="auto"/>
              <w:right w:val="single" w:sz="4" w:space="0" w:color="auto"/>
            </w:tcBorders>
            <w:shd w:val="clear" w:color="auto" w:fill="DCE6F1"/>
            <w:noWrap/>
            <w:vAlign w:val="bottom"/>
            <w:hideMark/>
          </w:tcPr>
          <w:p w:rsidR="000A5B59" w:rsidRPr="006507C5" w:rsidRDefault="000A5B59" w:rsidP="000A5B59">
            <w:pPr>
              <w:spacing w:after="0" w:line="240" w:lineRule="auto"/>
              <w:jc w:val="center"/>
              <w:rPr>
                <w:rFonts w:ascii="Calibri" w:eastAsia="Times New Roman" w:hAnsi="Calibri" w:cs="Calibri"/>
                <w:color w:val="000000"/>
                <w:sz w:val="16"/>
                <w:szCs w:val="16"/>
              </w:rPr>
            </w:pPr>
            <w:r w:rsidRPr="006507C5">
              <w:rPr>
                <w:rFonts w:ascii="Calibri" w:eastAsia="Times New Roman" w:hAnsi="Calibri" w:cs="Calibri"/>
                <w:color w:val="000000"/>
                <w:sz w:val="16"/>
                <w:szCs w:val="16"/>
              </w:rPr>
              <w:t>0%</w:t>
            </w:r>
          </w:p>
        </w:tc>
        <w:tc>
          <w:tcPr>
            <w:tcW w:w="1440" w:type="dxa"/>
            <w:tcBorders>
              <w:top w:val="nil"/>
              <w:left w:val="nil"/>
              <w:bottom w:val="single" w:sz="4" w:space="0" w:color="auto"/>
              <w:right w:val="single" w:sz="4" w:space="0" w:color="auto"/>
            </w:tcBorders>
            <w:shd w:val="clear" w:color="auto" w:fill="DCE6F1"/>
            <w:noWrap/>
            <w:vAlign w:val="bottom"/>
            <w:hideMark/>
          </w:tcPr>
          <w:p w:rsidR="000A5B59" w:rsidRPr="006507C5" w:rsidRDefault="000A5B59" w:rsidP="000A5B59">
            <w:pPr>
              <w:spacing w:after="0" w:line="240" w:lineRule="auto"/>
              <w:jc w:val="center"/>
              <w:rPr>
                <w:rFonts w:ascii="Calibri" w:eastAsia="Times New Roman" w:hAnsi="Calibri" w:cs="Calibri"/>
                <w:color w:val="000000"/>
                <w:sz w:val="16"/>
                <w:szCs w:val="16"/>
              </w:rPr>
            </w:pPr>
            <w:proofErr w:type="spellStart"/>
            <w:r w:rsidRPr="006507C5">
              <w:rPr>
                <w:rFonts w:ascii="Calibri" w:eastAsia="Times New Roman" w:hAnsi="Calibri" w:cs="Calibri"/>
                <w:color w:val="000000"/>
                <w:sz w:val="16"/>
                <w:szCs w:val="16"/>
              </w:rPr>
              <w:t>na</w:t>
            </w:r>
            <w:proofErr w:type="spellEnd"/>
          </w:p>
        </w:tc>
        <w:tc>
          <w:tcPr>
            <w:tcW w:w="1530" w:type="dxa"/>
            <w:tcBorders>
              <w:top w:val="nil"/>
              <w:left w:val="nil"/>
              <w:bottom w:val="single" w:sz="4" w:space="0" w:color="auto"/>
              <w:right w:val="single" w:sz="4" w:space="0" w:color="auto"/>
            </w:tcBorders>
            <w:shd w:val="clear" w:color="auto" w:fill="DCE6F1"/>
            <w:noWrap/>
            <w:vAlign w:val="bottom"/>
            <w:hideMark/>
          </w:tcPr>
          <w:p w:rsidR="000A5B59" w:rsidRPr="006507C5" w:rsidRDefault="000A5B59" w:rsidP="000A5B59">
            <w:pPr>
              <w:spacing w:after="0" w:line="240" w:lineRule="auto"/>
              <w:jc w:val="center"/>
              <w:rPr>
                <w:rFonts w:ascii="Calibri" w:eastAsia="Times New Roman" w:hAnsi="Calibri" w:cs="Calibri"/>
                <w:color w:val="000000"/>
                <w:sz w:val="16"/>
                <w:szCs w:val="16"/>
              </w:rPr>
            </w:pPr>
            <w:proofErr w:type="spellStart"/>
            <w:r w:rsidRPr="006507C5">
              <w:rPr>
                <w:rFonts w:ascii="Calibri" w:eastAsia="Times New Roman" w:hAnsi="Calibri" w:cs="Calibri"/>
                <w:color w:val="000000"/>
                <w:sz w:val="16"/>
                <w:szCs w:val="16"/>
              </w:rPr>
              <w:t>na</w:t>
            </w:r>
            <w:proofErr w:type="spellEnd"/>
          </w:p>
        </w:tc>
        <w:tc>
          <w:tcPr>
            <w:tcW w:w="3110" w:type="dxa"/>
            <w:tcBorders>
              <w:top w:val="nil"/>
              <w:left w:val="nil"/>
              <w:bottom w:val="single" w:sz="4" w:space="0" w:color="auto"/>
              <w:right w:val="single" w:sz="4" w:space="0" w:color="auto"/>
            </w:tcBorders>
            <w:shd w:val="clear" w:color="auto" w:fill="DCE6F1"/>
            <w:noWrap/>
            <w:vAlign w:val="bottom"/>
            <w:hideMark/>
          </w:tcPr>
          <w:p w:rsidR="000A5B59" w:rsidRPr="006507C5" w:rsidRDefault="000A5B59" w:rsidP="000A5B59">
            <w:pPr>
              <w:spacing w:after="0" w:line="240" w:lineRule="auto"/>
              <w:jc w:val="center"/>
              <w:rPr>
                <w:rFonts w:ascii="Calibri" w:eastAsia="Times New Roman" w:hAnsi="Calibri" w:cs="Calibri"/>
                <w:color w:val="000000"/>
                <w:sz w:val="16"/>
                <w:szCs w:val="16"/>
              </w:rPr>
            </w:pPr>
            <w:r w:rsidRPr="006507C5">
              <w:rPr>
                <w:rFonts w:ascii="Calibri" w:eastAsia="Times New Roman" w:hAnsi="Calibri" w:cs="Calibri"/>
                <w:color w:val="000000"/>
                <w:sz w:val="16"/>
                <w:szCs w:val="16"/>
              </w:rPr>
              <w:t>Murray &amp; Rasmussen 2000</w:t>
            </w:r>
          </w:p>
        </w:tc>
      </w:tr>
      <w:tr w:rsidR="000C6C56" w:rsidRPr="006507C5" w:rsidTr="000C6C56">
        <w:trPr>
          <w:trHeight w:val="300"/>
          <w:tblHeader/>
          <w:jc w:val="center"/>
        </w:trPr>
        <w:tc>
          <w:tcPr>
            <w:tcW w:w="1940" w:type="dxa"/>
            <w:vMerge/>
            <w:tcBorders>
              <w:top w:val="nil"/>
              <w:left w:val="single" w:sz="4" w:space="0" w:color="auto"/>
              <w:bottom w:val="single" w:sz="4" w:space="0" w:color="auto"/>
              <w:right w:val="single" w:sz="4" w:space="0" w:color="auto"/>
            </w:tcBorders>
            <w:shd w:val="clear" w:color="auto" w:fill="DCE6F1"/>
            <w:vAlign w:val="center"/>
            <w:hideMark/>
          </w:tcPr>
          <w:p w:rsidR="000A5B59" w:rsidRPr="006507C5" w:rsidRDefault="000A5B59" w:rsidP="000A5B59">
            <w:pPr>
              <w:spacing w:after="0" w:line="240" w:lineRule="auto"/>
              <w:rPr>
                <w:rFonts w:ascii="Calibri" w:eastAsia="Times New Roman" w:hAnsi="Calibri" w:cs="Calibri"/>
                <w:color w:val="000000"/>
                <w:sz w:val="16"/>
                <w:szCs w:val="16"/>
              </w:rPr>
            </w:pPr>
          </w:p>
        </w:tc>
        <w:tc>
          <w:tcPr>
            <w:tcW w:w="720" w:type="dxa"/>
            <w:tcBorders>
              <w:top w:val="nil"/>
              <w:left w:val="nil"/>
              <w:bottom w:val="single" w:sz="4" w:space="0" w:color="auto"/>
              <w:right w:val="single" w:sz="4" w:space="0" w:color="auto"/>
            </w:tcBorders>
            <w:shd w:val="clear" w:color="auto" w:fill="DCE6F1"/>
            <w:noWrap/>
            <w:vAlign w:val="bottom"/>
            <w:hideMark/>
          </w:tcPr>
          <w:p w:rsidR="000A5B59" w:rsidRPr="006507C5" w:rsidRDefault="000A5B59" w:rsidP="000A5B59">
            <w:pPr>
              <w:spacing w:after="0" w:line="240" w:lineRule="auto"/>
              <w:jc w:val="center"/>
              <w:rPr>
                <w:rFonts w:ascii="Calibri" w:eastAsia="Times New Roman" w:hAnsi="Calibri" w:cs="Calibri"/>
                <w:color w:val="000000"/>
                <w:sz w:val="16"/>
                <w:szCs w:val="16"/>
              </w:rPr>
            </w:pPr>
            <w:r w:rsidRPr="006507C5">
              <w:rPr>
                <w:rFonts w:ascii="Calibri" w:eastAsia="Times New Roman" w:hAnsi="Calibri" w:cs="Calibri"/>
                <w:color w:val="000000"/>
                <w:sz w:val="16"/>
                <w:szCs w:val="16"/>
              </w:rPr>
              <w:t>1</w:t>
            </w:r>
          </w:p>
        </w:tc>
        <w:tc>
          <w:tcPr>
            <w:tcW w:w="1440" w:type="dxa"/>
            <w:tcBorders>
              <w:top w:val="nil"/>
              <w:left w:val="nil"/>
              <w:bottom w:val="single" w:sz="4" w:space="0" w:color="auto"/>
              <w:right w:val="single" w:sz="4" w:space="0" w:color="auto"/>
            </w:tcBorders>
            <w:shd w:val="clear" w:color="auto" w:fill="DCE6F1"/>
            <w:noWrap/>
            <w:vAlign w:val="bottom"/>
            <w:hideMark/>
          </w:tcPr>
          <w:p w:rsidR="000A5B59" w:rsidRPr="006507C5" w:rsidRDefault="000A5B59" w:rsidP="000A5B59">
            <w:pPr>
              <w:spacing w:after="0" w:line="240" w:lineRule="auto"/>
              <w:jc w:val="center"/>
              <w:rPr>
                <w:rFonts w:ascii="Calibri" w:eastAsia="Times New Roman" w:hAnsi="Calibri" w:cs="Calibri"/>
                <w:color w:val="000000"/>
                <w:sz w:val="16"/>
                <w:szCs w:val="16"/>
              </w:rPr>
            </w:pPr>
            <w:proofErr w:type="spellStart"/>
            <w:r w:rsidRPr="006507C5">
              <w:rPr>
                <w:rFonts w:ascii="Calibri" w:eastAsia="Times New Roman" w:hAnsi="Calibri" w:cs="Calibri"/>
                <w:color w:val="000000"/>
                <w:sz w:val="16"/>
                <w:szCs w:val="16"/>
              </w:rPr>
              <w:t>na</w:t>
            </w:r>
            <w:proofErr w:type="spellEnd"/>
          </w:p>
        </w:tc>
        <w:tc>
          <w:tcPr>
            <w:tcW w:w="1440" w:type="dxa"/>
            <w:tcBorders>
              <w:top w:val="nil"/>
              <w:left w:val="nil"/>
              <w:bottom w:val="single" w:sz="4" w:space="0" w:color="auto"/>
              <w:right w:val="single" w:sz="4" w:space="0" w:color="auto"/>
            </w:tcBorders>
            <w:shd w:val="clear" w:color="auto" w:fill="DCE6F1"/>
            <w:noWrap/>
            <w:vAlign w:val="bottom"/>
            <w:hideMark/>
          </w:tcPr>
          <w:p w:rsidR="000A5B59" w:rsidRPr="006507C5" w:rsidRDefault="000A5B59" w:rsidP="000A5B59">
            <w:pPr>
              <w:spacing w:after="0" w:line="240" w:lineRule="auto"/>
              <w:jc w:val="center"/>
              <w:rPr>
                <w:rFonts w:ascii="Calibri" w:eastAsia="Times New Roman" w:hAnsi="Calibri" w:cs="Calibri"/>
                <w:color w:val="000000"/>
                <w:sz w:val="16"/>
                <w:szCs w:val="16"/>
              </w:rPr>
            </w:pPr>
            <w:proofErr w:type="spellStart"/>
            <w:r w:rsidRPr="006507C5">
              <w:rPr>
                <w:rFonts w:ascii="Calibri" w:eastAsia="Times New Roman" w:hAnsi="Calibri" w:cs="Calibri"/>
                <w:color w:val="000000"/>
                <w:sz w:val="16"/>
                <w:szCs w:val="16"/>
              </w:rPr>
              <w:t>na</w:t>
            </w:r>
            <w:proofErr w:type="spellEnd"/>
          </w:p>
        </w:tc>
        <w:tc>
          <w:tcPr>
            <w:tcW w:w="1530" w:type="dxa"/>
            <w:tcBorders>
              <w:top w:val="nil"/>
              <w:left w:val="nil"/>
              <w:bottom w:val="single" w:sz="4" w:space="0" w:color="auto"/>
              <w:right w:val="single" w:sz="4" w:space="0" w:color="auto"/>
            </w:tcBorders>
            <w:shd w:val="clear" w:color="auto" w:fill="DCE6F1"/>
            <w:noWrap/>
            <w:vAlign w:val="bottom"/>
            <w:hideMark/>
          </w:tcPr>
          <w:p w:rsidR="000A5B59" w:rsidRPr="006507C5" w:rsidRDefault="000A5B59" w:rsidP="000A5B59">
            <w:pPr>
              <w:spacing w:after="0" w:line="240" w:lineRule="auto"/>
              <w:jc w:val="center"/>
              <w:rPr>
                <w:rFonts w:ascii="Calibri" w:eastAsia="Times New Roman" w:hAnsi="Calibri" w:cs="Calibri"/>
                <w:color w:val="000000"/>
                <w:sz w:val="16"/>
                <w:szCs w:val="16"/>
              </w:rPr>
            </w:pPr>
            <w:r w:rsidRPr="006507C5">
              <w:rPr>
                <w:rFonts w:ascii="Calibri" w:eastAsia="Times New Roman" w:hAnsi="Calibri" w:cs="Calibri"/>
                <w:color w:val="000000"/>
                <w:sz w:val="16"/>
                <w:szCs w:val="16"/>
              </w:rPr>
              <w:t>67%</w:t>
            </w:r>
          </w:p>
        </w:tc>
        <w:tc>
          <w:tcPr>
            <w:tcW w:w="3110" w:type="dxa"/>
            <w:tcBorders>
              <w:top w:val="nil"/>
              <w:left w:val="nil"/>
              <w:bottom w:val="single" w:sz="4" w:space="0" w:color="auto"/>
              <w:right w:val="single" w:sz="4" w:space="0" w:color="auto"/>
            </w:tcBorders>
            <w:shd w:val="clear" w:color="auto" w:fill="DCE6F1"/>
            <w:noWrap/>
            <w:vAlign w:val="bottom"/>
            <w:hideMark/>
          </w:tcPr>
          <w:p w:rsidR="000A5B59" w:rsidRPr="006507C5" w:rsidRDefault="000A5B59" w:rsidP="000A5B59">
            <w:pPr>
              <w:spacing w:after="0" w:line="240" w:lineRule="auto"/>
              <w:jc w:val="center"/>
              <w:rPr>
                <w:rFonts w:ascii="Calibri" w:eastAsia="Times New Roman" w:hAnsi="Calibri" w:cs="Calibri"/>
                <w:color w:val="000000"/>
                <w:sz w:val="16"/>
                <w:szCs w:val="16"/>
              </w:rPr>
            </w:pPr>
            <w:proofErr w:type="spellStart"/>
            <w:r w:rsidRPr="006507C5">
              <w:rPr>
                <w:rFonts w:ascii="Calibri" w:eastAsia="Times New Roman" w:hAnsi="Calibri" w:cs="Calibri"/>
                <w:color w:val="000000"/>
                <w:sz w:val="16"/>
                <w:szCs w:val="16"/>
              </w:rPr>
              <w:t>Goheen</w:t>
            </w:r>
            <w:proofErr w:type="spellEnd"/>
            <w:r w:rsidRPr="006507C5">
              <w:rPr>
                <w:rFonts w:ascii="Calibri" w:eastAsia="Times New Roman" w:hAnsi="Calibri" w:cs="Calibri"/>
                <w:color w:val="000000"/>
                <w:sz w:val="16"/>
                <w:szCs w:val="16"/>
              </w:rPr>
              <w:t xml:space="preserve"> 2000</w:t>
            </w:r>
          </w:p>
        </w:tc>
      </w:tr>
      <w:tr w:rsidR="000C6C56" w:rsidRPr="006507C5" w:rsidTr="000C6C56">
        <w:trPr>
          <w:trHeight w:val="300"/>
          <w:tblHeader/>
          <w:jc w:val="center"/>
        </w:trPr>
        <w:tc>
          <w:tcPr>
            <w:tcW w:w="1940" w:type="dxa"/>
            <w:vMerge/>
            <w:tcBorders>
              <w:top w:val="nil"/>
              <w:left w:val="single" w:sz="4" w:space="0" w:color="auto"/>
              <w:bottom w:val="single" w:sz="4" w:space="0" w:color="auto"/>
              <w:right w:val="single" w:sz="4" w:space="0" w:color="auto"/>
            </w:tcBorders>
            <w:shd w:val="clear" w:color="auto" w:fill="DCE6F1"/>
            <w:vAlign w:val="center"/>
            <w:hideMark/>
          </w:tcPr>
          <w:p w:rsidR="000A5B59" w:rsidRPr="006507C5" w:rsidRDefault="000A5B59" w:rsidP="000A5B59">
            <w:pPr>
              <w:spacing w:after="0" w:line="240" w:lineRule="auto"/>
              <w:rPr>
                <w:rFonts w:ascii="Calibri" w:eastAsia="Times New Roman" w:hAnsi="Calibri" w:cs="Calibri"/>
                <w:color w:val="000000"/>
                <w:sz w:val="16"/>
                <w:szCs w:val="16"/>
              </w:rPr>
            </w:pPr>
          </w:p>
        </w:tc>
        <w:tc>
          <w:tcPr>
            <w:tcW w:w="720" w:type="dxa"/>
            <w:tcBorders>
              <w:top w:val="nil"/>
              <w:left w:val="nil"/>
              <w:bottom w:val="single" w:sz="4" w:space="0" w:color="auto"/>
              <w:right w:val="single" w:sz="4" w:space="0" w:color="auto"/>
            </w:tcBorders>
            <w:shd w:val="clear" w:color="auto" w:fill="DCE6F1"/>
            <w:noWrap/>
            <w:vAlign w:val="bottom"/>
            <w:hideMark/>
          </w:tcPr>
          <w:p w:rsidR="000A5B59" w:rsidRPr="006507C5" w:rsidRDefault="000A5B59" w:rsidP="000A5B59">
            <w:pPr>
              <w:spacing w:after="0" w:line="240" w:lineRule="auto"/>
              <w:jc w:val="center"/>
              <w:rPr>
                <w:rFonts w:ascii="Calibri" w:eastAsia="Times New Roman" w:hAnsi="Calibri" w:cs="Calibri"/>
                <w:color w:val="000000"/>
                <w:sz w:val="16"/>
                <w:szCs w:val="16"/>
              </w:rPr>
            </w:pPr>
            <w:r w:rsidRPr="006507C5">
              <w:rPr>
                <w:rFonts w:ascii="Calibri" w:eastAsia="Times New Roman" w:hAnsi="Calibri" w:cs="Calibri"/>
                <w:color w:val="000000"/>
                <w:sz w:val="16"/>
                <w:szCs w:val="16"/>
              </w:rPr>
              <w:t>1</w:t>
            </w:r>
          </w:p>
        </w:tc>
        <w:tc>
          <w:tcPr>
            <w:tcW w:w="1440" w:type="dxa"/>
            <w:tcBorders>
              <w:top w:val="nil"/>
              <w:left w:val="nil"/>
              <w:bottom w:val="single" w:sz="4" w:space="0" w:color="auto"/>
              <w:right w:val="single" w:sz="4" w:space="0" w:color="auto"/>
            </w:tcBorders>
            <w:shd w:val="clear" w:color="auto" w:fill="DCE6F1"/>
            <w:noWrap/>
            <w:vAlign w:val="bottom"/>
            <w:hideMark/>
          </w:tcPr>
          <w:p w:rsidR="000A5B59" w:rsidRPr="006507C5" w:rsidRDefault="000A5B59" w:rsidP="000A5B59">
            <w:pPr>
              <w:spacing w:after="0" w:line="240" w:lineRule="auto"/>
              <w:jc w:val="center"/>
              <w:rPr>
                <w:rFonts w:ascii="Calibri" w:eastAsia="Times New Roman" w:hAnsi="Calibri" w:cs="Calibri"/>
                <w:color w:val="000000"/>
                <w:sz w:val="16"/>
                <w:szCs w:val="16"/>
              </w:rPr>
            </w:pPr>
            <w:r w:rsidRPr="006507C5">
              <w:rPr>
                <w:rFonts w:ascii="Calibri" w:eastAsia="Times New Roman" w:hAnsi="Calibri" w:cs="Calibri"/>
                <w:color w:val="000000"/>
                <w:sz w:val="16"/>
                <w:szCs w:val="16"/>
              </w:rPr>
              <w:t>0%</w:t>
            </w:r>
          </w:p>
        </w:tc>
        <w:tc>
          <w:tcPr>
            <w:tcW w:w="1440" w:type="dxa"/>
            <w:tcBorders>
              <w:top w:val="nil"/>
              <w:left w:val="nil"/>
              <w:bottom w:val="single" w:sz="4" w:space="0" w:color="auto"/>
              <w:right w:val="single" w:sz="4" w:space="0" w:color="auto"/>
            </w:tcBorders>
            <w:shd w:val="clear" w:color="auto" w:fill="DCE6F1"/>
            <w:noWrap/>
            <w:vAlign w:val="bottom"/>
            <w:hideMark/>
          </w:tcPr>
          <w:p w:rsidR="000A5B59" w:rsidRPr="006507C5" w:rsidRDefault="000A5B59" w:rsidP="000A5B59">
            <w:pPr>
              <w:spacing w:after="0" w:line="240" w:lineRule="auto"/>
              <w:jc w:val="center"/>
              <w:rPr>
                <w:rFonts w:ascii="Calibri" w:eastAsia="Times New Roman" w:hAnsi="Calibri" w:cs="Calibri"/>
                <w:color w:val="000000"/>
                <w:sz w:val="16"/>
                <w:szCs w:val="16"/>
              </w:rPr>
            </w:pPr>
            <w:r w:rsidRPr="006507C5">
              <w:rPr>
                <w:rFonts w:ascii="Calibri" w:eastAsia="Times New Roman" w:hAnsi="Calibri" w:cs="Calibri"/>
                <w:color w:val="000000"/>
                <w:sz w:val="16"/>
                <w:szCs w:val="16"/>
              </w:rPr>
              <w:t>0%</w:t>
            </w:r>
          </w:p>
        </w:tc>
        <w:tc>
          <w:tcPr>
            <w:tcW w:w="1530" w:type="dxa"/>
            <w:tcBorders>
              <w:top w:val="nil"/>
              <w:left w:val="nil"/>
              <w:bottom w:val="single" w:sz="4" w:space="0" w:color="auto"/>
              <w:right w:val="single" w:sz="4" w:space="0" w:color="auto"/>
            </w:tcBorders>
            <w:shd w:val="clear" w:color="auto" w:fill="DCE6F1"/>
            <w:noWrap/>
            <w:vAlign w:val="bottom"/>
            <w:hideMark/>
          </w:tcPr>
          <w:p w:rsidR="000A5B59" w:rsidRPr="006507C5" w:rsidRDefault="000A5B59" w:rsidP="000A5B59">
            <w:pPr>
              <w:spacing w:after="0" w:line="240" w:lineRule="auto"/>
              <w:jc w:val="center"/>
              <w:rPr>
                <w:rFonts w:ascii="Calibri" w:eastAsia="Times New Roman" w:hAnsi="Calibri" w:cs="Calibri"/>
                <w:color w:val="000000"/>
                <w:sz w:val="16"/>
                <w:szCs w:val="16"/>
              </w:rPr>
            </w:pPr>
            <w:r w:rsidRPr="006507C5">
              <w:rPr>
                <w:rFonts w:ascii="Calibri" w:eastAsia="Times New Roman" w:hAnsi="Calibri" w:cs="Calibri"/>
                <w:color w:val="000000"/>
                <w:sz w:val="16"/>
                <w:szCs w:val="16"/>
              </w:rPr>
              <w:t>0%</w:t>
            </w:r>
          </w:p>
        </w:tc>
        <w:tc>
          <w:tcPr>
            <w:tcW w:w="3110" w:type="dxa"/>
            <w:tcBorders>
              <w:top w:val="nil"/>
              <w:left w:val="nil"/>
              <w:bottom w:val="single" w:sz="4" w:space="0" w:color="auto"/>
              <w:right w:val="single" w:sz="4" w:space="0" w:color="auto"/>
            </w:tcBorders>
            <w:shd w:val="clear" w:color="auto" w:fill="DCE6F1"/>
            <w:noWrap/>
            <w:vAlign w:val="bottom"/>
            <w:hideMark/>
          </w:tcPr>
          <w:p w:rsidR="000A5B59" w:rsidRPr="006507C5" w:rsidRDefault="000A5B59" w:rsidP="000A5B59">
            <w:pPr>
              <w:spacing w:after="0" w:line="240" w:lineRule="auto"/>
              <w:jc w:val="center"/>
              <w:rPr>
                <w:rFonts w:ascii="Calibri" w:eastAsia="Times New Roman" w:hAnsi="Calibri" w:cs="Calibri"/>
                <w:color w:val="000000"/>
                <w:sz w:val="16"/>
                <w:szCs w:val="16"/>
              </w:rPr>
            </w:pPr>
            <w:r w:rsidRPr="006507C5">
              <w:rPr>
                <w:rFonts w:ascii="Calibri" w:eastAsia="Times New Roman" w:hAnsi="Calibri" w:cs="Calibri"/>
                <w:color w:val="000000"/>
                <w:sz w:val="16"/>
                <w:szCs w:val="16"/>
              </w:rPr>
              <w:t xml:space="preserve">Smith </w:t>
            </w:r>
            <w:r w:rsidRPr="006507C5">
              <w:rPr>
                <w:rFonts w:ascii="Calibri" w:eastAsia="Times New Roman" w:hAnsi="Calibri" w:cs="Calibri"/>
                <w:i/>
                <w:color w:val="000000"/>
                <w:sz w:val="16"/>
                <w:szCs w:val="16"/>
              </w:rPr>
              <w:t>et al.</w:t>
            </w:r>
            <w:r w:rsidRPr="006507C5">
              <w:rPr>
                <w:rFonts w:ascii="Calibri" w:eastAsia="Times New Roman" w:hAnsi="Calibri" w:cs="Calibri"/>
                <w:color w:val="000000"/>
                <w:sz w:val="16"/>
                <w:szCs w:val="16"/>
              </w:rPr>
              <w:t xml:space="preserve"> 2011</w:t>
            </w:r>
            <w:r w:rsidR="00C67D96">
              <w:rPr>
                <w:rFonts w:ascii="Calibri" w:eastAsia="Times New Roman" w:hAnsi="Calibri" w:cs="Calibri"/>
                <w:color w:val="000000"/>
                <w:sz w:val="16"/>
                <w:szCs w:val="16"/>
              </w:rPr>
              <w:t>a</w:t>
            </w:r>
          </w:p>
        </w:tc>
      </w:tr>
      <w:tr w:rsidR="004D45DE" w:rsidRPr="006507C5" w:rsidTr="000C6C56">
        <w:trPr>
          <w:trHeight w:val="300"/>
          <w:tblHeader/>
          <w:jc w:val="center"/>
        </w:trPr>
        <w:tc>
          <w:tcPr>
            <w:tcW w:w="194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4D45DE" w:rsidRPr="006507C5" w:rsidRDefault="004D45DE" w:rsidP="000A5B59">
            <w:pPr>
              <w:spacing w:after="0" w:line="240" w:lineRule="auto"/>
              <w:jc w:val="center"/>
              <w:rPr>
                <w:rFonts w:ascii="Calibri" w:eastAsia="Times New Roman" w:hAnsi="Calibri" w:cs="Calibri"/>
                <w:b/>
                <w:color w:val="000000"/>
                <w:sz w:val="16"/>
                <w:szCs w:val="16"/>
              </w:rPr>
            </w:pPr>
            <w:r w:rsidRPr="006507C5">
              <w:rPr>
                <w:rFonts w:ascii="Calibri" w:eastAsia="Times New Roman" w:hAnsi="Calibri" w:cs="Calibri"/>
                <w:b/>
                <w:color w:val="000000"/>
                <w:sz w:val="16"/>
                <w:szCs w:val="16"/>
              </w:rPr>
              <w:t>North Junction</w:t>
            </w:r>
          </w:p>
        </w:tc>
        <w:tc>
          <w:tcPr>
            <w:tcW w:w="720" w:type="dxa"/>
            <w:tcBorders>
              <w:top w:val="nil"/>
              <w:left w:val="nil"/>
              <w:bottom w:val="single" w:sz="4" w:space="0" w:color="auto"/>
              <w:right w:val="single" w:sz="4" w:space="0" w:color="auto"/>
            </w:tcBorders>
            <w:shd w:val="clear" w:color="auto" w:fill="auto"/>
            <w:noWrap/>
            <w:vAlign w:val="bottom"/>
          </w:tcPr>
          <w:p w:rsidR="004D45DE" w:rsidRPr="006507C5" w:rsidRDefault="004D45DE" w:rsidP="000111FA">
            <w:pPr>
              <w:spacing w:after="0" w:line="240" w:lineRule="auto"/>
              <w:jc w:val="center"/>
              <w:rPr>
                <w:rFonts w:ascii="Calibri" w:eastAsia="Times New Roman" w:hAnsi="Calibri" w:cs="Calibri"/>
                <w:color w:val="000000"/>
                <w:sz w:val="16"/>
                <w:szCs w:val="16"/>
              </w:rPr>
            </w:pPr>
            <w:r w:rsidRPr="006507C5">
              <w:rPr>
                <w:rFonts w:ascii="Calibri" w:eastAsia="Times New Roman" w:hAnsi="Calibri" w:cs="Calibri"/>
                <w:color w:val="000000"/>
                <w:sz w:val="16"/>
                <w:szCs w:val="16"/>
              </w:rPr>
              <w:t>1</w:t>
            </w:r>
          </w:p>
        </w:tc>
        <w:tc>
          <w:tcPr>
            <w:tcW w:w="1440" w:type="dxa"/>
            <w:tcBorders>
              <w:top w:val="nil"/>
              <w:left w:val="nil"/>
              <w:bottom w:val="single" w:sz="4" w:space="0" w:color="auto"/>
              <w:right w:val="single" w:sz="4" w:space="0" w:color="auto"/>
            </w:tcBorders>
            <w:shd w:val="clear" w:color="auto" w:fill="auto"/>
            <w:noWrap/>
            <w:vAlign w:val="bottom"/>
          </w:tcPr>
          <w:p w:rsidR="004D45DE" w:rsidRPr="006507C5" w:rsidRDefault="004D45DE" w:rsidP="000111FA">
            <w:pPr>
              <w:spacing w:after="0" w:line="240" w:lineRule="auto"/>
              <w:jc w:val="center"/>
              <w:rPr>
                <w:rFonts w:ascii="Calibri" w:eastAsia="Times New Roman" w:hAnsi="Calibri" w:cs="Calibri"/>
                <w:color w:val="000000"/>
                <w:sz w:val="16"/>
                <w:szCs w:val="16"/>
              </w:rPr>
            </w:pPr>
            <w:r w:rsidRPr="006507C5">
              <w:rPr>
                <w:rFonts w:ascii="Calibri" w:eastAsia="Times New Roman" w:hAnsi="Calibri" w:cs="Calibri"/>
                <w:color w:val="000000"/>
                <w:sz w:val="16"/>
                <w:szCs w:val="16"/>
              </w:rPr>
              <w:t>4%</w:t>
            </w:r>
          </w:p>
        </w:tc>
        <w:tc>
          <w:tcPr>
            <w:tcW w:w="1440" w:type="dxa"/>
            <w:tcBorders>
              <w:top w:val="nil"/>
              <w:left w:val="nil"/>
              <w:bottom w:val="single" w:sz="4" w:space="0" w:color="auto"/>
              <w:right w:val="single" w:sz="4" w:space="0" w:color="auto"/>
            </w:tcBorders>
            <w:shd w:val="clear" w:color="auto" w:fill="auto"/>
            <w:noWrap/>
            <w:vAlign w:val="bottom"/>
          </w:tcPr>
          <w:p w:rsidR="004D45DE" w:rsidRPr="006507C5" w:rsidRDefault="004D45DE" w:rsidP="000111FA">
            <w:pPr>
              <w:spacing w:after="0" w:line="240" w:lineRule="auto"/>
              <w:jc w:val="center"/>
              <w:rPr>
                <w:rFonts w:ascii="Calibri" w:eastAsia="Times New Roman" w:hAnsi="Calibri" w:cs="Calibri"/>
                <w:color w:val="000000"/>
                <w:sz w:val="16"/>
                <w:szCs w:val="16"/>
              </w:rPr>
            </w:pPr>
            <w:proofErr w:type="spellStart"/>
            <w:r w:rsidRPr="006507C5">
              <w:rPr>
                <w:rFonts w:ascii="Calibri" w:eastAsia="Times New Roman" w:hAnsi="Calibri" w:cs="Calibri"/>
                <w:color w:val="000000"/>
                <w:sz w:val="16"/>
                <w:szCs w:val="16"/>
              </w:rPr>
              <w:t>na</w:t>
            </w:r>
            <w:proofErr w:type="spellEnd"/>
          </w:p>
        </w:tc>
        <w:tc>
          <w:tcPr>
            <w:tcW w:w="1530" w:type="dxa"/>
            <w:tcBorders>
              <w:top w:val="nil"/>
              <w:left w:val="nil"/>
              <w:bottom w:val="single" w:sz="4" w:space="0" w:color="auto"/>
              <w:right w:val="single" w:sz="4" w:space="0" w:color="auto"/>
            </w:tcBorders>
            <w:shd w:val="clear" w:color="auto" w:fill="auto"/>
            <w:noWrap/>
            <w:vAlign w:val="bottom"/>
          </w:tcPr>
          <w:p w:rsidR="004D45DE" w:rsidRPr="006507C5" w:rsidRDefault="004D45DE" w:rsidP="000111FA">
            <w:pPr>
              <w:spacing w:after="0" w:line="240" w:lineRule="auto"/>
              <w:jc w:val="center"/>
              <w:rPr>
                <w:rFonts w:ascii="Calibri" w:eastAsia="Times New Roman" w:hAnsi="Calibri" w:cs="Calibri"/>
                <w:color w:val="000000"/>
                <w:sz w:val="16"/>
                <w:szCs w:val="16"/>
              </w:rPr>
            </w:pPr>
            <w:proofErr w:type="spellStart"/>
            <w:r w:rsidRPr="006507C5">
              <w:rPr>
                <w:rFonts w:ascii="Calibri" w:eastAsia="Times New Roman" w:hAnsi="Calibri" w:cs="Calibri"/>
                <w:color w:val="000000"/>
                <w:sz w:val="16"/>
                <w:szCs w:val="16"/>
              </w:rPr>
              <w:t>na</w:t>
            </w:r>
            <w:proofErr w:type="spellEnd"/>
          </w:p>
        </w:tc>
        <w:tc>
          <w:tcPr>
            <w:tcW w:w="3110" w:type="dxa"/>
            <w:tcBorders>
              <w:top w:val="nil"/>
              <w:left w:val="nil"/>
              <w:bottom w:val="single" w:sz="4" w:space="0" w:color="auto"/>
              <w:right w:val="single" w:sz="4" w:space="0" w:color="auto"/>
            </w:tcBorders>
            <w:shd w:val="clear" w:color="auto" w:fill="auto"/>
            <w:noWrap/>
            <w:vAlign w:val="bottom"/>
          </w:tcPr>
          <w:p w:rsidR="004D45DE" w:rsidRPr="006507C5" w:rsidRDefault="004D45DE" w:rsidP="000111FA">
            <w:pPr>
              <w:spacing w:after="0" w:line="240" w:lineRule="auto"/>
              <w:jc w:val="center"/>
              <w:rPr>
                <w:rFonts w:ascii="Calibri" w:eastAsia="Times New Roman" w:hAnsi="Calibri" w:cs="Calibri"/>
                <w:color w:val="000000"/>
                <w:sz w:val="16"/>
                <w:szCs w:val="16"/>
              </w:rPr>
            </w:pPr>
            <w:r w:rsidRPr="006507C5">
              <w:rPr>
                <w:rFonts w:ascii="Calibri" w:eastAsia="Times New Roman" w:hAnsi="Calibri" w:cs="Calibri"/>
                <w:color w:val="000000"/>
                <w:sz w:val="16"/>
                <w:szCs w:val="16"/>
              </w:rPr>
              <w:t>Murray &amp; Rasmussen 2000</w:t>
            </w:r>
          </w:p>
        </w:tc>
      </w:tr>
      <w:tr w:rsidR="000C6C56" w:rsidRPr="006507C5" w:rsidTr="000C6C56">
        <w:trPr>
          <w:trHeight w:val="300"/>
          <w:tblHeader/>
          <w:jc w:val="center"/>
        </w:trPr>
        <w:tc>
          <w:tcPr>
            <w:tcW w:w="1940" w:type="dxa"/>
            <w:vMerge/>
            <w:tcBorders>
              <w:top w:val="nil"/>
              <w:left w:val="single" w:sz="4" w:space="0" w:color="auto"/>
              <w:bottom w:val="single" w:sz="4" w:space="0" w:color="auto"/>
              <w:right w:val="single" w:sz="4" w:space="0" w:color="auto"/>
            </w:tcBorders>
            <w:shd w:val="clear" w:color="auto" w:fill="auto"/>
            <w:vAlign w:val="center"/>
            <w:hideMark/>
          </w:tcPr>
          <w:p w:rsidR="00C312E9" w:rsidRPr="006507C5" w:rsidRDefault="00C312E9" w:rsidP="000A5B59">
            <w:pPr>
              <w:spacing w:after="0" w:line="240" w:lineRule="auto"/>
              <w:rPr>
                <w:rFonts w:ascii="Calibri" w:eastAsia="Times New Roman" w:hAnsi="Calibri" w:cs="Calibri"/>
                <w:color w:val="000000"/>
                <w:sz w:val="16"/>
                <w:szCs w:val="16"/>
              </w:rPr>
            </w:pPr>
          </w:p>
        </w:tc>
        <w:tc>
          <w:tcPr>
            <w:tcW w:w="720" w:type="dxa"/>
            <w:tcBorders>
              <w:top w:val="nil"/>
              <w:left w:val="nil"/>
              <w:bottom w:val="single" w:sz="4" w:space="0" w:color="auto"/>
              <w:right w:val="single" w:sz="4" w:space="0" w:color="auto"/>
            </w:tcBorders>
            <w:shd w:val="clear" w:color="auto" w:fill="auto"/>
            <w:noWrap/>
            <w:vAlign w:val="bottom"/>
            <w:hideMark/>
          </w:tcPr>
          <w:p w:rsidR="00C312E9" w:rsidRPr="006507C5" w:rsidRDefault="00C312E9" w:rsidP="000A5B59">
            <w:pPr>
              <w:spacing w:after="0" w:line="240" w:lineRule="auto"/>
              <w:jc w:val="center"/>
              <w:rPr>
                <w:rFonts w:ascii="Calibri" w:eastAsia="Times New Roman" w:hAnsi="Calibri" w:cs="Calibri"/>
                <w:color w:val="000000"/>
                <w:sz w:val="16"/>
                <w:szCs w:val="16"/>
              </w:rPr>
            </w:pPr>
            <w:r w:rsidRPr="006507C5">
              <w:rPr>
                <w:rFonts w:ascii="Calibri" w:eastAsia="Times New Roman" w:hAnsi="Calibri" w:cs="Calibri"/>
                <w:color w:val="000000"/>
                <w:sz w:val="16"/>
                <w:szCs w:val="16"/>
              </w:rPr>
              <w:t>1</w:t>
            </w:r>
          </w:p>
        </w:tc>
        <w:tc>
          <w:tcPr>
            <w:tcW w:w="1440" w:type="dxa"/>
            <w:tcBorders>
              <w:top w:val="nil"/>
              <w:left w:val="nil"/>
              <w:bottom w:val="single" w:sz="4" w:space="0" w:color="auto"/>
              <w:right w:val="single" w:sz="4" w:space="0" w:color="auto"/>
            </w:tcBorders>
            <w:shd w:val="clear" w:color="auto" w:fill="auto"/>
            <w:noWrap/>
            <w:vAlign w:val="bottom"/>
            <w:hideMark/>
          </w:tcPr>
          <w:p w:rsidR="00C312E9" w:rsidRPr="006507C5" w:rsidRDefault="00C312E9" w:rsidP="000A5B59">
            <w:pPr>
              <w:spacing w:after="0" w:line="240" w:lineRule="auto"/>
              <w:jc w:val="center"/>
              <w:rPr>
                <w:rFonts w:ascii="Calibri" w:eastAsia="Times New Roman" w:hAnsi="Calibri" w:cs="Calibri"/>
                <w:color w:val="000000"/>
                <w:sz w:val="16"/>
                <w:szCs w:val="16"/>
              </w:rPr>
            </w:pPr>
            <w:r w:rsidRPr="006507C5">
              <w:rPr>
                <w:rFonts w:ascii="Calibri" w:eastAsia="Times New Roman" w:hAnsi="Calibri" w:cs="Calibri"/>
                <w:color w:val="000000"/>
                <w:sz w:val="16"/>
                <w:szCs w:val="16"/>
              </w:rPr>
              <w:t>22%</w:t>
            </w:r>
          </w:p>
        </w:tc>
        <w:tc>
          <w:tcPr>
            <w:tcW w:w="1440" w:type="dxa"/>
            <w:tcBorders>
              <w:top w:val="nil"/>
              <w:left w:val="nil"/>
              <w:bottom w:val="single" w:sz="4" w:space="0" w:color="auto"/>
              <w:right w:val="single" w:sz="4" w:space="0" w:color="auto"/>
            </w:tcBorders>
            <w:shd w:val="clear" w:color="auto" w:fill="auto"/>
            <w:noWrap/>
            <w:vAlign w:val="bottom"/>
            <w:hideMark/>
          </w:tcPr>
          <w:p w:rsidR="00C312E9" w:rsidRPr="006507C5" w:rsidRDefault="00C312E9" w:rsidP="000A5B59">
            <w:pPr>
              <w:spacing w:after="0" w:line="240" w:lineRule="auto"/>
              <w:jc w:val="center"/>
              <w:rPr>
                <w:rFonts w:ascii="Calibri" w:eastAsia="Times New Roman" w:hAnsi="Calibri" w:cs="Calibri"/>
                <w:color w:val="000000"/>
                <w:sz w:val="16"/>
                <w:szCs w:val="16"/>
              </w:rPr>
            </w:pPr>
            <w:r w:rsidRPr="006507C5">
              <w:rPr>
                <w:rFonts w:ascii="Calibri" w:eastAsia="Times New Roman" w:hAnsi="Calibri" w:cs="Calibri"/>
                <w:color w:val="000000"/>
                <w:sz w:val="16"/>
                <w:szCs w:val="16"/>
              </w:rPr>
              <w:t>11%</w:t>
            </w:r>
          </w:p>
        </w:tc>
        <w:tc>
          <w:tcPr>
            <w:tcW w:w="1530" w:type="dxa"/>
            <w:tcBorders>
              <w:top w:val="nil"/>
              <w:left w:val="nil"/>
              <w:bottom w:val="single" w:sz="4" w:space="0" w:color="auto"/>
              <w:right w:val="single" w:sz="4" w:space="0" w:color="auto"/>
            </w:tcBorders>
            <w:shd w:val="clear" w:color="auto" w:fill="auto"/>
            <w:noWrap/>
            <w:vAlign w:val="bottom"/>
            <w:hideMark/>
          </w:tcPr>
          <w:p w:rsidR="00C312E9" w:rsidRPr="006507C5" w:rsidRDefault="00C312E9" w:rsidP="000A5B59">
            <w:pPr>
              <w:spacing w:after="0" w:line="240" w:lineRule="auto"/>
              <w:jc w:val="center"/>
              <w:rPr>
                <w:rFonts w:ascii="Calibri" w:eastAsia="Times New Roman" w:hAnsi="Calibri" w:cs="Calibri"/>
                <w:color w:val="000000"/>
                <w:sz w:val="16"/>
                <w:szCs w:val="16"/>
              </w:rPr>
            </w:pPr>
            <w:r w:rsidRPr="006507C5">
              <w:rPr>
                <w:rFonts w:ascii="Calibri" w:eastAsia="Times New Roman" w:hAnsi="Calibri" w:cs="Calibri"/>
                <w:color w:val="000000"/>
                <w:sz w:val="16"/>
                <w:szCs w:val="16"/>
              </w:rPr>
              <w:t>33%</w:t>
            </w:r>
          </w:p>
        </w:tc>
        <w:tc>
          <w:tcPr>
            <w:tcW w:w="3110" w:type="dxa"/>
            <w:tcBorders>
              <w:top w:val="nil"/>
              <w:left w:val="nil"/>
              <w:bottom w:val="single" w:sz="4" w:space="0" w:color="auto"/>
              <w:right w:val="single" w:sz="4" w:space="0" w:color="auto"/>
            </w:tcBorders>
            <w:shd w:val="clear" w:color="auto" w:fill="auto"/>
            <w:noWrap/>
            <w:vAlign w:val="bottom"/>
            <w:hideMark/>
          </w:tcPr>
          <w:p w:rsidR="00C312E9" w:rsidRPr="006507C5" w:rsidRDefault="00C312E9" w:rsidP="000A5B59">
            <w:pPr>
              <w:spacing w:after="0" w:line="240" w:lineRule="auto"/>
              <w:jc w:val="center"/>
              <w:rPr>
                <w:rFonts w:ascii="Calibri" w:eastAsia="Times New Roman" w:hAnsi="Calibri" w:cs="Calibri"/>
                <w:color w:val="000000"/>
                <w:sz w:val="16"/>
                <w:szCs w:val="16"/>
              </w:rPr>
            </w:pPr>
            <w:r w:rsidRPr="006507C5">
              <w:rPr>
                <w:rFonts w:ascii="Calibri" w:eastAsia="Times New Roman" w:hAnsi="Calibri" w:cs="Calibri"/>
                <w:color w:val="000000"/>
                <w:sz w:val="16"/>
                <w:szCs w:val="16"/>
              </w:rPr>
              <w:t xml:space="preserve">Smith </w:t>
            </w:r>
            <w:r w:rsidRPr="006507C5">
              <w:rPr>
                <w:rFonts w:ascii="Calibri" w:eastAsia="Times New Roman" w:hAnsi="Calibri" w:cs="Calibri"/>
                <w:i/>
                <w:color w:val="000000"/>
                <w:sz w:val="16"/>
                <w:szCs w:val="16"/>
              </w:rPr>
              <w:t>et al.</w:t>
            </w:r>
            <w:r w:rsidRPr="006507C5">
              <w:rPr>
                <w:rFonts w:ascii="Calibri" w:eastAsia="Times New Roman" w:hAnsi="Calibri" w:cs="Calibri"/>
                <w:color w:val="000000"/>
                <w:sz w:val="16"/>
                <w:szCs w:val="16"/>
              </w:rPr>
              <w:t xml:space="preserve"> 2011</w:t>
            </w:r>
            <w:r w:rsidR="00C67D96">
              <w:rPr>
                <w:rFonts w:ascii="Calibri" w:eastAsia="Times New Roman" w:hAnsi="Calibri" w:cs="Calibri"/>
                <w:color w:val="000000"/>
                <w:sz w:val="16"/>
                <w:szCs w:val="16"/>
              </w:rPr>
              <w:t>a</w:t>
            </w:r>
          </w:p>
        </w:tc>
      </w:tr>
      <w:tr w:rsidR="000C6C56" w:rsidRPr="006507C5" w:rsidTr="000C6C56">
        <w:trPr>
          <w:trHeight w:val="300"/>
          <w:tblHeader/>
          <w:jc w:val="center"/>
        </w:trPr>
        <w:tc>
          <w:tcPr>
            <w:tcW w:w="1940" w:type="dxa"/>
            <w:tcBorders>
              <w:top w:val="nil"/>
              <w:left w:val="single" w:sz="4" w:space="0" w:color="auto"/>
              <w:bottom w:val="single" w:sz="4" w:space="0" w:color="auto"/>
              <w:right w:val="single" w:sz="4" w:space="0" w:color="auto"/>
            </w:tcBorders>
            <w:shd w:val="clear" w:color="auto" w:fill="DCE6F1"/>
            <w:noWrap/>
            <w:vAlign w:val="center"/>
            <w:hideMark/>
          </w:tcPr>
          <w:p w:rsidR="00C312E9" w:rsidRPr="006507C5" w:rsidRDefault="00C312E9" w:rsidP="000A5B59">
            <w:pPr>
              <w:spacing w:after="0" w:line="240" w:lineRule="auto"/>
              <w:jc w:val="center"/>
              <w:rPr>
                <w:rFonts w:ascii="Calibri" w:eastAsia="Times New Roman" w:hAnsi="Calibri" w:cs="Calibri"/>
                <w:b/>
                <w:color w:val="000000"/>
                <w:sz w:val="16"/>
                <w:szCs w:val="16"/>
              </w:rPr>
            </w:pPr>
            <w:r w:rsidRPr="006507C5">
              <w:rPr>
                <w:rFonts w:ascii="Calibri" w:eastAsia="Times New Roman" w:hAnsi="Calibri" w:cs="Calibri"/>
                <w:b/>
                <w:color w:val="000000"/>
                <w:sz w:val="16"/>
                <w:szCs w:val="16"/>
              </w:rPr>
              <w:t>Red Cone</w:t>
            </w:r>
          </w:p>
        </w:tc>
        <w:tc>
          <w:tcPr>
            <w:tcW w:w="720" w:type="dxa"/>
            <w:tcBorders>
              <w:top w:val="nil"/>
              <w:left w:val="nil"/>
              <w:bottom w:val="single" w:sz="4" w:space="0" w:color="auto"/>
              <w:right w:val="single" w:sz="4" w:space="0" w:color="auto"/>
            </w:tcBorders>
            <w:shd w:val="clear" w:color="auto" w:fill="DCE6F1"/>
            <w:noWrap/>
            <w:vAlign w:val="bottom"/>
            <w:hideMark/>
          </w:tcPr>
          <w:p w:rsidR="00C312E9" w:rsidRPr="006507C5" w:rsidRDefault="00C312E9" w:rsidP="000A5B59">
            <w:pPr>
              <w:spacing w:after="0" w:line="240" w:lineRule="auto"/>
              <w:jc w:val="center"/>
              <w:rPr>
                <w:rFonts w:ascii="Calibri" w:eastAsia="Times New Roman" w:hAnsi="Calibri" w:cs="Calibri"/>
                <w:color w:val="000000"/>
                <w:sz w:val="16"/>
                <w:szCs w:val="16"/>
              </w:rPr>
            </w:pPr>
            <w:r w:rsidRPr="006507C5">
              <w:rPr>
                <w:rFonts w:ascii="Calibri" w:eastAsia="Times New Roman" w:hAnsi="Calibri" w:cs="Calibri"/>
                <w:color w:val="000000"/>
                <w:sz w:val="16"/>
                <w:szCs w:val="16"/>
              </w:rPr>
              <w:t>1</w:t>
            </w:r>
          </w:p>
        </w:tc>
        <w:tc>
          <w:tcPr>
            <w:tcW w:w="1440" w:type="dxa"/>
            <w:tcBorders>
              <w:top w:val="nil"/>
              <w:left w:val="nil"/>
              <w:bottom w:val="single" w:sz="4" w:space="0" w:color="auto"/>
              <w:right w:val="single" w:sz="4" w:space="0" w:color="auto"/>
            </w:tcBorders>
            <w:shd w:val="clear" w:color="auto" w:fill="DCE6F1"/>
            <w:noWrap/>
            <w:vAlign w:val="bottom"/>
            <w:hideMark/>
          </w:tcPr>
          <w:p w:rsidR="00C312E9" w:rsidRPr="006507C5" w:rsidRDefault="00C312E9" w:rsidP="000A5B59">
            <w:pPr>
              <w:spacing w:after="0" w:line="240" w:lineRule="auto"/>
              <w:jc w:val="center"/>
              <w:rPr>
                <w:rFonts w:ascii="Calibri" w:eastAsia="Times New Roman" w:hAnsi="Calibri" w:cs="Calibri"/>
                <w:color w:val="000000"/>
                <w:sz w:val="16"/>
                <w:szCs w:val="16"/>
              </w:rPr>
            </w:pPr>
            <w:r w:rsidRPr="006507C5">
              <w:rPr>
                <w:rFonts w:ascii="Calibri" w:eastAsia="Times New Roman" w:hAnsi="Calibri" w:cs="Calibri"/>
                <w:color w:val="000000"/>
                <w:sz w:val="16"/>
                <w:szCs w:val="16"/>
              </w:rPr>
              <w:t>0%</w:t>
            </w:r>
          </w:p>
        </w:tc>
        <w:tc>
          <w:tcPr>
            <w:tcW w:w="1440" w:type="dxa"/>
            <w:tcBorders>
              <w:top w:val="nil"/>
              <w:left w:val="nil"/>
              <w:bottom w:val="single" w:sz="4" w:space="0" w:color="auto"/>
              <w:right w:val="single" w:sz="4" w:space="0" w:color="auto"/>
            </w:tcBorders>
            <w:shd w:val="clear" w:color="auto" w:fill="DCE6F1"/>
            <w:noWrap/>
            <w:vAlign w:val="bottom"/>
            <w:hideMark/>
          </w:tcPr>
          <w:p w:rsidR="00C312E9" w:rsidRPr="006507C5" w:rsidRDefault="00C312E9" w:rsidP="000A5B59">
            <w:pPr>
              <w:spacing w:after="0" w:line="240" w:lineRule="auto"/>
              <w:jc w:val="center"/>
              <w:rPr>
                <w:rFonts w:ascii="Calibri" w:eastAsia="Times New Roman" w:hAnsi="Calibri" w:cs="Calibri"/>
                <w:color w:val="000000"/>
                <w:sz w:val="16"/>
                <w:szCs w:val="16"/>
              </w:rPr>
            </w:pPr>
            <w:r w:rsidRPr="006507C5">
              <w:rPr>
                <w:rFonts w:ascii="Calibri" w:eastAsia="Times New Roman" w:hAnsi="Calibri" w:cs="Calibri"/>
                <w:color w:val="000000"/>
                <w:sz w:val="16"/>
                <w:szCs w:val="16"/>
              </w:rPr>
              <w:t>18%</w:t>
            </w:r>
          </w:p>
        </w:tc>
        <w:tc>
          <w:tcPr>
            <w:tcW w:w="1530" w:type="dxa"/>
            <w:tcBorders>
              <w:top w:val="nil"/>
              <w:left w:val="nil"/>
              <w:bottom w:val="single" w:sz="4" w:space="0" w:color="auto"/>
              <w:right w:val="single" w:sz="4" w:space="0" w:color="auto"/>
            </w:tcBorders>
            <w:shd w:val="clear" w:color="auto" w:fill="DCE6F1"/>
            <w:noWrap/>
            <w:vAlign w:val="bottom"/>
            <w:hideMark/>
          </w:tcPr>
          <w:p w:rsidR="00C312E9" w:rsidRPr="006507C5" w:rsidRDefault="00C312E9" w:rsidP="000A5B59">
            <w:pPr>
              <w:spacing w:after="0" w:line="240" w:lineRule="auto"/>
              <w:jc w:val="center"/>
              <w:rPr>
                <w:rFonts w:ascii="Calibri" w:eastAsia="Times New Roman" w:hAnsi="Calibri" w:cs="Calibri"/>
                <w:color w:val="000000"/>
                <w:sz w:val="16"/>
                <w:szCs w:val="16"/>
              </w:rPr>
            </w:pPr>
            <w:r w:rsidRPr="006507C5">
              <w:rPr>
                <w:rFonts w:ascii="Calibri" w:eastAsia="Times New Roman" w:hAnsi="Calibri" w:cs="Calibri"/>
                <w:color w:val="000000"/>
                <w:sz w:val="16"/>
                <w:szCs w:val="16"/>
              </w:rPr>
              <w:t>18%</w:t>
            </w:r>
          </w:p>
        </w:tc>
        <w:tc>
          <w:tcPr>
            <w:tcW w:w="3110" w:type="dxa"/>
            <w:tcBorders>
              <w:top w:val="nil"/>
              <w:left w:val="nil"/>
              <w:bottom w:val="single" w:sz="4" w:space="0" w:color="auto"/>
              <w:right w:val="single" w:sz="4" w:space="0" w:color="auto"/>
            </w:tcBorders>
            <w:shd w:val="clear" w:color="auto" w:fill="DCE6F1"/>
            <w:noWrap/>
            <w:vAlign w:val="bottom"/>
            <w:hideMark/>
          </w:tcPr>
          <w:p w:rsidR="00C312E9" w:rsidRPr="006507C5" w:rsidRDefault="00C312E9" w:rsidP="000A5B59">
            <w:pPr>
              <w:spacing w:after="0" w:line="240" w:lineRule="auto"/>
              <w:jc w:val="center"/>
              <w:rPr>
                <w:rFonts w:ascii="Calibri" w:eastAsia="Times New Roman" w:hAnsi="Calibri" w:cs="Calibri"/>
                <w:color w:val="000000"/>
                <w:sz w:val="16"/>
                <w:szCs w:val="16"/>
              </w:rPr>
            </w:pPr>
            <w:r w:rsidRPr="006507C5">
              <w:rPr>
                <w:rFonts w:ascii="Calibri" w:eastAsia="Times New Roman" w:hAnsi="Calibri" w:cs="Calibri"/>
                <w:color w:val="000000"/>
                <w:sz w:val="16"/>
                <w:szCs w:val="16"/>
              </w:rPr>
              <w:t xml:space="preserve">Smith </w:t>
            </w:r>
            <w:r w:rsidRPr="006507C5">
              <w:rPr>
                <w:rFonts w:ascii="Calibri" w:eastAsia="Times New Roman" w:hAnsi="Calibri" w:cs="Calibri"/>
                <w:i/>
                <w:color w:val="000000"/>
                <w:sz w:val="16"/>
                <w:szCs w:val="16"/>
              </w:rPr>
              <w:t>et al.</w:t>
            </w:r>
            <w:r w:rsidRPr="006507C5">
              <w:rPr>
                <w:rFonts w:ascii="Calibri" w:eastAsia="Times New Roman" w:hAnsi="Calibri" w:cs="Calibri"/>
                <w:color w:val="000000"/>
                <w:sz w:val="16"/>
                <w:szCs w:val="16"/>
              </w:rPr>
              <w:t xml:space="preserve"> 2011</w:t>
            </w:r>
            <w:r w:rsidR="00C67D96">
              <w:rPr>
                <w:rFonts w:ascii="Calibri" w:eastAsia="Times New Roman" w:hAnsi="Calibri" w:cs="Calibri"/>
                <w:color w:val="000000"/>
                <w:sz w:val="16"/>
                <w:szCs w:val="16"/>
              </w:rPr>
              <w:t>a</w:t>
            </w:r>
          </w:p>
        </w:tc>
      </w:tr>
      <w:tr w:rsidR="000C6C56" w:rsidRPr="006507C5" w:rsidTr="000C6C56">
        <w:trPr>
          <w:trHeight w:val="300"/>
          <w:tblHeader/>
          <w:jc w:val="center"/>
        </w:trPr>
        <w:tc>
          <w:tcPr>
            <w:tcW w:w="1940" w:type="dxa"/>
            <w:tcBorders>
              <w:top w:val="nil"/>
              <w:left w:val="single" w:sz="4" w:space="0" w:color="auto"/>
              <w:bottom w:val="single" w:sz="4" w:space="0" w:color="auto"/>
              <w:right w:val="single" w:sz="4" w:space="0" w:color="auto"/>
            </w:tcBorders>
            <w:shd w:val="clear" w:color="auto" w:fill="auto"/>
            <w:noWrap/>
            <w:vAlign w:val="center"/>
            <w:hideMark/>
          </w:tcPr>
          <w:p w:rsidR="00C312E9" w:rsidRPr="006507C5" w:rsidRDefault="00C312E9" w:rsidP="000A5B59">
            <w:pPr>
              <w:spacing w:after="0" w:line="240" w:lineRule="auto"/>
              <w:jc w:val="center"/>
              <w:rPr>
                <w:rFonts w:ascii="Calibri" w:eastAsia="Times New Roman" w:hAnsi="Calibri" w:cs="Calibri"/>
                <w:b/>
                <w:color w:val="000000"/>
                <w:sz w:val="16"/>
                <w:szCs w:val="16"/>
              </w:rPr>
            </w:pPr>
            <w:r w:rsidRPr="006507C5">
              <w:rPr>
                <w:rFonts w:ascii="Calibri" w:eastAsia="Times New Roman" w:hAnsi="Calibri" w:cs="Calibri"/>
                <w:b/>
                <w:color w:val="000000"/>
                <w:sz w:val="16"/>
                <w:szCs w:val="16"/>
              </w:rPr>
              <w:t>Rim Village</w:t>
            </w:r>
          </w:p>
        </w:tc>
        <w:tc>
          <w:tcPr>
            <w:tcW w:w="720" w:type="dxa"/>
            <w:tcBorders>
              <w:top w:val="nil"/>
              <w:left w:val="nil"/>
              <w:bottom w:val="single" w:sz="4" w:space="0" w:color="auto"/>
              <w:right w:val="single" w:sz="4" w:space="0" w:color="auto"/>
            </w:tcBorders>
            <w:shd w:val="clear" w:color="auto" w:fill="auto"/>
            <w:noWrap/>
            <w:vAlign w:val="bottom"/>
            <w:hideMark/>
          </w:tcPr>
          <w:p w:rsidR="00C312E9" w:rsidRPr="006507C5" w:rsidRDefault="00C312E9" w:rsidP="000A5B59">
            <w:pPr>
              <w:spacing w:after="0" w:line="240" w:lineRule="auto"/>
              <w:jc w:val="center"/>
              <w:rPr>
                <w:rFonts w:ascii="Calibri" w:eastAsia="Times New Roman" w:hAnsi="Calibri" w:cs="Calibri"/>
                <w:color w:val="000000"/>
                <w:sz w:val="16"/>
                <w:szCs w:val="16"/>
              </w:rPr>
            </w:pPr>
            <w:proofErr w:type="spellStart"/>
            <w:r w:rsidRPr="006507C5">
              <w:rPr>
                <w:rFonts w:ascii="Calibri" w:eastAsia="Times New Roman" w:hAnsi="Calibri" w:cs="Calibri"/>
                <w:color w:val="000000"/>
                <w:sz w:val="16"/>
                <w:szCs w:val="16"/>
              </w:rPr>
              <w:t>na</w:t>
            </w:r>
            <w:proofErr w:type="spellEnd"/>
          </w:p>
        </w:tc>
        <w:tc>
          <w:tcPr>
            <w:tcW w:w="1440" w:type="dxa"/>
            <w:tcBorders>
              <w:top w:val="nil"/>
              <w:left w:val="nil"/>
              <w:bottom w:val="single" w:sz="4" w:space="0" w:color="auto"/>
              <w:right w:val="single" w:sz="4" w:space="0" w:color="auto"/>
            </w:tcBorders>
            <w:shd w:val="clear" w:color="auto" w:fill="auto"/>
            <w:noWrap/>
            <w:vAlign w:val="bottom"/>
            <w:hideMark/>
          </w:tcPr>
          <w:p w:rsidR="00C312E9" w:rsidRPr="006507C5" w:rsidRDefault="00C312E9" w:rsidP="000A5B59">
            <w:pPr>
              <w:spacing w:after="0" w:line="240" w:lineRule="auto"/>
              <w:jc w:val="center"/>
              <w:rPr>
                <w:rFonts w:ascii="Calibri" w:eastAsia="Times New Roman" w:hAnsi="Calibri" w:cs="Calibri"/>
                <w:color w:val="000000"/>
                <w:sz w:val="16"/>
                <w:szCs w:val="16"/>
              </w:rPr>
            </w:pPr>
            <w:proofErr w:type="spellStart"/>
            <w:r w:rsidRPr="006507C5">
              <w:rPr>
                <w:rFonts w:ascii="Calibri" w:eastAsia="Times New Roman" w:hAnsi="Calibri" w:cs="Calibri"/>
                <w:color w:val="000000"/>
                <w:sz w:val="16"/>
                <w:szCs w:val="16"/>
              </w:rPr>
              <w:t>na</w:t>
            </w:r>
            <w:proofErr w:type="spellEnd"/>
          </w:p>
        </w:tc>
        <w:tc>
          <w:tcPr>
            <w:tcW w:w="1440" w:type="dxa"/>
            <w:tcBorders>
              <w:top w:val="nil"/>
              <w:left w:val="nil"/>
              <w:bottom w:val="single" w:sz="4" w:space="0" w:color="auto"/>
              <w:right w:val="single" w:sz="4" w:space="0" w:color="auto"/>
            </w:tcBorders>
            <w:shd w:val="clear" w:color="auto" w:fill="auto"/>
            <w:noWrap/>
            <w:vAlign w:val="bottom"/>
            <w:hideMark/>
          </w:tcPr>
          <w:p w:rsidR="00C312E9" w:rsidRPr="006507C5" w:rsidRDefault="00C312E9" w:rsidP="000A5B59">
            <w:pPr>
              <w:spacing w:after="0" w:line="240" w:lineRule="auto"/>
              <w:jc w:val="center"/>
              <w:rPr>
                <w:rFonts w:ascii="Calibri" w:eastAsia="Times New Roman" w:hAnsi="Calibri" w:cs="Calibri"/>
                <w:color w:val="000000"/>
                <w:sz w:val="16"/>
                <w:szCs w:val="16"/>
              </w:rPr>
            </w:pPr>
            <w:proofErr w:type="spellStart"/>
            <w:r w:rsidRPr="006507C5">
              <w:rPr>
                <w:rFonts w:ascii="Calibri" w:eastAsia="Times New Roman" w:hAnsi="Calibri" w:cs="Calibri"/>
                <w:color w:val="000000"/>
                <w:sz w:val="16"/>
                <w:szCs w:val="16"/>
              </w:rPr>
              <w:t>na</w:t>
            </w:r>
            <w:proofErr w:type="spellEnd"/>
          </w:p>
        </w:tc>
        <w:tc>
          <w:tcPr>
            <w:tcW w:w="1530" w:type="dxa"/>
            <w:tcBorders>
              <w:top w:val="nil"/>
              <w:left w:val="nil"/>
              <w:bottom w:val="single" w:sz="4" w:space="0" w:color="auto"/>
              <w:right w:val="single" w:sz="4" w:space="0" w:color="auto"/>
            </w:tcBorders>
            <w:shd w:val="clear" w:color="auto" w:fill="auto"/>
            <w:noWrap/>
            <w:vAlign w:val="bottom"/>
            <w:hideMark/>
          </w:tcPr>
          <w:p w:rsidR="00C312E9" w:rsidRPr="006507C5" w:rsidRDefault="00C312E9" w:rsidP="007B64FC">
            <w:pPr>
              <w:spacing w:after="0" w:line="240" w:lineRule="auto"/>
              <w:jc w:val="center"/>
              <w:rPr>
                <w:rFonts w:ascii="Calibri" w:eastAsia="Times New Roman" w:hAnsi="Calibri" w:cs="Calibri"/>
                <w:color w:val="000000"/>
                <w:sz w:val="16"/>
                <w:szCs w:val="16"/>
              </w:rPr>
            </w:pPr>
            <w:r w:rsidRPr="006507C5">
              <w:rPr>
                <w:rFonts w:ascii="Calibri" w:eastAsia="Times New Roman" w:hAnsi="Calibri" w:cs="Calibri"/>
                <w:color w:val="000000"/>
                <w:sz w:val="16"/>
                <w:szCs w:val="16"/>
              </w:rPr>
              <w:t>19.4%</w:t>
            </w:r>
          </w:p>
        </w:tc>
        <w:tc>
          <w:tcPr>
            <w:tcW w:w="3110" w:type="dxa"/>
            <w:tcBorders>
              <w:top w:val="nil"/>
              <w:left w:val="nil"/>
              <w:bottom w:val="single" w:sz="4" w:space="0" w:color="auto"/>
              <w:right w:val="single" w:sz="4" w:space="0" w:color="auto"/>
            </w:tcBorders>
            <w:shd w:val="clear" w:color="auto" w:fill="auto"/>
            <w:noWrap/>
            <w:vAlign w:val="bottom"/>
            <w:hideMark/>
          </w:tcPr>
          <w:p w:rsidR="00C312E9" w:rsidRPr="006507C5" w:rsidRDefault="00C312E9" w:rsidP="000A5B59">
            <w:pPr>
              <w:spacing w:after="0" w:line="240" w:lineRule="auto"/>
              <w:jc w:val="center"/>
              <w:rPr>
                <w:rFonts w:ascii="Calibri" w:eastAsia="Times New Roman" w:hAnsi="Calibri" w:cs="Calibri"/>
                <w:color w:val="000000"/>
                <w:sz w:val="16"/>
                <w:szCs w:val="16"/>
              </w:rPr>
            </w:pPr>
            <w:proofErr w:type="spellStart"/>
            <w:r w:rsidRPr="006507C5">
              <w:rPr>
                <w:rFonts w:ascii="Calibri" w:eastAsia="Times New Roman" w:hAnsi="Calibri" w:cs="Calibri"/>
                <w:color w:val="000000"/>
                <w:sz w:val="16"/>
                <w:szCs w:val="16"/>
              </w:rPr>
              <w:t>Wittmer</w:t>
            </w:r>
            <w:proofErr w:type="spellEnd"/>
            <w:r w:rsidRPr="006507C5">
              <w:rPr>
                <w:rFonts w:ascii="Calibri" w:eastAsia="Times New Roman" w:hAnsi="Calibri" w:cs="Calibri"/>
                <w:color w:val="000000"/>
                <w:sz w:val="16"/>
                <w:szCs w:val="16"/>
              </w:rPr>
              <w:t xml:space="preserve"> 2006</w:t>
            </w:r>
          </w:p>
        </w:tc>
      </w:tr>
      <w:tr w:rsidR="000C6C56" w:rsidRPr="006507C5" w:rsidTr="000C6C56">
        <w:trPr>
          <w:trHeight w:val="300"/>
          <w:tblHeader/>
          <w:jc w:val="center"/>
        </w:trPr>
        <w:tc>
          <w:tcPr>
            <w:tcW w:w="1940" w:type="dxa"/>
            <w:tcBorders>
              <w:top w:val="nil"/>
              <w:left w:val="single" w:sz="4" w:space="0" w:color="auto"/>
              <w:bottom w:val="single" w:sz="4" w:space="0" w:color="auto"/>
              <w:right w:val="single" w:sz="4" w:space="0" w:color="auto"/>
            </w:tcBorders>
            <w:shd w:val="clear" w:color="auto" w:fill="DCE6F1"/>
            <w:noWrap/>
            <w:vAlign w:val="center"/>
            <w:hideMark/>
          </w:tcPr>
          <w:p w:rsidR="00C312E9" w:rsidRPr="006507C5" w:rsidRDefault="00C312E9" w:rsidP="000A5B59">
            <w:pPr>
              <w:spacing w:after="0" w:line="240" w:lineRule="auto"/>
              <w:jc w:val="center"/>
              <w:rPr>
                <w:rFonts w:ascii="Calibri" w:eastAsia="Times New Roman" w:hAnsi="Calibri" w:cs="Calibri"/>
                <w:b/>
                <w:color w:val="000000"/>
                <w:sz w:val="16"/>
                <w:szCs w:val="16"/>
              </w:rPr>
            </w:pPr>
            <w:r w:rsidRPr="006507C5">
              <w:rPr>
                <w:rFonts w:ascii="Calibri" w:eastAsia="Times New Roman" w:hAnsi="Calibri" w:cs="Calibri"/>
                <w:b/>
                <w:color w:val="000000"/>
                <w:sz w:val="16"/>
                <w:szCs w:val="16"/>
              </w:rPr>
              <w:t>Roundtop</w:t>
            </w:r>
          </w:p>
        </w:tc>
        <w:tc>
          <w:tcPr>
            <w:tcW w:w="720" w:type="dxa"/>
            <w:tcBorders>
              <w:top w:val="nil"/>
              <w:left w:val="nil"/>
              <w:bottom w:val="single" w:sz="4" w:space="0" w:color="auto"/>
              <w:right w:val="single" w:sz="4" w:space="0" w:color="auto"/>
            </w:tcBorders>
            <w:shd w:val="clear" w:color="auto" w:fill="DCE6F1"/>
            <w:noWrap/>
            <w:vAlign w:val="bottom"/>
            <w:hideMark/>
          </w:tcPr>
          <w:p w:rsidR="00C312E9" w:rsidRPr="006507C5" w:rsidRDefault="00C312E9" w:rsidP="000A5B59">
            <w:pPr>
              <w:spacing w:after="0" w:line="240" w:lineRule="auto"/>
              <w:jc w:val="center"/>
              <w:rPr>
                <w:rFonts w:ascii="Calibri" w:eastAsia="Times New Roman" w:hAnsi="Calibri" w:cs="Calibri"/>
                <w:color w:val="000000"/>
                <w:sz w:val="16"/>
                <w:szCs w:val="16"/>
              </w:rPr>
            </w:pPr>
            <w:r w:rsidRPr="006507C5">
              <w:rPr>
                <w:rFonts w:ascii="Calibri" w:eastAsia="Times New Roman" w:hAnsi="Calibri" w:cs="Calibri"/>
                <w:color w:val="000000"/>
                <w:sz w:val="16"/>
                <w:szCs w:val="16"/>
              </w:rPr>
              <w:t>1</w:t>
            </w:r>
          </w:p>
        </w:tc>
        <w:tc>
          <w:tcPr>
            <w:tcW w:w="1440" w:type="dxa"/>
            <w:tcBorders>
              <w:top w:val="nil"/>
              <w:left w:val="nil"/>
              <w:bottom w:val="single" w:sz="4" w:space="0" w:color="auto"/>
              <w:right w:val="single" w:sz="4" w:space="0" w:color="auto"/>
            </w:tcBorders>
            <w:shd w:val="clear" w:color="auto" w:fill="DCE6F1"/>
            <w:noWrap/>
            <w:vAlign w:val="bottom"/>
            <w:hideMark/>
          </w:tcPr>
          <w:p w:rsidR="00C312E9" w:rsidRPr="006507C5" w:rsidRDefault="00C312E9" w:rsidP="000A5B59">
            <w:pPr>
              <w:spacing w:after="0" w:line="240" w:lineRule="auto"/>
              <w:jc w:val="center"/>
              <w:rPr>
                <w:rFonts w:ascii="Calibri" w:eastAsia="Times New Roman" w:hAnsi="Calibri" w:cs="Calibri"/>
                <w:color w:val="000000"/>
                <w:sz w:val="16"/>
                <w:szCs w:val="16"/>
              </w:rPr>
            </w:pPr>
            <w:r w:rsidRPr="006507C5">
              <w:rPr>
                <w:rFonts w:ascii="Calibri" w:eastAsia="Times New Roman" w:hAnsi="Calibri" w:cs="Calibri"/>
                <w:color w:val="000000"/>
                <w:sz w:val="16"/>
                <w:szCs w:val="16"/>
              </w:rPr>
              <w:t>0%</w:t>
            </w:r>
          </w:p>
        </w:tc>
        <w:tc>
          <w:tcPr>
            <w:tcW w:w="1440" w:type="dxa"/>
            <w:tcBorders>
              <w:top w:val="nil"/>
              <w:left w:val="nil"/>
              <w:bottom w:val="single" w:sz="4" w:space="0" w:color="auto"/>
              <w:right w:val="single" w:sz="4" w:space="0" w:color="auto"/>
            </w:tcBorders>
            <w:shd w:val="clear" w:color="auto" w:fill="DCE6F1"/>
            <w:noWrap/>
            <w:vAlign w:val="bottom"/>
            <w:hideMark/>
          </w:tcPr>
          <w:p w:rsidR="00C312E9" w:rsidRPr="006507C5" w:rsidRDefault="00C312E9" w:rsidP="000A5B59">
            <w:pPr>
              <w:spacing w:after="0" w:line="240" w:lineRule="auto"/>
              <w:jc w:val="center"/>
              <w:rPr>
                <w:rFonts w:ascii="Calibri" w:eastAsia="Times New Roman" w:hAnsi="Calibri" w:cs="Calibri"/>
                <w:color w:val="000000"/>
                <w:sz w:val="16"/>
                <w:szCs w:val="16"/>
              </w:rPr>
            </w:pPr>
            <w:r w:rsidRPr="006507C5">
              <w:rPr>
                <w:rFonts w:ascii="Calibri" w:eastAsia="Times New Roman" w:hAnsi="Calibri" w:cs="Calibri"/>
                <w:color w:val="000000"/>
                <w:sz w:val="16"/>
                <w:szCs w:val="16"/>
              </w:rPr>
              <w:t>0%</w:t>
            </w:r>
          </w:p>
        </w:tc>
        <w:tc>
          <w:tcPr>
            <w:tcW w:w="1530" w:type="dxa"/>
            <w:tcBorders>
              <w:top w:val="nil"/>
              <w:left w:val="nil"/>
              <w:bottom w:val="single" w:sz="4" w:space="0" w:color="auto"/>
              <w:right w:val="single" w:sz="4" w:space="0" w:color="auto"/>
            </w:tcBorders>
            <w:shd w:val="clear" w:color="auto" w:fill="DCE6F1"/>
            <w:noWrap/>
            <w:vAlign w:val="bottom"/>
            <w:hideMark/>
          </w:tcPr>
          <w:p w:rsidR="00C312E9" w:rsidRPr="006507C5" w:rsidRDefault="00C312E9" w:rsidP="000A5B59">
            <w:pPr>
              <w:spacing w:after="0" w:line="240" w:lineRule="auto"/>
              <w:jc w:val="center"/>
              <w:rPr>
                <w:rFonts w:ascii="Calibri" w:eastAsia="Times New Roman" w:hAnsi="Calibri" w:cs="Calibri"/>
                <w:color w:val="000000"/>
                <w:sz w:val="16"/>
                <w:szCs w:val="16"/>
              </w:rPr>
            </w:pPr>
            <w:r w:rsidRPr="006507C5">
              <w:rPr>
                <w:rFonts w:ascii="Calibri" w:eastAsia="Times New Roman" w:hAnsi="Calibri" w:cs="Calibri"/>
                <w:color w:val="000000"/>
                <w:sz w:val="16"/>
                <w:szCs w:val="16"/>
              </w:rPr>
              <w:t>0%</w:t>
            </w:r>
          </w:p>
        </w:tc>
        <w:tc>
          <w:tcPr>
            <w:tcW w:w="3110" w:type="dxa"/>
            <w:tcBorders>
              <w:top w:val="nil"/>
              <w:left w:val="nil"/>
              <w:bottom w:val="single" w:sz="4" w:space="0" w:color="auto"/>
              <w:right w:val="single" w:sz="4" w:space="0" w:color="auto"/>
            </w:tcBorders>
            <w:shd w:val="clear" w:color="auto" w:fill="DCE6F1"/>
            <w:noWrap/>
            <w:vAlign w:val="bottom"/>
            <w:hideMark/>
          </w:tcPr>
          <w:p w:rsidR="00C312E9" w:rsidRPr="006507C5" w:rsidRDefault="00C312E9" w:rsidP="000A5B59">
            <w:pPr>
              <w:spacing w:after="0" w:line="240" w:lineRule="auto"/>
              <w:jc w:val="center"/>
              <w:rPr>
                <w:rFonts w:ascii="Calibri" w:eastAsia="Times New Roman" w:hAnsi="Calibri" w:cs="Calibri"/>
                <w:color w:val="000000"/>
                <w:sz w:val="16"/>
                <w:szCs w:val="16"/>
              </w:rPr>
            </w:pPr>
            <w:r w:rsidRPr="006507C5">
              <w:rPr>
                <w:rFonts w:ascii="Calibri" w:eastAsia="Times New Roman" w:hAnsi="Calibri" w:cs="Calibri"/>
                <w:color w:val="000000"/>
                <w:sz w:val="16"/>
                <w:szCs w:val="16"/>
              </w:rPr>
              <w:t xml:space="preserve">Smith </w:t>
            </w:r>
            <w:r w:rsidRPr="006507C5">
              <w:rPr>
                <w:rFonts w:ascii="Calibri" w:eastAsia="Times New Roman" w:hAnsi="Calibri" w:cs="Calibri"/>
                <w:i/>
                <w:color w:val="000000"/>
                <w:sz w:val="16"/>
                <w:szCs w:val="16"/>
              </w:rPr>
              <w:t>et al.</w:t>
            </w:r>
            <w:r w:rsidRPr="006507C5">
              <w:rPr>
                <w:rFonts w:ascii="Calibri" w:eastAsia="Times New Roman" w:hAnsi="Calibri" w:cs="Calibri"/>
                <w:color w:val="000000"/>
                <w:sz w:val="16"/>
                <w:szCs w:val="16"/>
              </w:rPr>
              <w:t xml:space="preserve"> 2011</w:t>
            </w:r>
            <w:r w:rsidR="00C67D96">
              <w:rPr>
                <w:rFonts w:ascii="Calibri" w:eastAsia="Times New Roman" w:hAnsi="Calibri" w:cs="Calibri"/>
                <w:color w:val="000000"/>
                <w:sz w:val="16"/>
                <w:szCs w:val="16"/>
              </w:rPr>
              <w:t>a</w:t>
            </w:r>
          </w:p>
        </w:tc>
      </w:tr>
      <w:tr w:rsidR="000C6C56" w:rsidRPr="006507C5" w:rsidTr="000C6C56">
        <w:trPr>
          <w:trHeight w:val="300"/>
          <w:tblHeader/>
          <w:jc w:val="center"/>
        </w:trPr>
        <w:tc>
          <w:tcPr>
            <w:tcW w:w="194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C312E9" w:rsidRPr="006507C5" w:rsidRDefault="00C312E9" w:rsidP="000A5B59">
            <w:pPr>
              <w:spacing w:after="0" w:line="240" w:lineRule="auto"/>
              <w:jc w:val="center"/>
              <w:rPr>
                <w:rFonts w:ascii="Calibri" w:eastAsia="Times New Roman" w:hAnsi="Calibri" w:cs="Calibri"/>
                <w:b/>
                <w:color w:val="000000"/>
                <w:sz w:val="16"/>
                <w:szCs w:val="16"/>
              </w:rPr>
            </w:pPr>
            <w:r w:rsidRPr="006507C5">
              <w:rPr>
                <w:rFonts w:ascii="Calibri" w:eastAsia="Times New Roman" w:hAnsi="Calibri" w:cs="Calibri"/>
                <w:b/>
                <w:color w:val="000000"/>
                <w:sz w:val="16"/>
                <w:szCs w:val="16"/>
              </w:rPr>
              <w:t>Scott Bluffs</w:t>
            </w:r>
          </w:p>
        </w:tc>
        <w:tc>
          <w:tcPr>
            <w:tcW w:w="720" w:type="dxa"/>
            <w:tcBorders>
              <w:top w:val="nil"/>
              <w:left w:val="nil"/>
              <w:bottom w:val="single" w:sz="4" w:space="0" w:color="auto"/>
              <w:right w:val="single" w:sz="4" w:space="0" w:color="auto"/>
            </w:tcBorders>
            <w:shd w:val="clear" w:color="auto" w:fill="auto"/>
            <w:noWrap/>
            <w:vAlign w:val="bottom"/>
            <w:hideMark/>
          </w:tcPr>
          <w:p w:rsidR="00C312E9" w:rsidRPr="006507C5" w:rsidRDefault="00C312E9" w:rsidP="000A5B59">
            <w:pPr>
              <w:spacing w:after="0" w:line="240" w:lineRule="auto"/>
              <w:jc w:val="center"/>
              <w:rPr>
                <w:rFonts w:ascii="Calibri" w:eastAsia="Times New Roman" w:hAnsi="Calibri" w:cs="Calibri"/>
                <w:color w:val="000000"/>
                <w:sz w:val="16"/>
                <w:szCs w:val="16"/>
              </w:rPr>
            </w:pPr>
            <w:r w:rsidRPr="006507C5">
              <w:rPr>
                <w:rFonts w:ascii="Calibri" w:eastAsia="Times New Roman" w:hAnsi="Calibri" w:cs="Calibri"/>
                <w:color w:val="000000"/>
                <w:sz w:val="16"/>
                <w:szCs w:val="16"/>
              </w:rPr>
              <w:t>4</w:t>
            </w:r>
          </w:p>
        </w:tc>
        <w:tc>
          <w:tcPr>
            <w:tcW w:w="1440" w:type="dxa"/>
            <w:tcBorders>
              <w:top w:val="nil"/>
              <w:left w:val="nil"/>
              <w:bottom w:val="single" w:sz="4" w:space="0" w:color="auto"/>
              <w:right w:val="single" w:sz="4" w:space="0" w:color="auto"/>
            </w:tcBorders>
            <w:shd w:val="clear" w:color="auto" w:fill="auto"/>
            <w:noWrap/>
            <w:vAlign w:val="bottom"/>
            <w:hideMark/>
          </w:tcPr>
          <w:p w:rsidR="00C312E9" w:rsidRPr="006507C5" w:rsidRDefault="00C312E9" w:rsidP="000A5B59">
            <w:pPr>
              <w:spacing w:after="0" w:line="240" w:lineRule="auto"/>
              <w:jc w:val="center"/>
              <w:rPr>
                <w:rFonts w:ascii="Calibri" w:eastAsia="Times New Roman" w:hAnsi="Calibri" w:cs="Calibri"/>
                <w:color w:val="000000"/>
                <w:sz w:val="16"/>
                <w:szCs w:val="16"/>
              </w:rPr>
            </w:pPr>
            <w:r w:rsidRPr="006507C5">
              <w:rPr>
                <w:rFonts w:ascii="Calibri" w:eastAsia="Times New Roman" w:hAnsi="Calibri" w:cs="Calibri"/>
                <w:color w:val="000000"/>
                <w:sz w:val="16"/>
                <w:szCs w:val="16"/>
              </w:rPr>
              <w:t>0%</w:t>
            </w:r>
          </w:p>
        </w:tc>
        <w:tc>
          <w:tcPr>
            <w:tcW w:w="1440" w:type="dxa"/>
            <w:tcBorders>
              <w:top w:val="nil"/>
              <w:left w:val="nil"/>
              <w:bottom w:val="single" w:sz="4" w:space="0" w:color="auto"/>
              <w:right w:val="single" w:sz="4" w:space="0" w:color="auto"/>
            </w:tcBorders>
            <w:shd w:val="clear" w:color="auto" w:fill="auto"/>
            <w:noWrap/>
            <w:vAlign w:val="bottom"/>
            <w:hideMark/>
          </w:tcPr>
          <w:p w:rsidR="00C312E9" w:rsidRPr="006507C5" w:rsidRDefault="00C312E9" w:rsidP="000A5B59">
            <w:pPr>
              <w:spacing w:after="0" w:line="240" w:lineRule="auto"/>
              <w:jc w:val="center"/>
              <w:rPr>
                <w:rFonts w:ascii="Calibri" w:eastAsia="Times New Roman" w:hAnsi="Calibri" w:cs="Calibri"/>
                <w:color w:val="000000"/>
                <w:sz w:val="16"/>
                <w:szCs w:val="16"/>
              </w:rPr>
            </w:pPr>
            <w:r w:rsidRPr="006507C5">
              <w:rPr>
                <w:rFonts w:ascii="Calibri" w:eastAsia="Times New Roman" w:hAnsi="Calibri" w:cs="Calibri"/>
                <w:color w:val="000000"/>
                <w:sz w:val="16"/>
                <w:szCs w:val="16"/>
              </w:rPr>
              <w:t>0%</w:t>
            </w:r>
          </w:p>
        </w:tc>
        <w:tc>
          <w:tcPr>
            <w:tcW w:w="1530" w:type="dxa"/>
            <w:tcBorders>
              <w:top w:val="nil"/>
              <w:left w:val="nil"/>
              <w:bottom w:val="single" w:sz="4" w:space="0" w:color="auto"/>
              <w:right w:val="single" w:sz="4" w:space="0" w:color="auto"/>
            </w:tcBorders>
            <w:shd w:val="clear" w:color="auto" w:fill="auto"/>
            <w:noWrap/>
            <w:vAlign w:val="bottom"/>
            <w:hideMark/>
          </w:tcPr>
          <w:p w:rsidR="00C312E9" w:rsidRPr="006507C5" w:rsidRDefault="00C312E9" w:rsidP="000A5B59">
            <w:pPr>
              <w:spacing w:after="0" w:line="240" w:lineRule="auto"/>
              <w:jc w:val="center"/>
              <w:rPr>
                <w:rFonts w:ascii="Calibri" w:eastAsia="Times New Roman" w:hAnsi="Calibri" w:cs="Calibri"/>
                <w:color w:val="000000"/>
                <w:sz w:val="16"/>
                <w:szCs w:val="16"/>
              </w:rPr>
            </w:pPr>
            <w:r w:rsidRPr="006507C5">
              <w:rPr>
                <w:rFonts w:ascii="Calibri" w:eastAsia="Times New Roman" w:hAnsi="Calibri" w:cs="Calibri"/>
                <w:color w:val="000000"/>
                <w:sz w:val="16"/>
                <w:szCs w:val="16"/>
              </w:rPr>
              <w:t>0%</w:t>
            </w:r>
          </w:p>
        </w:tc>
        <w:tc>
          <w:tcPr>
            <w:tcW w:w="3110" w:type="dxa"/>
            <w:tcBorders>
              <w:top w:val="nil"/>
              <w:left w:val="nil"/>
              <w:bottom w:val="single" w:sz="4" w:space="0" w:color="auto"/>
              <w:right w:val="single" w:sz="4" w:space="0" w:color="auto"/>
            </w:tcBorders>
            <w:shd w:val="clear" w:color="auto" w:fill="auto"/>
            <w:noWrap/>
            <w:vAlign w:val="bottom"/>
            <w:hideMark/>
          </w:tcPr>
          <w:p w:rsidR="00C312E9" w:rsidRPr="006507C5" w:rsidRDefault="00C312E9" w:rsidP="000A5B59">
            <w:pPr>
              <w:spacing w:after="0" w:line="240" w:lineRule="auto"/>
              <w:jc w:val="center"/>
              <w:rPr>
                <w:rFonts w:ascii="Calibri" w:eastAsia="Times New Roman" w:hAnsi="Calibri" w:cs="Calibri"/>
                <w:color w:val="000000"/>
                <w:sz w:val="16"/>
                <w:szCs w:val="16"/>
              </w:rPr>
            </w:pPr>
            <w:r w:rsidRPr="006507C5">
              <w:rPr>
                <w:rFonts w:ascii="Calibri" w:eastAsia="Times New Roman" w:hAnsi="Calibri" w:cs="Calibri"/>
                <w:color w:val="000000"/>
                <w:sz w:val="16"/>
                <w:szCs w:val="16"/>
              </w:rPr>
              <w:t>Donahue 2000</w:t>
            </w:r>
          </w:p>
        </w:tc>
      </w:tr>
      <w:tr w:rsidR="000C6C56" w:rsidRPr="006507C5" w:rsidTr="000C6C56">
        <w:trPr>
          <w:trHeight w:val="300"/>
          <w:tblHeader/>
          <w:jc w:val="center"/>
        </w:trPr>
        <w:tc>
          <w:tcPr>
            <w:tcW w:w="1940" w:type="dxa"/>
            <w:vMerge/>
            <w:tcBorders>
              <w:top w:val="nil"/>
              <w:left w:val="single" w:sz="4" w:space="0" w:color="auto"/>
              <w:bottom w:val="single" w:sz="4" w:space="0" w:color="auto"/>
              <w:right w:val="single" w:sz="4" w:space="0" w:color="auto"/>
            </w:tcBorders>
            <w:shd w:val="clear" w:color="auto" w:fill="auto"/>
            <w:vAlign w:val="center"/>
            <w:hideMark/>
          </w:tcPr>
          <w:p w:rsidR="00C312E9" w:rsidRPr="006507C5" w:rsidRDefault="00C312E9" w:rsidP="000A5B59">
            <w:pPr>
              <w:spacing w:after="0" w:line="240" w:lineRule="auto"/>
              <w:rPr>
                <w:rFonts w:ascii="Calibri" w:eastAsia="Times New Roman" w:hAnsi="Calibri" w:cs="Calibri"/>
                <w:color w:val="000000"/>
                <w:sz w:val="16"/>
                <w:szCs w:val="16"/>
              </w:rPr>
            </w:pPr>
          </w:p>
        </w:tc>
        <w:tc>
          <w:tcPr>
            <w:tcW w:w="720" w:type="dxa"/>
            <w:tcBorders>
              <w:top w:val="nil"/>
              <w:left w:val="nil"/>
              <w:bottom w:val="single" w:sz="4" w:space="0" w:color="auto"/>
              <w:right w:val="single" w:sz="4" w:space="0" w:color="auto"/>
            </w:tcBorders>
            <w:shd w:val="clear" w:color="auto" w:fill="auto"/>
            <w:noWrap/>
            <w:vAlign w:val="bottom"/>
            <w:hideMark/>
          </w:tcPr>
          <w:p w:rsidR="00C312E9" w:rsidRPr="006507C5" w:rsidRDefault="00C312E9" w:rsidP="000A5B59">
            <w:pPr>
              <w:spacing w:after="0" w:line="240" w:lineRule="auto"/>
              <w:jc w:val="center"/>
              <w:rPr>
                <w:rFonts w:ascii="Calibri" w:eastAsia="Times New Roman" w:hAnsi="Calibri" w:cs="Calibri"/>
                <w:color w:val="000000"/>
                <w:sz w:val="16"/>
                <w:szCs w:val="16"/>
              </w:rPr>
            </w:pPr>
            <w:r w:rsidRPr="006507C5">
              <w:rPr>
                <w:rFonts w:ascii="Calibri" w:eastAsia="Times New Roman" w:hAnsi="Calibri" w:cs="Calibri"/>
                <w:color w:val="000000"/>
                <w:sz w:val="16"/>
                <w:szCs w:val="16"/>
              </w:rPr>
              <w:t>2</w:t>
            </w:r>
          </w:p>
        </w:tc>
        <w:tc>
          <w:tcPr>
            <w:tcW w:w="1440" w:type="dxa"/>
            <w:tcBorders>
              <w:top w:val="nil"/>
              <w:left w:val="nil"/>
              <w:bottom w:val="single" w:sz="4" w:space="0" w:color="auto"/>
              <w:right w:val="single" w:sz="4" w:space="0" w:color="auto"/>
            </w:tcBorders>
            <w:shd w:val="clear" w:color="auto" w:fill="auto"/>
            <w:noWrap/>
            <w:vAlign w:val="bottom"/>
            <w:hideMark/>
          </w:tcPr>
          <w:p w:rsidR="00C312E9" w:rsidRPr="006507C5" w:rsidRDefault="00C312E9" w:rsidP="000A5B59">
            <w:pPr>
              <w:spacing w:after="0" w:line="240" w:lineRule="auto"/>
              <w:jc w:val="center"/>
              <w:rPr>
                <w:rFonts w:ascii="Calibri" w:eastAsia="Times New Roman" w:hAnsi="Calibri" w:cs="Calibri"/>
                <w:color w:val="000000"/>
                <w:sz w:val="16"/>
                <w:szCs w:val="16"/>
              </w:rPr>
            </w:pPr>
            <w:r w:rsidRPr="006507C5">
              <w:rPr>
                <w:rFonts w:ascii="Calibri" w:eastAsia="Times New Roman" w:hAnsi="Calibri" w:cs="Calibri"/>
                <w:color w:val="000000"/>
                <w:sz w:val="16"/>
                <w:szCs w:val="16"/>
              </w:rPr>
              <w:t>0%</w:t>
            </w:r>
          </w:p>
        </w:tc>
        <w:tc>
          <w:tcPr>
            <w:tcW w:w="1440" w:type="dxa"/>
            <w:tcBorders>
              <w:top w:val="nil"/>
              <w:left w:val="nil"/>
              <w:bottom w:val="single" w:sz="4" w:space="0" w:color="auto"/>
              <w:right w:val="single" w:sz="4" w:space="0" w:color="auto"/>
            </w:tcBorders>
            <w:shd w:val="clear" w:color="auto" w:fill="auto"/>
            <w:noWrap/>
            <w:vAlign w:val="bottom"/>
            <w:hideMark/>
          </w:tcPr>
          <w:p w:rsidR="00C312E9" w:rsidRPr="006507C5" w:rsidRDefault="00C312E9" w:rsidP="000A5B59">
            <w:pPr>
              <w:spacing w:after="0" w:line="240" w:lineRule="auto"/>
              <w:jc w:val="center"/>
              <w:rPr>
                <w:rFonts w:ascii="Calibri" w:eastAsia="Times New Roman" w:hAnsi="Calibri" w:cs="Calibri"/>
                <w:color w:val="000000"/>
                <w:sz w:val="16"/>
                <w:szCs w:val="16"/>
              </w:rPr>
            </w:pPr>
            <w:r w:rsidRPr="006507C5">
              <w:rPr>
                <w:rFonts w:ascii="Calibri" w:eastAsia="Times New Roman" w:hAnsi="Calibri" w:cs="Calibri"/>
                <w:color w:val="000000"/>
                <w:sz w:val="16"/>
                <w:szCs w:val="16"/>
              </w:rPr>
              <w:t>14-27%</w:t>
            </w:r>
          </w:p>
        </w:tc>
        <w:tc>
          <w:tcPr>
            <w:tcW w:w="1530" w:type="dxa"/>
            <w:tcBorders>
              <w:top w:val="nil"/>
              <w:left w:val="nil"/>
              <w:bottom w:val="single" w:sz="4" w:space="0" w:color="auto"/>
              <w:right w:val="single" w:sz="4" w:space="0" w:color="auto"/>
            </w:tcBorders>
            <w:shd w:val="clear" w:color="auto" w:fill="auto"/>
            <w:noWrap/>
            <w:vAlign w:val="bottom"/>
            <w:hideMark/>
          </w:tcPr>
          <w:p w:rsidR="00C312E9" w:rsidRPr="006507C5" w:rsidRDefault="00C312E9" w:rsidP="000A5B59">
            <w:pPr>
              <w:spacing w:after="0" w:line="240" w:lineRule="auto"/>
              <w:jc w:val="center"/>
              <w:rPr>
                <w:rFonts w:ascii="Calibri" w:eastAsia="Times New Roman" w:hAnsi="Calibri" w:cs="Calibri"/>
                <w:color w:val="000000"/>
                <w:sz w:val="16"/>
                <w:szCs w:val="16"/>
              </w:rPr>
            </w:pPr>
            <w:r w:rsidRPr="006507C5">
              <w:rPr>
                <w:rFonts w:ascii="Calibri" w:eastAsia="Times New Roman" w:hAnsi="Calibri" w:cs="Calibri"/>
                <w:color w:val="000000"/>
                <w:sz w:val="16"/>
                <w:szCs w:val="16"/>
              </w:rPr>
              <w:t>27%</w:t>
            </w:r>
          </w:p>
        </w:tc>
        <w:tc>
          <w:tcPr>
            <w:tcW w:w="3110" w:type="dxa"/>
            <w:tcBorders>
              <w:top w:val="nil"/>
              <w:left w:val="nil"/>
              <w:bottom w:val="single" w:sz="4" w:space="0" w:color="auto"/>
              <w:right w:val="single" w:sz="4" w:space="0" w:color="auto"/>
            </w:tcBorders>
            <w:shd w:val="clear" w:color="auto" w:fill="auto"/>
            <w:noWrap/>
            <w:vAlign w:val="bottom"/>
            <w:hideMark/>
          </w:tcPr>
          <w:p w:rsidR="00C312E9" w:rsidRPr="006507C5" w:rsidRDefault="00C312E9" w:rsidP="000A5B59">
            <w:pPr>
              <w:spacing w:after="0" w:line="240" w:lineRule="auto"/>
              <w:jc w:val="center"/>
              <w:rPr>
                <w:rFonts w:ascii="Calibri" w:eastAsia="Times New Roman" w:hAnsi="Calibri" w:cs="Calibri"/>
                <w:color w:val="000000"/>
                <w:sz w:val="16"/>
                <w:szCs w:val="16"/>
              </w:rPr>
            </w:pPr>
            <w:r w:rsidRPr="006507C5">
              <w:rPr>
                <w:rFonts w:ascii="Calibri" w:eastAsia="Times New Roman" w:hAnsi="Calibri" w:cs="Calibri"/>
                <w:color w:val="000000"/>
                <w:sz w:val="16"/>
                <w:szCs w:val="16"/>
              </w:rPr>
              <w:t xml:space="preserve">Smith </w:t>
            </w:r>
            <w:r w:rsidRPr="006507C5">
              <w:rPr>
                <w:rFonts w:ascii="Calibri" w:eastAsia="Times New Roman" w:hAnsi="Calibri" w:cs="Calibri"/>
                <w:i/>
                <w:color w:val="000000"/>
                <w:sz w:val="16"/>
                <w:szCs w:val="16"/>
              </w:rPr>
              <w:t>et al.</w:t>
            </w:r>
            <w:r w:rsidRPr="006507C5">
              <w:rPr>
                <w:rFonts w:ascii="Calibri" w:eastAsia="Times New Roman" w:hAnsi="Calibri" w:cs="Calibri"/>
                <w:color w:val="000000"/>
                <w:sz w:val="16"/>
                <w:szCs w:val="16"/>
              </w:rPr>
              <w:t xml:space="preserve"> 2011</w:t>
            </w:r>
            <w:r w:rsidR="00C67D96">
              <w:rPr>
                <w:rFonts w:ascii="Calibri" w:eastAsia="Times New Roman" w:hAnsi="Calibri" w:cs="Calibri"/>
                <w:color w:val="000000"/>
                <w:sz w:val="16"/>
                <w:szCs w:val="16"/>
              </w:rPr>
              <w:t>a</w:t>
            </w:r>
          </w:p>
        </w:tc>
      </w:tr>
      <w:tr w:rsidR="000C6C56" w:rsidRPr="006507C5" w:rsidTr="000C6C56">
        <w:trPr>
          <w:trHeight w:val="300"/>
          <w:tblHeader/>
          <w:jc w:val="center"/>
        </w:trPr>
        <w:tc>
          <w:tcPr>
            <w:tcW w:w="1940" w:type="dxa"/>
            <w:tcBorders>
              <w:top w:val="nil"/>
              <w:left w:val="single" w:sz="4" w:space="0" w:color="auto"/>
              <w:bottom w:val="single" w:sz="4" w:space="0" w:color="auto"/>
              <w:right w:val="single" w:sz="4" w:space="0" w:color="auto"/>
            </w:tcBorders>
            <w:shd w:val="clear" w:color="auto" w:fill="DCE6F1"/>
            <w:noWrap/>
            <w:vAlign w:val="center"/>
            <w:hideMark/>
          </w:tcPr>
          <w:p w:rsidR="00C312E9" w:rsidRPr="006507C5" w:rsidRDefault="00C312E9" w:rsidP="000A5B59">
            <w:pPr>
              <w:spacing w:after="0" w:line="240" w:lineRule="auto"/>
              <w:jc w:val="center"/>
              <w:rPr>
                <w:rFonts w:ascii="Calibri" w:eastAsia="Times New Roman" w:hAnsi="Calibri" w:cs="Calibri"/>
                <w:b/>
                <w:color w:val="000000"/>
                <w:sz w:val="16"/>
                <w:szCs w:val="16"/>
              </w:rPr>
            </w:pPr>
            <w:r w:rsidRPr="006507C5">
              <w:rPr>
                <w:rFonts w:ascii="Calibri" w:eastAsia="Times New Roman" w:hAnsi="Calibri" w:cs="Calibri"/>
                <w:b/>
                <w:color w:val="000000"/>
                <w:sz w:val="16"/>
                <w:szCs w:val="16"/>
              </w:rPr>
              <w:t>Skell Head</w:t>
            </w:r>
          </w:p>
        </w:tc>
        <w:tc>
          <w:tcPr>
            <w:tcW w:w="720" w:type="dxa"/>
            <w:tcBorders>
              <w:top w:val="nil"/>
              <w:left w:val="nil"/>
              <w:bottom w:val="single" w:sz="4" w:space="0" w:color="auto"/>
              <w:right w:val="single" w:sz="4" w:space="0" w:color="auto"/>
            </w:tcBorders>
            <w:shd w:val="clear" w:color="auto" w:fill="DCE6F1"/>
            <w:noWrap/>
            <w:vAlign w:val="bottom"/>
            <w:hideMark/>
          </w:tcPr>
          <w:p w:rsidR="00C312E9" w:rsidRPr="006507C5" w:rsidRDefault="00C312E9" w:rsidP="000A5B59">
            <w:pPr>
              <w:spacing w:after="0" w:line="240" w:lineRule="auto"/>
              <w:jc w:val="center"/>
              <w:rPr>
                <w:rFonts w:ascii="Calibri" w:eastAsia="Times New Roman" w:hAnsi="Calibri" w:cs="Calibri"/>
                <w:color w:val="000000"/>
                <w:sz w:val="16"/>
                <w:szCs w:val="16"/>
              </w:rPr>
            </w:pPr>
            <w:r w:rsidRPr="006507C5">
              <w:rPr>
                <w:rFonts w:ascii="Calibri" w:eastAsia="Times New Roman" w:hAnsi="Calibri" w:cs="Calibri"/>
                <w:color w:val="000000"/>
                <w:sz w:val="16"/>
                <w:szCs w:val="16"/>
              </w:rPr>
              <w:t>2</w:t>
            </w:r>
          </w:p>
        </w:tc>
        <w:tc>
          <w:tcPr>
            <w:tcW w:w="1440" w:type="dxa"/>
            <w:tcBorders>
              <w:top w:val="nil"/>
              <w:left w:val="nil"/>
              <w:bottom w:val="single" w:sz="4" w:space="0" w:color="auto"/>
              <w:right w:val="single" w:sz="4" w:space="0" w:color="auto"/>
            </w:tcBorders>
            <w:shd w:val="clear" w:color="auto" w:fill="DCE6F1"/>
            <w:noWrap/>
            <w:vAlign w:val="bottom"/>
            <w:hideMark/>
          </w:tcPr>
          <w:p w:rsidR="00C312E9" w:rsidRPr="006507C5" w:rsidRDefault="00C312E9" w:rsidP="000A5B59">
            <w:pPr>
              <w:spacing w:after="0" w:line="240" w:lineRule="auto"/>
              <w:jc w:val="center"/>
              <w:rPr>
                <w:rFonts w:ascii="Calibri" w:eastAsia="Times New Roman" w:hAnsi="Calibri" w:cs="Calibri"/>
                <w:color w:val="000000"/>
                <w:sz w:val="16"/>
                <w:szCs w:val="16"/>
              </w:rPr>
            </w:pPr>
            <w:r w:rsidRPr="006507C5">
              <w:rPr>
                <w:rFonts w:ascii="Calibri" w:eastAsia="Times New Roman" w:hAnsi="Calibri" w:cs="Calibri"/>
                <w:color w:val="000000"/>
                <w:sz w:val="16"/>
                <w:szCs w:val="16"/>
              </w:rPr>
              <w:t>0-7%</w:t>
            </w:r>
          </w:p>
        </w:tc>
        <w:tc>
          <w:tcPr>
            <w:tcW w:w="1440" w:type="dxa"/>
            <w:tcBorders>
              <w:top w:val="nil"/>
              <w:left w:val="nil"/>
              <w:bottom w:val="single" w:sz="4" w:space="0" w:color="auto"/>
              <w:right w:val="single" w:sz="4" w:space="0" w:color="auto"/>
            </w:tcBorders>
            <w:shd w:val="clear" w:color="auto" w:fill="DCE6F1"/>
            <w:noWrap/>
            <w:vAlign w:val="bottom"/>
            <w:hideMark/>
          </w:tcPr>
          <w:p w:rsidR="00C312E9" w:rsidRPr="006507C5" w:rsidRDefault="00C312E9" w:rsidP="000A5B59">
            <w:pPr>
              <w:spacing w:after="0" w:line="240" w:lineRule="auto"/>
              <w:jc w:val="center"/>
              <w:rPr>
                <w:rFonts w:ascii="Calibri" w:eastAsia="Times New Roman" w:hAnsi="Calibri" w:cs="Calibri"/>
                <w:color w:val="000000"/>
                <w:sz w:val="16"/>
                <w:szCs w:val="16"/>
              </w:rPr>
            </w:pPr>
            <w:r w:rsidRPr="006507C5">
              <w:rPr>
                <w:rFonts w:ascii="Calibri" w:eastAsia="Times New Roman" w:hAnsi="Calibri" w:cs="Calibri"/>
                <w:color w:val="000000"/>
                <w:sz w:val="16"/>
                <w:szCs w:val="16"/>
              </w:rPr>
              <w:t>2-60%</w:t>
            </w:r>
          </w:p>
        </w:tc>
        <w:tc>
          <w:tcPr>
            <w:tcW w:w="1530" w:type="dxa"/>
            <w:tcBorders>
              <w:top w:val="nil"/>
              <w:left w:val="nil"/>
              <w:bottom w:val="single" w:sz="4" w:space="0" w:color="auto"/>
              <w:right w:val="single" w:sz="4" w:space="0" w:color="auto"/>
            </w:tcBorders>
            <w:shd w:val="clear" w:color="auto" w:fill="DCE6F1"/>
            <w:noWrap/>
            <w:vAlign w:val="bottom"/>
            <w:hideMark/>
          </w:tcPr>
          <w:p w:rsidR="00C312E9" w:rsidRPr="006507C5" w:rsidRDefault="00C312E9" w:rsidP="000A5B59">
            <w:pPr>
              <w:spacing w:after="0" w:line="240" w:lineRule="auto"/>
              <w:jc w:val="center"/>
              <w:rPr>
                <w:rFonts w:ascii="Calibri" w:eastAsia="Times New Roman" w:hAnsi="Calibri" w:cs="Calibri"/>
                <w:color w:val="000000"/>
                <w:sz w:val="16"/>
                <w:szCs w:val="16"/>
              </w:rPr>
            </w:pPr>
            <w:r w:rsidRPr="006507C5">
              <w:rPr>
                <w:rFonts w:ascii="Calibri" w:eastAsia="Times New Roman" w:hAnsi="Calibri" w:cs="Calibri"/>
                <w:color w:val="000000"/>
                <w:sz w:val="16"/>
                <w:szCs w:val="16"/>
              </w:rPr>
              <w:t>2-67%</w:t>
            </w:r>
          </w:p>
        </w:tc>
        <w:tc>
          <w:tcPr>
            <w:tcW w:w="3110" w:type="dxa"/>
            <w:tcBorders>
              <w:top w:val="nil"/>
              <w:left w:val="nil"/>
              <w:bottom w:val="single" w:sz="4" w:space="0" w:color="auto"/>
              <w:right w:val="single" w:sz="4" w:space="0" w:color="auto"/>
            </w:tcBorders>
            <w:shd w:val="clear" w:color="auto" w:fill="DCE6F1"/>
            <w:noWrap/>
            <w:vAlign w:val="bottom"/>
            <w:hideMark/>
          </w:tcPr>
          <w:p w:rsidR="00C312E9" w:rsidRPr="006507C5" w:rsidRDefault="00C312E9" w:rsidP="000A5B59">
            <w:pPr>
              <w:spacing w:after="0" w:line="240" w:lineRule="auto"/>
              <w:jc w:val="center"/>
              <w:rPr>
                <w:rFonts w:ascii="Calibri" w:eastAsia="Times New Roman" w:hAnsi="Calibri" w:cs="Calibri"/>
                <w:color w:val="000000"/>
                <w:sz w:val="16"/>
                <w:szCs w:val="16"/>
              </w:rPr>
            </w:pPr>
            <w:r w:rsidRPr="006507C5">
              <w:rPr>
                <w:rFonts w:ascii="Calibri" w:eastAsia="Times New Roman" w:hAnsi="Calibri" w:cs="Calibri"/>
                <w:color w:val="000000"/>
                <w:sz w:val="16"/>
                <w:szCs w:val="16"/>
              </w:rPr>
              <w:t xml:space="preserve">Smith </w:t>
            </w:r>
            <w:r w:rsidRPr="006507C5">
              <w:rPr>
                <w:rFonts w:ascii="Calibri" w:eastAsia="Times New Roman" w:hAnsi="Calibri" w:cs="Calibri"/>
                <w:i/>
                <w:color w:val="000000"/>
                <w:sz w:val="16"/>
                <w:szCs w:val="16"/>
              </w:rPr>
              <w:t>et al.</w:t>
            </w:r>
            <w:r w:rsidRPr="006507C5">
              <w:rPr>
                <w:rFonts w:ascii="Calibri" w:eastAsia="Times New Roman" w:hAnsi="Calibri" w:cs="Calibri"/>
                <w:color w:val="000000"/>
                <w:sz w:val="16"/>
                <w:szCs w:val="16"/>
              </w:rPr>
              <w:t xml:space="preserve"> 2011</w:t>
            </w:r>
            <w:r w:rsidR="00C67D96">
              <w:rPr>
                <w:rFonts w:ascii="Calibri" w:eastAsia="Times New Roman" w:hAnsi="Calibri" w:cs="Calibri"/>
                <w:color w:val="000000"/>
                <w:sz w:val="16"/>
                <w:szCs w:val="16"/>
              </w:rPr>
              <w:t>a</w:t>
            </w:r>
          </w:p>
        </w:tc>
      </w:tr>
      <w:tr w:rsidR="000C6C56" w:rsidRPr="006507C5" w:rsidTr="000C6C56">
        <w:trPr>
          <w:trHeight w:val="300"/>
          <w:tblHeader/>
          <w:jc w:val="center"/>
        </w:trPr>
        <w:tc>
          <w:tcPr>
            <w:tcW w:w="1940" w:type="dxa"/>
            <w:tcBorders>
              <w:top w:val="nil"/>
              <w:left w:val="single" w:sz="4" w:space="0" w:color="auto"/>
              <w:bottom w:val="single" w:sz="4" w:space="0" w:color="auto"/>
              <w:right w:val="single" w:sz="4" w:space="0" w:color="auto"/>
            </w:tcBorders>
            <w:shd w:val="clear" w:color="auto" w:fill="auto"/>
            <w:noWrap/>
            <w:vAlign w:val="center"/>
            <w:hideMark/>
          </w:tcPr>
          <w:p w:rsidR="00C312E9" w:rsidRPr="006507C5" w:rsidRDefault="00C312E9" w:rsidP="000A5B59">
            <w:pPr>
              <w:spacing w:after="0" w:line="240" w:lineRule="auto"/>
              <w:jc w:val="center"/>
              <w:rPr>
                <w:rFonts w:ascii="Calibri" w:eastAsia="Times New Roman" w:hAnsi="Calibri" w:cs="Calibri"/>
                <w:b/>
                <w:color w:val="000000"/>
                <w:sz w:val="16"/>
                <w:szCs w:val="16"/>
              </w:rPr>
            </w:pPr>
            <w:r w:rsidRPr="006507C5">
              <w:rPr>
                <w:rFonts w:ascii="Calibri" w:eastAsia="Times New Roman" w:hAnsi="Calibri" w:cs="Calibri"/>
                <w:b/>
                <w:color w:val="000000"/>
                <w:sz w:val="16"/>
                <w:szCs w:val="16"/>
              </w:rPr>
              <w:t>Timber Crater</w:t>
            </w:r>
          </w:p>
        </w:tc>
        <w:tc>
          <w:tcPr>
            <w:tcW w:w="720" w:type="dxa"/>
            <w:tcBorders>
              <w:top w:val="nil"/>
              <w:left w:val="nil"/>
              <w:bottom w:val="single" w:sz="4" w:space="0" w:color="auto"/>
              <w:right w:val="single" w:sz="4" w:space="0" w:color="auto"/>
            </w:tcBorders>
            <w:shd w:val="clear" w:color="auto" w:fill="auto"/>
            <w:noWrap/>
            <w:vAlign w:val="bottom"/>
            <w:hideMark/>
          </w:tcPr>
          <w:p w:rsidR="00C312E9" w:rsidRPr="006507C5" w:rsidRDefault="00C312E9" w:rsidP="000A5B59">
            <w:pPr>
              <w:spacing w:after="0" w:line="240" w:lineRule="auto"/>
              <w:jc w:val="center"/>
              <w:rPr>
                <w:rFonts w:ascii="Calibri" w:eastAsia="Times New Roman" w:hAnsi="Calibri" w:cs="Calibri"/>
                <w:color w:val="000000"/>
                <w:sz w:val="16"/>
                <w:szCs w:val="16"/>
              </w:rPr>
            </w:pPr>
            <w:r w:rsidRPr="006507C5">
              <w:rPr>
                <w:rFonts w:ascii="Calibri" w:eastAsia="Times New Roman" w:hAnsi="Calibri" w:cs="Calibri"/>
                <w:color w:val="000000"/>
                <w:sz w:val="16"/>
                <w:szCs w:val="16"/>
              </w:rPr>
              <w:t>1</w:t>
            </w:r>
          </w:p>
        </w:tc>
        <w:tc>
          <w:tcPr>
            <w:tcW w:w="1440" w:type="dxa"/>
            <w:tcBorders>
              <w:top w:val="nil"/>
              <w:left w:val="nil"/>
              <w:bottom w:val="single" w:sz="4" w:space="0" w:color="auto"/>
              <w:right w:val="single" w:sz="4" w:space="0" w:color="auto"/>
            </w:tcBorders>
            <w:shd w:val="clear" w:color="auto" w:fill="auto"/>
            <w:noWrap/>
            <w:vAlign w:val="bottom"/>
            <w:hideMark/>
          </w:tcPr>
          <w:p w:rsidR="00C312E9" w:rsidRPr="006507C5" w:rsidRDefault="00C312E9" w:rsidP="000A5B59">
            <w:pPr>
              <w:spacing w:after="0" w:line="240" w:lineRule="auto"/>
              <w:jc w:val="center"/>
              <w:rPr>
                <w:rFonts w:ascii="Calibri" w:eastAsia="Times New Roman" w:hAnsi="Calibri" w:cs="Calibri"/>
                <w:color w:val="000000"/>
                <w:sz w:val="16"/>
                <w:szCs w:val="16"/>
              </w:rPr>
            </w:pPr>
            <w:r w:rsidRPr="006507C5">
              <w:rPr>
                <w:rFonts w:ascii="Calibri" w:eastAsia="Times New Roman" w:hAnsi="Calibri" w:cs="Calibri"/>
                <w:color w:val="000000"/>
                <w:sz w:val="16"/>
                <w:szCs w:val="16"/>
              </w:rPr>
              <w:t>0%</w:t>
            </w:r>
          </w:p>
        </w:tc>
        <w:tc>
          <w:tcPr>
            <w:tcW w:w="1440" w:type="dxa"/>
            <w:tcBorders>
              <w:top w:val="nil"/>
              <w:left w:val="nil"/>
              <w:bottom w:val="single" w:sz="4" w:space="0" w:color="auto"/>
              <w:right w:val="single" w:sz="4" w:space="0" w:color="auto"/>
            </w:tcBorders>
            <w:shd w:val="clear" w:color="auto" w:fill="auto"/>
            <w:noWrap/>
            <w:vAlign w:val="bottom"/>
            <w:hideMark/>
          </w:tcPr>
          <w:p w:rsidR="00C312E9" w:rsidRPr="006507C5" w:rsidRDefault="00C312E9" w:rsidP="000A5B59">
            <w:pPr>
              <w:spacing w:after="0" w:line="240" w:lineRule="auto"/>
              <w:jc w:val="center"/>
              <w:rPr>
                <w:rFonts w:ascii="Calibri" w:eastAsia="Times New Roman" w:hAnsi="Calibri" w:cs="Calibri"/>
                <w:color w:val="000000"/>
                <w:sz w:val="16"/>
                <w:szCs w:val="16"/>
              </w:rPr>
            </w:pPr>
            <w:r w:rsidRPr="006507C5">
              <w:rPr>
                <w:rFonts w:ascii="Calibri" w:eastAsia="Times New Roman" w:hAnsi="Calibri" w:cs="Calibri"/>
                <w:color w:val="000000"/>
                <w:sz w:val="16"/>
                <w:szCs w:val="16"/>
              </w:rPr>
              <w:t>8%</w:t>
            </w:r>
          </w:p>
        </w:tc>
        <w:tc>
          <w:tcPr>
            <w:tcW w:w="1530" w:type="dxa"/>
            <w:tcBorders>
              <w:top w:val="nil"/>
              <w:left w:val="nil"/>
              <w:bottom w:val="single" w:sz="4" w:space="0" w:color="auto"/>
              <w:right w:val="single" w:sz="4" w:space="0" w:color="auto"/>
            </w:tcBorders>
            <w:shd w:val="clear" w:color="auto" w:fill="auto"/>
            <w:noWrap/>
            <w:vAlign w:val="bottom"/>
            <w:hideMark/>
          </w:tcPr>
          <w:p w:rsidR="00C312E9" w:rsidRPr="006507C5" w:rsidRDefault="00C312E9" w:rsidP="000A5B59">
            <w:pPr>
              <w:spacing w:after="0" w:line="240" w:lineRule="auto"/>
              <w:jc w:val="center"/>
              <w:rPr>
                <w:rFonts w:ascii="Calibri" w:eastAsia="Times New Roman" w:hAnsi="Calibri" w:cs="Calibri"/>
                <w:color w:val="000000"/>
                <w:sz w:val="16"/>
                <w:szCs w:val="16"/>
              </w:rPr>
            </w:pPr>
            <w:r w:rsidRPr="006507C5">
              <w:rPr>
                <w:rFonts w:ascii="Calibri" w:eastAsia="Times New Roman" w:hAnsi="Calibri" w:cs="Calibri"/>
                <w:color w:val="000000"/>
                <w:sz w:val="16"/>
                <w:szCs w:val="16"/>
              </w:rPr>
              <w:t>8%</w:t>
            </w:r>
          </w:p>
        </w:tc>
        <w:tc>
          <w:tcPr>
            <w:tcW w:w="3110" w:type="dxa"/>
            <w:tcBorders>
              <w:top w:val="nil"/>
              <w:left w:val="nil"/>
              <w:bottom w:val="single" w:sz="4" w:space="0" w:color="auto"/>
              <w:right w:val="single" w:sz="4" w:space="0" w:color="auto"/>
            </w:tcBorders>
            <w:shd w:val="clear" w:color="auto" w:fill="auto"/>
            <w:noWrap/>
            <w:vAlign w:val="bottom"/>
            <w:hideMark/>
          </w:tcPr>
          <w:p w:rsidR="00C312E9" w:rsidRPr="006507C5" w:rsidRDefault="00C312E9" w:rsidP="000A5B59">
            <w:pPr>
              <w:spacing w:after="0" w:line="240" w:lineRule="auto"/>
              <w:jc w:val="center"/>
              <w:rPr>
                <w:rFonts w:ascii="Calibri" w:eastAsia="Times New Roman" w:hAnsi="Calibri" w:cs="Calibri"/>
                <w:color w:val="000000"/>
                <w:sz w:val="16"/>
                <w:szCs w:val="16"/>
              </w:rPr>
            </w:pPr>
            <w:r w:rsidRPr="006507C5">
              <w:rPr>
                <w:rFonts w:ascii="Calibri" w:eastAsia="Times New Roman" w:hAnsi="Calibri" w:cs="Calibri"/>
                <w:color w:val="000000"/>
                <w:sz w:val="16"/>
                <w:szCs w:val="16"/>
              </w:rPr>
              <w:t xml:space="preserve">Smith </w:t>
            </w:r>
            <w:r w:rsidRPr="006507C5">
              <w:rPr>
                <w:rFonts w:ascii="Calibri" w:eastAsia="Times New Roman" w:hAnsi="Calibri" w:cs="Calibri"/>
                <w:i/>
                <w:color w:val="000000"/>
                <w:sz w:val="16"/>
                <w:szCs w:val="16"/>
              </w:rPr>
              <w:t>et al.</w:t>
            </w:r>
            <w:r w:rsidRPr="006507C5">
              <w:rPr>
                <w:rFonts w:ascii="Calibri" w:eastAsia="Times New Roman" w:hAnsi="Calibri" w:cs="Calibri"/>
                <w:color w:val="000000"/>
                <w:sz w:val="16"/>
                <w:szCs w:val="16"/>
              </w:rPr>
              <w:t xml:space="preserve"> 2011</w:t>
            </w:r>
            <w:r w:rsidR="00C67D96">
              <w:rPr>
                <w:rFonts w:ascii="Calibri" w:eastAsia="Times New Roman" w:hAnsi="Calibri" w:cs="Calibri"/>
                <w:color w:val="000000"/>
                <w:sz w:val="16"/>
                <w:szCs w:val="16"/>
              </w:rPr>
              <w:t>a</w:t>
            </w:r>
          </w:p>
        </w:tc>
      </w:tr>
      <w:tr w:rsidR="004D45DE" w:rsidRPr="006507C5" w:rsidTr="000C6C56">
        <w:trPr>
          <w:trHeight w:val="300"/>
          <w:tblHeader/>
          <w:jc w:val="center"/>
        </w:trPr>
        <w:tc>
          <w:tcPr>
            <w:tcW w:w="1940" w:type="dxa"/>
            <w:vMerge w:val="restart"/>
            <w:tcBorders>
              <w:top w:val="nil"/>
              <w:left w:val="single" w:sz="4" w:space="0" w:color="auto"/>
              <w:bottom w:val="single" w:sz="4" w:space="0" w:color="auto"/>
              <w:right w:val="single" w:sz="4" w:space="0" w:color="auto"/>
            </w:tcBorders>
            <w:shd w:val="clear" w:color="auto" w:fill="DCE6F1"/>
            <w:noWrap/>
            <w:vAlign w:val="center"/>
            <w:hideMark/>
          </w:tcPr>
          <w:p w:rsidR="004D45DE" w:rsidRPr="006507C5" w:rsidRDefault="004D45DE" w:rsidP="000A5B59">
            <w:pPr>
              <w:spacing w:after="0" w:line="240" w:lineRule="auto"/>
              <w:jc w:val="center"/>
              <w:rPr>
                <w:rFonts w:ascii="Calibri" w:eastAsia="Times New Roman" w:hAnsi="Calibri" w:cs="Calibri"/>
                <w:b/>
                <w:color w:val="000000"/>
                <w:sz w:val="16"/>
                <w:szCs w:val="16"/>
              </w:rPr>
            </w:pPr>
            <w:r w:rsidRPr="006507C5">
              <w:rPr>
                <w:rFonts w:ascii="Calibri" w:eastAsia="Times New Roman" w:hAnsi="Calibri" w:cs="Calibri"/>
                <w:b/>
                <w:color w:val="000000"/>
                <w:sz w:val="16"/>
                <w:szCs w:val="16"/>
              </w:rPr>
              <w:t>Watchman</w:t>
            </w:r>
          </w:p>
        </w:tc>
        <w:tc>
          <w:tcPr>
            <w:tcW w:w="720" w:type="dxa"/>
            <w:tcBorders>
              <w:top w:val="nil"/>
              <w:left w:val="nil"/>
              <w:bottom w:val="single" w:sz="4" w:space="0" w:color="auto"/>
              <w:right w:val="single" w:sz="4" w:space="0" w:color="auto"/>
            </w:tcBorders>
            <w:shd w:val="clear" w:color="auto" w:fill="DCE6F1"/>
            <w:noWrap/>
            <w:vAlign w:val="bottom"/>
          </w:tcPr>
          <w:p w:rsidR="004D45DE" w:rsidRPr="006507C5" w:rsidRDefault="004D45DE" w:rsidP="000111FA">
            <w:pPr>
              <w:spacing w:after="0" w:line="240" w:lineRule="auto"/>
              <w:jc w:val="center"/>
              <w:rPr>
                <w:rFonts w:ascii="Calibri" w:eastAsia="Times New Roman" w:hAnsi="Calibri" w:cs="Calibri"/>
                <w:color w:val="000000"/>
                <w:sz w:val="16"/>
                <w:szCs w:val="16"/>
              </w:rPr>
            </w:pPr>
            <w:r w:rsidRPr="006507C5">
              <w:rPr>
                <w:rFonts w:ascii="Calibri" w:eastAsia="Times New Roman" w:hAnsi="Calibri" w:cs="Calibri"/>
                <w:color w:val="000000"/>
                <w:sz w:val="16"/>
                <w:szCs w:val="16"/>
              </w:rPr>
              <w:t>3</w:t>
            </w:r>
          </w:p>
        </w:tc>
        <w:tc>
          <w:tcPr>
            <w:tcW w:w="1440" w:type="dxa"/>
            <w:tcBorders>
              <w:top w:val="nil"/>
              <w:left w:val="nil"/>
              <w:bottom w:val="single" w:sz="4" w:space="0" w:color="auto"/>
              <w:right w:val="single" w:sz="4" w:space="0" w:color="auto"/>
            </w:tcBorders>
            <w:shd w:val="clear" w:color="auto" w:fill="DCE6F1"/>
            <w:noWrap/>
            <w:vAlign w:val="bottom"/>
          </w:tcPr>
          <w:p w:rsidR="004D45DE" w:rsidRPr="006507C5" w:rsidRDefault="004D45DE" w:rsidP="000111FA">
            <w:pPr>
              <w:spacing w:after="0" w:line="240" w:lineRule="auto"/>
              <w:jc w:val="center"/>
              <w:rPr>
                <w:rFonts w:ascii="Calibri" w:eastAsia="Times New Roman" w:hAnsi="Calibri" w:cs="Calibri"/>
                <w:color w:val="000000"/>
                <w:sz w:val="16"/>
                <w:szCs w:val="16"/>
              </w:rPr>
            </w:pPr>
            <w:r w:rsidRPr="006507C5">
              <w:rPr>
                <w:rFonts w:ascii="Calibri" w:eastAsia="Times New Roman" w:hAnsi="Calibri" w:cs="Calibri"/>
                <w:color w:val="000000"/>
                <w:sz w:val="16"/>
                <w:szCs w:val="16"/>
              </w:rPr>
              <w:t>2-12%</w:t>
            </w:r>
          </w:p>
        </w:tc>
        <w:tc>
          <w:tcPr>
            <w:tcW w:w="1440" w:type="dxa"/>
            <w:tcBorders>
              <w:top w:val="nil"/>
              <w:left w:val="nil"/>
              <w:bottom w:val="single" w:sz="4" w:space="0" w:color="auto"/>
              <w:right w:val="single" w:sz="4" w:space="0" w:color="auto"/>
            </w:tcBorders>
            <w:shd w:val="clear" w:color="auto" w:fill="DCE6F1"/>
            <w:noWrap/>
            <w:vAlign w:val="bottom"/>
          </w:tcPr>
          <w:p w:rsidR="004D45DE" w:rsidRPr="006507C5" w:rsidRDefault="004D45DE" w:rsidP="000111FA">
            <w:pPr>
              <w:spacing w:after="0" w:line="240" w:lineRule="auto"/>
              <w:jc w:val="center"/>
              <w:rPr>
                <w:rFonts w:ascii="Calibri" w:eastAsia="Times New Roman" w:hAnsi="Calibri" w:cs="Calibri"/>
                <w:color w:val="000000"/>
                <w:sz w:val="16"/>
                <w:szCs w:val="16"/>
              </w:rPr>
            </w:pPr>
            <w:proofErr w:type="spellStart"/>
            <w:r w:rsidRPr="006507C5">
              <w:rPr>
                <w:rFonts w:ascii="Calibri" w:eastAsia="Times New Roman" w:hAnsi="Calibri" w:cs="Calibri"/>
                <w:color w:val="000000"/>
                <w:sz w:val="16"/>
                <w:szCs w:val="16"/>
              </w:rPr>
              <w:t>na</w:t>
            </w:r>
            <w:proofErr w:type="spellEnd"/>
          </w:p>
        </w:tc>
        <w:tc>
          <w:tcPr>
            <w:tcW w:w="1530" w:type="dxa"/>
            <w:tcBorders>
              <w:top w:val="nil"/>
              <w:left w:val="nil"/>
              <w:bottom w:val="single" w:sz="4" w:space="0" w:color="auto"/>
              <w:right w:val="single" w:sz="4" w:space="0" w:color="auto"/>
            </w:tcBorders>
            <w:shd w:val="clear" w:color="auto" w:fill="DCE6F1"/>
            <w:noWrap/>
            <w:vAlign w:val="bottom"/>
          </w:tcPr>
          <w:p w:rsidR="004D45DE" w:rsidRPr="006507C5" w:rsidRDefault="004D45DE" w:rsidP="000111FA">
            <w:pPr>
              <w:spacing w:after="0" w:line="240" w:lineRule="auto"/>
              <w:jc w:val="center"/>
              <w:rPr>
                <w:rFonts w:ascii="Calibri" w:eastAsia="Times New Roman" w:hAnsi="Calibri" w:cs="Calibri"/>
                <w:color w:val="000000"/>
                <w:sz w:val="16"/>
                <w:szCs w:val="16"/>
              </w:rPr>
            </w:pPr>
            <w:proofErr w:type="spellStart"/>
            <w:r w:rsidRPr="006507C5">
              <w:rPr>
                <w:rFonts w:ascii="Calibri" w:eastAsia="Times New Roman" w:hAnsi="Calibri" w:cs="Calibri"/>
                <w:color w:val="000000"/>
                <w:sz w:val="16"/>
                <w:szCs w:val="16"/>
              </w:rPr>
              <w:t>na</w:t>
            </w:r>
            <w:proofErr w:type="spellEnd"/>
          </w:p>
        </w:tc>
        <w:tc>
          <w:tcPr>
            <w:tcW w:w="3110" w:type="dxa"/>
            <w:tcBorders>
              <w:top w:val="nil"/>
              <w:left w:val="nil"/>
              <w:bottom w:val="single" w:sz="4" w:space="0" w:color="auto"/>
              <w:right w:val="single" w:sz="4" w:space="0" w:color="auto"/>
            </w:tcBorders>
            <w:shd w:val="clear" w:color="auto" w:fill="DCE6F1"/>
            <w:noWrap/>
            <w:vAlign w:val="bottom"/>
          </w:tcPr>
          <w:p w:rsidR="004D45DE" w:rsidRPr="006507C5" w:rsidRDefault="004D45DE" w:rsidP="000111FA">
            <w:pPr>
              <w:spacing w:after="0" w:line="240" w:lineRule="auto"/>
              <w:jc w:val="center"/>
              <w:rPr>
                <w:rFonts w:ascii="Calibri" w:eastAsia="Times New Roman" w:hAnsi="Calibri" w:cs="Calibri"/>
                <w:color w:val="000000"/>
                <w:sz w:val="16"/>
                <w:szCs w:val="16"/>
              </w:rPr>
            </w:pPr>
            <w:r w:rsidRPr="006507C5">
              <w:rPr>
                <w:rFonts w:ascii="Calibri" w:eastAsia="Times New Roman" w:hAnsi="Calibri" w:cs="Calibri"/>
                <w:color w:val="000000"/>
                <w:sz w:val="16"/>
                <w:szCs w:val="16"/>
              </w:rPr>
              <w:t>Murray &amp; Rasmussen 2000</w:t>
            </w:r>
          </w:p>
        </w:tc>
      </w:tr>
      <w:tr w:rsidR="000C6C56" w:rsidRPr="006507C5" w:rsidTr="000C6C56">
        <w:trPr>
          <w:trHeight w:val="300"/>
          <w:tblHeader/>
          <w:jc w:val="center"/>
        </w:trPr>
        <w:tc>
          <w:tcPr>
            <w:tcW w:w="1940" w:type="dxa"/>
            <w:vMerge/>
            <w:tcBorders>
              <w:top w:val="nil"/>
              <w:left w:val="single" w:sz="4" w:space="0" w:color="auto"/>
              <w:bottom w:val="single" w:sz="4" w:space="0" w:color="auto"/>
              <w:right w:val="single" w:sz="4" w:space="0" w:color="auto"/>
            </w:tcBorders>
            <w:vAlign w:val="center"/>
            <w:hideMark/>
          </w:tcPr>
          <w:p w:rsidR="00C312E9" w:rsidRPr="006507C5" w:rsidRDefault="00C312E9" w:rsidP="000A5B59">
            <w:pPr>
              <w:spacing w:after="0" w:line="240" w:lineRule="auto"/>
              <w:rPr>
                <w:rFonts w:ascii="Calibri" w:eastAsia="Times New Roman" w:hAnsi="Calibri" w:cs="Calibri"/>
                <w:color w:val="000000"/>
                <w:sz w:val="16"/>
                <w:szCs w:val="16"/>
              </w:rPr>
            </w:pPr>
          </w:p>
        </w:tc>
        <w:tc>
          <w:tcPr>
            <w:tcW w:w="720" w:type="dxa"/>
            <w:tcBorders>
              <w:top w:val="nil"/>
              <w:left w:val="nil"/>
              <w:bottom w:val="single" w:sz="4" w:space="0" w:color="auto"/>
              <w:right w:val="single" w:sz="4" w:space="0" w:color="auto"/>
            </w:tcBorders>
            <w:shd w:val="clear" w:color="auto" w:fill="DCE6F1"/>
            <w:noWrap/>
            <w:vAlign w:val="bottom"/>
            <w:hideMark/>
          </w:tcPr>
          <w:p w:rsidR="00C312E9" w:rsidRPr="006507C5" w:rsidRDefault="00C312E9" w:rsidP="000A5B59">
            <w:pPr>
              <w:spacing w:after="0" w:line="240" w:lineRule="auto"/>
              <w:jc w:val="center"/>
              <w:rPr>
                <w:rFonts w:ascii="Calibri" w:eastAsia="Times New Roman" w:hAnsi="Calibri" w:cs="Calibri"/>
                <w:color w:val="000000"/>
                <w:sz w:val="16"/>
                <w:szCs w:val="16"/>
              </w:rPr>
            </w:pPr>
            <w:r w:rsidRPr="006507C5">
              <w:rPr>
                <w:rFonts w:ascii="Calibri" w:eastAsia="Times New Roman" w:hAnsi="Calibri" w:cs="Calibri"/>
                <w:color w:val="000000"/>
                <w:sz w:val="16"/>
                <w:szCs w:val="16"/>
              </w:rPr>
              <w:t>1</w:t>
            </w:r>
          </w:p>
        </w:tc>
        <w:tc>
          <w:tcPr>
            <w:tcW w:w="1440" w:type="dxa"/>
            <w:tcBorders>
              <w:top w:val="nil"/>
              <w:left w:val="nil"/>
              <w:bottom w:val="single" w:sz="4" w:space="0" w:color="auto"/>
              <w:right w:val="single" w:sz="4" w:space="0" w:color="auto"/>
            </w:tcBorders>
            <w:shd w:val="clear" w:color="auto" w:fill="DCE6F1"/>
            <w:noWrap/>
            <w:vAlign w:val="bottom"/>
            <w:hideMark/>
          </w:tcPr>
          <w:p w:rsidR="00C312E9" w:rsidRPr="006507C5" w:rsidRDefault="00C312E9" w:rsidP="000A5B59">
            <w:pPr>
              <w:spacing w:after="0" w:line="240" w:lineRule="auto"/>
              <w:jc w:val="center"/>
              <w:rPr>
                <w:rFonts w:ascii="Calibri" w:eastAsia="Times New Roman" w:hAnsi="Calibri" w:cs="Calibri"/>
                <w:color w:val="000000"/>
                <w:sz w:val="16"/>
                <w:szCs w:val="16"/>
              </w:rPr>
            </w:pPr>
            <w:proofErr w:type="spellStart"/>
            <w:r w:rsidRPr="006507C5">
              <w:rPr>
                <w:rFonts w:ascii="Calibri" w:eastAsia="Times New Roman" w:hAnsi="Calibri" w:cs="Calibri"/>
                <w:color w:val="000000"/>
                <w:sz w:val="16"/>
                <w:szCs w:val="16"/>
              </w:rPr>
              <w:t>na</w:t>
            </w:r>
            <w:proofErr w:type="spellEnd"/>
          </w:p>
        </w:tc>
        <w:tc>
          <w:tcPr>
            <w:tcW w:w="1440" w:type="dxa"/>
            <w:tcBorders>
              <w:top w:val="nil"/>
              <w:left w:val="nil"/>
              <w:bottom w:val="single" w:sz="4" w:space="0" w:color="auto"/>
              <w:right w:val="single" w:sz="4" w:space="0" w:color="auto"/>
            </w:tcBorders>
            <w:shd w:val="clear" w:color="auto" w:fill="DCE6F1"/>
            <w:noWrap/>
            <w:vAlign w:val="bottom"/>
            <w:hideMark/>
          </w:tcPr>
          <w:p w:rsidR="00C312E9" w:rsidRPr="006507C5" w:rsidRDefault="00C312E9" w:rsidP="000A5B59">
            <w:pPr>
              <w:spacing w:after="0" w:line="240" w:lineRule="auto"/>
              <w:jc w:val="center"/>
              <w:rPr>
                <w:rFonts w:ascii="Calibri" w:eastAsia="Times New Roman" w:hAnsi="Calibri" w:cs="Calibri"/>
                <w:color w:val="000000"/>
                <w:sz w:val="16"/>
                <w:szCs w:val="16"/>
              </w:rPr>
            </w:pPr>
            <w:proofErr w:type="spellStart"/>
            <w:r w:rsidRPr="006507C5">
              <w:rPr>
                <w:rFonts w:ascii="Calibri" w:eastAsia="Times New Roman" w:hAnsi="Calibri" w:cs="Calibri"/>
                <w:color w:val="000000"/>
                <w:sz w:val="16"/>
                <w:szCs w:val="16"/>
              </w:rPr>
              <w:t>na</w:t>
            </w:r>
            <w:proofErr w:type="spellEnd"/>
          </w:p>
        </w:tc>
        <w:tc>
          <w:tcPr>
            <w:tcW w:w="1530" w:type="dxa"/>
            <w:tcBorders>
              <w:top w:val="nil"/>
              <w:left w:val="nil"/>
              <w:bottom w:val="single" w:sz="4" w:space="0" w:color="auto"/>
              <w:right w:val="single" w:sz="4" w:space="0" w:color="auto"/>
            </w:tcBorders>
            <w:shd w:val="clear" w:color="auto" w:fill="DCE6F1"/>
            <w:noWrap/>
            <w:vAlign w:val="bottom"/>
            <w:hideMark/>
          </w:tcPr>
          <w:p w:rsidR="00C312E9" w:rsidRPr="006507C5" w:rsidRDefault="00C312E9" w:rsidP="007B64FC">
            <w:pPr>
              <w:spacing w:after="0" w:line="240" w:lineRule="auto"/>
              <w:jc w:val="center"/>
              <w:rPr>
                <w:rFonts w:ascii="Calibri" w:eastAsia="Times New Roman" w:hAnsi="Calibri" w:cs="Calibri"/>
                <w:color w:val="000000"/>
                <w:sz w:val="16"/>
                <w:szCs w:val="16"/>
              </w:rPr>
            </w:pPr>
            <w:r w:rsidRPr="006507C5">
              <w:rPr>
                <w:rFonts w:ascii="Calibri" w:eastAsia="Times New Roman" w:hAnsi="Calibri" w:cs="Calibri"/>
                <w:color w:val="000000"/>
                <w:sz w:val="16"/>
                <w:szCs w:val="16"/>
              </w:rPr>
              <w:t>31.5%</w:t>
            </w:r>
          </w:p>
        </w:tc>
        <w:tc>
          <w:tcPr>
            <w:tcW w:w="3110" w:type="dxa"/>
            <w:tcBorders>
              <w:top w:val="nil"/>
              <w:left w:val="nil"/>
              <w:bottom w:val="single" w:sz="4" w:space="0" w:color="auto"/>
              <w:right w:val="single" w:sz="4" w:space="0" w:color="auto"/>
            </w:tcBorders>
            <w:shd w:val="clear" w:color="auto" w:fill="DCE6F1"/>
            <w:noWrap/>
            <w:vAlign w:val="bottom"/>
            <w:hideMark/>
          </w:tcPr>
          <w:p w:rsidR="00C312E9" w:rsidRPr="006507C5" w:rsidRDefault="00C312E9" w:rsidP="000A5B59">
            <w:pPr>
              <w:spacing w:after="0" w:line="240" w:lineRule="auto"/>
              <w:jc w:val="center"/>
              <w:rPr>
                <w:rFonts w:ascii="Calibri" w:eastAsia="Times New Roman" w:hAnsi="Calibri" w:cs="Calibri"/>
                <w:color w:val="000000"/>
                <w:sz w:val="16"/>
                <w:szCs w:val="16"/>
              </w:rPr>
            </w:pPr>
            <w:proofErr w:type="spellStart"/>
            <w:r w:rsidRPr="006507C5">
              <w:rPr>
                <w:rFonts w:ascii="Calibri" w:eastAsia="Times New Roman" w:hAnsi="Calibri" w:cs="Calibri"/>
                <w:color w:val="000000"/>
                <w:sz w:val="16"/>
                <w:szCs w:val="16"/>
              </w:rPr>
              <w:t>Goheen</w:t>
            </w:r>
            <w:proofErr w:type="spellEnd"/>
            <w:r w:rsidRPr="006507C5">
              <w:rPr>
                <w:rFonts w:ascii="Calibri" w:eastAsia="Times New Roman" w:hAnsi="Calibri" w:cs="Calibri"/>
                <w:color w:val="000000"/>
                <w:sz w:val="16"/>
                <w:szCs w:val="16"/>
              </w:rPr>
              <w:t xml:space="preserve"> 2000</w:t>
            </w:r>
          </w:p>
        </w:tc>
      </w:tr>
      <w:tr w:rsidR="000C6C56" w:rsidRPr="006507C5" w:rsidTr="000C6C56">
        <w:trPr>
          <w:trHeight w:val="300"/>
          <w:tblHeader/>
          <w:jc w:val="center"/>
        </w:trPr>
        <w:tc>
          <w:tcPr>
            <w:tcW w:w="194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C312E9" w:rsidRPr="006507C5" w:rsidRDefault="00C312E9" w:rsidP="000A5B59">
            <w:pPr>
              <w:spacing w:after="0" w:line="240" w:lineRule="auto"/>
              <w:jc w:val="center"/>
              <w:rPr>
                <w:rFonts w:ascii="Calibri" w:eastAsia="Times New Roman" w:hAnsi="Calibri" w:cs="Calibri"/>
                <w:b/>
                <w:color w:val="000000"/>
                <w:sz w:val="16"/>
                <w:szCs w:val="16"/>
              </w:rPr>
            </w:pPr>
            <w:r w:rsidRPr="006507C5">
              <w:rPr>
                <w:rFonts w:ascii="Calibri" w:eastAsia="Times New Roman" w:hAnsi="Calibri" w:cs="Calibri"/>
                <w:b/>
                <w:color w:val="000000"/>
                <w:sz w:val="16"/>
                <w:szCs w:val="16"/>
              </w:rPr>
              <w:t>Watchman South</w:t>
            </w:r>
          </w:p>
        </w:tc>
        <w:tc>
          <w:tcPr>
            <w:tcW w:w="720" w:type="dxa"/>
            <w:tcBorders>
              <w:top w:val="nil"/>
              <w:left w:val="nil"/>
              <w:bottom w:val="single" w:sz="4" w:space="0" w:color="auto"/>
              <w:right w:val="single" w:sz="4" w:space="0" w:color="auto"/>
            </w:tcBorders>
            <w:shd w:val="clear" w:color="auto" w:fill="auto"/>
            <w:noWrap/>
            <w:vAlign w:val="bottom"/>
            <w:hideMark/>
          </w:tcPr>
          <w:p w:rsidR="00C312E9" w:rsidRPr="006507C5" w:rsidRDefault="00C312E9" w:rsidP="000A5B59">
            <w:pPr>
              <w:spacing w:after="0" w:line="240" w:lineRule="auto"/>
              <w:jc w:val="center"/>
              <w:rPr>
                <w:rFonts w:ascii="Calibri" w:eastAsia="Times New Roman" w:hAnsi="Calibri" w:cs="Calibri"/>
                <w:color w:val="000000"/>
                <w:sz w:val="16"/>
                <w:szCs w:val="16"/>
              </w:rPr>
            </w:pPr>
            <w:r w:rsidRPr="006507C5">
              <w:rPr>
                <w:rFonts w:ascii="Calibri" w:eastAsia="Times New Roman" w:hAnsi="Calibri" w:cs="Calibri"/>
                <w:color w:val="000000"/>
                <w:sz w:val="16"/>
                <w:szCs w:val="16"/>
              </w:rPr>
              <w:t>2</w:t>
            </w:r>
          </w:p>
        </w:tc>
        <w:tc>
          <w:tcPr>
            <w:tcW w:w="1440" w:type="dxa"/>
            <w:tcBorders>
              <w:top w:val="nil"/>
              <w:left w:val="nil"/>
              <w:bottom w:val="single" w:sz="4" w:space="0" w:color="auto"/>
              <w:right w:val="single" w:sz="4" w:space="0" w:color="auto"/>
            </w:tcBorders>
            <w:shd w:val="clear" w:color="auto" w:fill="auto"/>
            <w:noWrap/>
            <w:vAlign w:val="bottom"/>
            <w:hideMark/>
          </w:tcPr>
          <w:p w:rsidR="00C312E9" w:rsidRPr="006507C5" w:rsidRDefault="00C312E9" w:rsidP="000A5B59">
            <w:pPr>
              <w:spacing w:after="0" w:line="240" w:lineRule="auto"/>
              <w:jc w:val="center"/>
              <w:rPr>
                <w:rFonts w:ascii="Calibri" w:eastAsia="Times New Roman" w:hAnsi="Calibri" w:cs="Calibri"/>
                <w:color w:val="000000"/>
                <w:sz w:val="16"/>
                <w:szCs w:val="16"/>
              </w:rPr>
            </w:pPr>
            <w:r w:rsidRPr="006507C5">
              <w:rPr>
                <w:rFonts w:ascii="Calibri" w:eastAsia="Times New Roman" w:hAnsi="Calibri" w:cs="Calibri"/>
                <w:color w:val="000000"/>
                <w:sz w:val="16"/>
                <w:szCs w:val="16"/>
              </w:rPr>
              <w:t>18-20%</w:t>
            </w:r>
          </w:p>
        </w:tc>
        <w:tc>
          <w:tcPr>
            <w:tcW w:w="1440" w:type="dxa"/>
            <w:tcBorders>
              <w:top w:val="nil"/>
              <w:left w:val="nil"/>
              <w:bottom w:val="single" w:sz="4" w:space="0" w:color="auto"/>
              <w:right w:val="single" w:sz="4" w:space="0" w:color="auto"/>
            </w:tcBorders>
            <w:shd w:val="clear" w:color="auto" w:fill="auto"/>
            <w:noWrap/>
            <w:vAlign w:val="bottom"/>
            <w:hideMark/>
          </w:tcPr>
          <w:p w:rsidR="00C312E9" w:rsidRPr="006507C5" w:rsidRDefault="00C312E9" w:rsidP="000A5B59">
            <w:pPr>
              <w:spacing w:after="0" w:line="240" w:lineRule="auto"/>
              <w:jc w:val="center"/>
              <w:rPr>
                <w:rFonts w:ascii="Calibri" w:eastAsia="Times New Roman" w:hAnsi="Calibri" w:cs="Calibri"/>
                <w:color w:val="000000"/>
                <w:sz w:val="16"/>
                <w:szCs w:val="16"/>
              </w:rPr>
            </w:pPr>
            <w:proofErr w:type="spellStart"/>
            <w:r w:rsidRPr="006507C5">
              <w:rPr>
                <w:rFonts w:ascii="Calibri" w:eastAsia="Times New Roman" w:hAnsi="Calibri" w:cs="Calibri"/>
                <w:color w:val="000000"/>
                <w:sz w:val="16"/>
                <w:szCs w:val="16"/>
              </w:rPr>
              <w:t>na</w:t>
            </w:r>
            <w:proofErr w:type="spellEnd"/>
          </w:p>
        </w:tc>
        <w:tc>
          <w:tcPr>
            <w:tcW w:w="1530" w:type="dxa"/>
            <w:tcBorders>
              <w:top w:val="nil"/>
              <w:left w:val="nil"/>
              <w:bottom w:val="single" w:sz="4" w:space="0" w:color="auto"/>
              <w:right w:val="single" w:sz="4" w:space="0" w:color="auto"/>
            </w:tcBorders>
            <w:shd w:val="clear" w:color="auto" w:fill="auto"/>
            <w:noWrap/>
            <w:vAlign w:val="bottom"/>
            <w:hideMark/>
          </w:tcPr>
          <w:p w:rsidR="00C312E9" w:rsidRPr="006507C5" w:rsidRDefault="00C312E9" w:rsidP="000A5B59">
            <w:pPr>
              <w:spacing w:after="0" w:line="240" w:lineRule="auto"/>
              <w:jc w:val="center"/>
              <w:rPr>
                <w:rFonts w:ascii="Calibri" w:eastAsia="Times New Roman" w:hAnsi="Calibri" w:cs="Calibri"/>
                <w:color w:val="000000"/>
                <w:sz w:val="16"/>
                <w:szCs w:val="16"/>
              </w:rPr>
            </w:pPr>
            <w:proofErr w:type="spellStart"/>
            <w:r w:rsidRPr="006507C5">
              <w:rPr>
                <w:rFonts w:ascii="Calibri" w:eastAsia="Times New Roman" w:hAnsi="Calibri" w:cs="Calibri"/>
                <w:color w:val="000000"/>
                <w:sz w:val="16"/>
                <w:szCs w:val="16"/>
              </w:rPr>
              <w:t>na</w:t>
            </w:r>
            <w:proofErr w:type="spellEnd"/>
          </w:p>
        </w:tc>
        <w:tc>
          <w:tcPr>
            <w:tcW w:w="3110" w:type="dxa"/>
            <w:tcBorders>
              <w:top w:val="nil"/>
              <w:left w:val="nil"/>
              <w:bottom w:val="single" w:sz="4" w:space="0" w:color="auto"/>
              <w:right w:val="single" w:sz="4" w:space="0" w:color="auto"/>
            </w:tcBorders>
            <w:shd w:val="clear" w:color="auto" w:fill="auto"/>
            <w:noWrap/>
            <w:vAlign w:val="bottom"/>
            <w:hideMark/>
          </w:tcPr>
          <w:p w:rsidR="00C312E9" w:rsidRPr="006507C5" w:rsidRDefault="00C312E9" w:rsidP="000A5B59">
            <w:pPr>
              <w:spacing w:after="0" w:line="240" w:lineRule="auto"/>
              <w:jc w:val="center"/>
              <w:rPr>
                <w:rFonts w:ascii="Calibri" w:eastAsia="Times New Roman" w:hAnsi="Calibri" w:cs="Calibri"/>
                <w:color w:val="000000"/>
                <w:sz w:val="16"/>
                <w:szCs w:val="16"/>
              </w:rPr>
            </w:pPr>
            <w:r w:rsidRPr="006507C5">
              <w:rPr>
                <w:rFonts w:ascii="Calibri" w:eastAsia="Times New Roman" w:hAnsi="Calibri" w:cs="Calibri"/>
                <w:color w:val="000000"/>
                <w:sz w:val="16"/>
                <w:szCs w:val="16"/>
              </w:rPr>
              <w:t>Murray &amp; Rasmussen 2000</w:t>
            </w:r>
          </w:p>
        </w:tc>
      </w:tr>
      <w:tr w:rsidR="000C6C56" w:rsidRPr="006507C5" w:rsidTr="000C6C56">
        <w:trPr>
          <w:trHeight w:val="300"/>
          <w:tblHeader/>
          <w:jc w:val="center"/>
        </w:trPr>
        <w:tc>
          <w:tcPr>
            <w:tcW w:w="1940" w:type="dxa"/>
            <w:vMerge/>
            <w:tcBorders>
              <w:top w:val="nil"/>
              <w:left w:val="single" w:sz="4" w:space="0" w:color="auto"/>
              <w:bottom w:val="single" w:sz="4" w:space="0" w:color="auto"/>
              <w:right w:val="single" w:sz="4" w:space="0" w:color="auto"/>
            </w:tcBorders>
            <w:shd w:val="clear" w:color="auto" w:fill="auto"/>
            <w:vAlign w:val="center"/>
            <w:hideMark/>
          </w:tcPr>
          <w:p w:rsidR="00C312E9" w:rsidRPr="006507C5" w:rsidRDefault="00C312E9" w:rsidP="000A5B59">
            <w:pPr>
              <w:spacing w:after="0" w:line="240" w:lineRule="auto"/>
              <w:rPr>
                <w:rFonts w:ascii="Calibri" w:eastAsia="Times New Roman" w:hAnsi="Calibri" w:cs="Calibri"/>
                <w:color w:val="000000"/>
                <w:sz w:val="16"/>
                <w:szCs w:val="16"/>
              </w:rPr>
            </w:pPr>
          </w:p>
        </w:tc>
        <w:tc>
          <w:tcPr>
            <w:tcW w:w="720" w:type="dxa"/>
            <w:tcBorders>
              <w:top w:val="nil"/>
              <w:left w:val="nil"/>
              <w:bottom w:val="single" w:sz="4" w:space="0" w:color="auto"/>
              <w:right w:val="single" w:sz="4" w:space="0" w:color="auto"/>
            </w:tcBorders>
            <w:shd w:val="clear" w:color="auto" w:fill="auto"/>
            <w:noWrap/>
            <w:vAlign w:val="bottom"/>
            <w:hideMark/>
          </w:tcPr>
          <w:p w:rsidR="00C312E9" w:rsidRPr="006507C5" w:rsidRDefault="00C312E9" w:rsidP="000A5B59">
            <w:pPr>
              <w:spacing w:after="0" w:line="240" w:lineRule="auto"/>
              <w:jc w:val="center"/>
              <w:rPr>
                <w:rFonts w:ascii="Calibri" w:eastAsia="Times New Roman" w:hAnsi="Calibri" w:cs="Calibri"/>
                <w:color w:val="000000"/>
                <w:sz w:val="16"/>
                <w:szCs w:val="16"/>
              </w:rPr>
            </w:pPr>
            <w:r w:rsidRPr="006507C5">
              <w:rPr>
                <w:rFonts w:ascii="Calibri" w:eastAsia="Times New Roman" w:hAnsi="Calibri" w:cs="Calibri"/>
                <w:color w:val="000000"/>
                <w:sz w:val="16"/>
                <w:szCs w:val="16"/>
              </w:rPr>
              <w:t>1</w:t>
            </w:r>
          </w:p>
        </w:tc>
        <w:tc>
          <w:tcPr>
            <w:tcW w:w="1440" w:type="dxa"/>
            <w:tcBorders>
              <w:top w:val="nil"/>
              <w:left w:val="nil"/>
              <w:bottom w:val="single" w:sz="4" w:space="0" w:color="auto"/>
              <w:right w:val="single" w:sz="4" w:space="0" w:color="auto"/>
            </w:tcBorders>
            <w:shd w:val="clear" w:color="auto" w:fill="auto"/>
            <w:noWrap/>
            <w:vAlign w:val="bottom"/>
            <w:hideMark/>
          </w:tcPr>
          <w:p w:rsidR="00C312E9" w:rsidRPr="006507C5" w:rsidRDefault="00C312E9" w:rsidP="000A5B59">
            <w:pPr>
              <w:spacing w:after="0" w:line="240" w:lineRule="auto"/>
              <w:jc w:val="center"/>
              <w:rPr>
                <w:rFonts w:ascii="Calibri" w:eastAsia="Times New Roman" w:hAnsi="Calibri" w:cs="Calibri"/>
                <w:color w:val="000000"/>
                <w:sz w:val="16"/>
                <w:szCs w:val="16"/>
              </w:rPr>
            </w:pPr>
            <w:proofErr w:type="spellStart"/>
            <w:r w:rsidRPr="006507C5">
              <w:rPr>
                <w:rFonts w:ascii="Calibri" w:eastAsia="Times New Roman" w:hAnsi="Calibri" w:cs="Calibri"/>
                <w:color w:val="000000"/>
                <w:sz w:val="16"/>
                <w:szCs w:val="16"/>
              </w:rPr>
              <w:t>na</w:t>
            </w:r>
            <w:proofErr w:type="spellEnd"/>
          </w:p>
        </w:tc>
        <w:tc>
          <w:tcPr>
            <w:tcW w:w="1440" w:type="dxa"/>
            <w:tcBorders>
              <w:top w:val="nil"/>
              <w:left w:val="nil"/>
              <w:bottom w:val="single" w:sz="4" w:space="0" w:color="auto"/>
              <w:right w:val="single" w:sz="4" w:space="0" w:color="auto"/>
            </w:tcBorders>
            <w:shd w:val="clear" w:color="auto" w:fill="auto"/>
            <w:noWrap/>
            <w:vAlign w:val="bottom"/>
            <w:hideMark/>
          </w:tcPr>
          <w:p w:rsidR="00C312E9" w:rsidRPr="006507C5" w:rsidRDefault="00C312E9" w:rsidP="000A5B59">
            <w:pPr>
              <w:spacing w:after="0" w:line="240" w:lineRule="auto"/>
              <w:jc w:val="center"/>
              <w:rPr>
                <w:rFonts w:ascii="Calibri" w:eastAsia="Times New Roman" w:hAnsi="Calibri" w:cs="Calibri"/>
                <w:color w:val="000000"/>
                <w:sz w:val="16"/>
                <w:szCs w:val="16"/>
              </w:rPr>
            </w:pPr>
            <w:proofErr w:type="spellStart"/>
            <w:r w:rsidRPr="006507C5">
              <w:rPr>
                <w:rFonts w:ascii="Calibri" w:eastAsia="Times New Roman" w:hAnsi="Calibri" w:cs="Calibri"/>
                <w:color w:val="000000"/>
                <w:sz w:val="16"/>
                <w:szCs w:val="16"/>
              </w:rPr>
              <w:t>na</w:t>
            </w:r>
            <w:proofErr w:type="spellEnd"/>
          </w:p>
        </w:tc>
        <w:tc>
          <w:tcPr>
            <w:tcW w:w="1530" w:type="dxa"/>
            <w:tcBorders>
              <w:top w:val="nil"/>
              <w:left w:val="nil"/>
              <w:bottom w:val="single" w:sz="4" w:space="0" w:color="auto"/>
              <w:right w:val="single" w:sz="4" w:space="0" w:color="auto"/>
            </w:tcBorders>
            <w:shd w:val="clear" w:color="auto" w:fill="auto"/>
            <w:noWrap/>
            <w:vAlign w:val="bottom"/>
            <w:hideMark/>
          </w:tcPr>
          <w:p w:rsidR="00C312E9" w:rsidRPr="006507C5" w:rsidRDefault="00C312E9" w:rsidP="000A5B59">
            <w:pPr>
              <w:spacing w:after="0" w:line="240" w:lineRule="auto"/>
              <w:jc w:val="center"/>
              <w:rPr>
                <w:rFonts w:ascii="Calibri" w:eastAsia="Times New Roman" w:hAnsi="Calibri" w:cs="Calibri"/>
                <w:color w:val="000000"/>
                <w:sz w:val="16"/>
                <w:szCs w:val="16"/>
              </w:rPr>
            </w:pPr>
            <w:r w:rsidRPr="006507C5">
              <w:rPr>
                <w:rFonts w:ascii="Calibri" w:eastAsia="Times New Roman" w:hAnsi="Calibri" w:cs="Calibri"/>
                <w:color w:val="000000"/>
                <w:sz w:val="16"/>
                <w:szCs w:val="16"/>
              </w:rPr>
              <w:t>46%</w:t>
            </w:r>
          </w:p>
        </w:tc>
        <w:tc>
          <w:tcPr>
            <w:tcW w:w="3110" w:type="dxa"/>
            <w:tcBorders>
              <w:top w:val="nil"/>
              <w:left w:val="nil"/>
              <w:bottom w:val="single" w:sz="4" w:space="0" w:color="auto"/>
              <w:right w:val="single" w:sz="4" w:space="0" w:color="auto"/>
            </w:tcBorders>
            <w:shd w:val="clear" w:color="auto" w:fill="auto"/>
            <w:noWrap/>
            <w:vAlign w:val="bottom"/>
            <w:hideMark/>
          </w:tcPr>
          <w:p w:rsidR="00C312E9" w:rsidRPr="006507C5" w:rsidRDefault="00C312E9" w:rsidP="000A5B59">
            <w:pPr>
              <w:spacing w:after="0" w:line="240" w:lineRule="auto"/>
              <w:jc w:val="center"/>
              <w:rPr>
                <w:rFonts w:ascii="Calibri" w:eastAsia="Times New Roman" w:hAnsi="Calibri" w:cs="Calibri"/>
                <w:color w:val="000000"/>
                <w:sz w:val="16"/>
                <w:szCs w:val="16"/>
              </w:rPr>
            </w:pPr>
            <w:proofErr w:type="spellStart"/>
            <w:r w:rsidRPr="006507C5">
              <w:rPr>
                <w:rFonts w:ascii="Calibri" w:eastAsia="Times New Roman" w:hAnsi="Calibri" w:cs="Calibri"/>
                <w:color w:val="000000"/>
                <w:sz w:val="16"/>
                <w:szCs w:val="16"/>
              </w:rPr>
              <w:t>Goheen</w:t>
            </w:r>
            <w:proofErr w:type="spellEnd"/>
            <w:r w:rsidRPr="006507C5">
              <w:rPr>
                <w:rFonts w:ascii="Calibri" w:eastAsia="Times New Roman" w:hAnsi="Calibri" w:cs="Calibri"/>
                <w:color w:val="000000"/>
                <w:sz w:val="16"/>
                <w:szCs w:val="16"/>
              </w:rPr>
              <w:t xml:space="preserve"> 2000</w:t>
            </w:r>
          </w:p>
        </w:tc>
      </w:tr>
      <w:tr w:rsidR="000C6C56" w:rsidRPr="006507C5" w:rsidTr="000C6C56">
        <w:trPr>
          <w:trHeight w:val="300"/>
          <w:tblHeader/>
          <w:jc w:val="center"/>
        </w:trPr>
        <w:tc>
          <w:tcPr>
            <w:tcW w:w="1940" w:type="dxa"/>
            <w:vMerge w:val="restart"/>
            <w:tcBorders>
              <w:top w:val="nil"/>
              <w:left w:val="single" w:sz="4" w:space="0" w:color="auto"/>
              <w:bottom w:val="single" w:sz="4" w:space="0" w:color="auto"/>
              <w:right w:val="single" w:sz="4" w:space="0" w:color="auto"/>
            </w:tcBorders>
            <w:shd w:val="clear" w:color="auto" w:fill="DCE6F1"/>
            <w:noWrap/>
            <w:vAlign w:val="center"/>
            <w:hideMark/>
          </w:tcPr>
          <w:p w:rsidR="00C312E9" w:rsidRPr="006507C5" w:rsidRDefault="00C312E9" w:rsidP="000A5B59">
            <w:pPr>
              <w:spacing w:after="0" w:line="240" w:lineRule="auto"/>
              <w:jc w:val="center"/>
              <w:rPr>
                <w:rFonts w:ascii="Calibri" w:eastAsia="Times New Roman" w:hAnsi="Calibri" w:cs="Calibri"/>
                <w:b/>
                <w:color w:val="000000"/>
                <w:sz w:val="16"/>
                <w:szCs w:val="16"/>
              </w:rPr>
            </w:pPr>
            <w:r w:rsidRPr="006507C5">
              <w:rPr>
                <w:rFonts w:ascii="Calibri" w:eastAsia="Times New Roman" w:hAnsi="Calibri" w:cs="Calibri"/>
                <w:b/>
                <w:color w:val="000000"/>
                <w:sz w:val="16"/>
                <w:szCs w:val="16"/>
              </w:rPr>
              <w:t>Williams Crater</w:t>
            </w:r>
          </w:p>
        </w:tc>
        <w:tc>
          <w:tcPr>
            <w:tcW w:w="720" w:type="dxa"/>
            <w:tcBorders>
              <w:top w:val="nil"/>
              <w:left w:val="nil"/>
              <w:bottom w:val="single" w:sz="4" w:space="0" w:color="auto"/>
              <w:right w:val="single" w:sz="4" w:space="0" w:color="auto"/>
            </w:tcBorders>
            <w:shd w:val="clear" w:color="auto" w:fill="DCE6F1"/>
            <w:noWrap/>
            <w:vAlign w:val="bottom"/>
            <w:hideMark/>
          </w:tcPr>
          <w:p w:rsidR="00C312E9" w:rsidRPr="006507C5" w:rsidRDefault="00C312E9" w:rsidP="000A5B59">
            <w:pPr>
              <w:spacing w:after="0" w:line="240" w:lineRule="auto"/>
              <w:jc w:val="center"/>
              <w:rPr>
                <w:rFonts w:ascii="Calibri" w:eastAsia="Times New Roman" w:hAnsi="Calibri" w:cs="Calibri"/>
                <w:color w:val="000000"/>
                <w:sz w:val="16"/>
                <w:szCs w:val="16"/>
              </w:rPr>
            </w:pPr>
            <w:r w:rsidRPr="006507C5">
              <w:rPr>
                <w:rFonts w:ascii="Calibri" w:eastAsia="Times New Roman" w:hAnsi="Calibri" w:cs="Calibri"/>
                <w:color w:val="000000"/>
                <w:sz w:val="16"/>
                <w:szCs w:val="16"/>
              </w:rPr>
              <w:t>2</w:t>
            </w:r>
          </w:p>
        </w:tc>
        <w:tc>
          <w:tcPr>
            <w:tcW w:w="1440" w:type="dxa"/>
            <w:tcBorders>
              <w:top w:val="nil"/>
              <w:left w:val="nil"/>
              <w:bottom w:val="single" w:sz="4" w:space="0" w:color="auto"/>
              <w:right w:val="single" w:sz="4" w:space="0" w:color="auto"/>
            </w:tcBorders>
            <w:shd w:val="clear" w:color="auto" w:fill="DCE6F1"/>
            <w:noWrap/>
            <w:vAlign w:val="bottom"/>
            <w:hideMark/>
          </w:tcPr>
          <w:p w:rsidR="00C312E9" w:rsidRPr="006507C5" w:rsidRDefault="00C312E9" w:rsidP="000A5B59">
            <w:pPr>
              <w:spacing w:after="0" w:line="240" w:lineRule="auto"/>
              <w:jc w:val="center"/>
              <w:rPr>
                <w:rFonts w:ascii="Calibri" w:eastAsia="Times New Roman" w:hAnsi="Calibri" w:cs="Calibri"/>
                <w:color w:val="000000"/>
                <w:sz w:val="16"/>
                <w:szCs w:val="16"/>
              </w:rPr>
            </w:pPr>
            <w:r w:rsidRPr="006507C5">
              <w:rPr>
                <w:rFonts w:ascii="Calibri" w:eastAsia="Times New Roman" w:hAnsi="Calibri" w:cs="Calibri"/>
                <w:color w:val="000000"/>
                <w:sz w:val="16"/>
                <w:szCs w:val="16"/>
              </w:rPr>
              <w:t>14-18%</w:t>
            </w:r>
          </w:p>
        </w:tc>
        <w:tc>
          <w:tcPr>
            <w:tcW w:w="1440" w:type="dxa"/>
            <w:tcBorders>
              <w:top w:val="nil"/>
              <w:left w:val="nil"/>
              <w:bottom w:val="single" w:sz="4" w:space="0" w:color="auto"/>
              <w:right w:val="single" w:sz="4" w:space="0" w:color="auto"/>
            </w:tcBorders>
            <w:shd w:val="clear" w:color="auto" w:fill="DCE6F1"/>
            <w:noWrap/>
            <w:vAlign w:val="bottom"/>
            <w:hideMark/>
          </w:tcPr>
          <w:p w:rsidR="00C312E9" w:rsidRPr="006507C5" w:rsidRDefault="00C312E9" w:rsidP="000A5B59">
            <w:pPr>
              <w:spacing w:after="0" w:line="240" w:lineRule="auto"/>
              <w:jc w:val="center"/>
              <w:rPr>
                <w:rFonts w:ascii="Calibri" w:eastAsia="Times New Roman" w:hAnsi="Calibri" w:cs="Calibri"/>
                <w:color w:val="000000"/>
                <w:sz w:val="16"/>
                <w:szCs w:val="16"/>
              </w:rPr>
            </w:pPr>
            <w:proofErr w:type="spellStart"/>
            <w:r w:rsidRPr="006507C5">
              <w:rPr>
                <w:rFonts w:ascii="Calibri" w:eastAsia="Times New Roman" w:hAnsi="Calibri" w:cs="Calibri"/>
                <w:color w:val="000000"/>
                <w:sz w:val="16"/>
                <w:szCs w:val="16"/>
              </w:rPr>
              <w:t>na</w:t>
            </w:r>
            <w:proofErr w:type="spellEnd"/>
          </w:p>
        </w:tc>
        <w:tc>
          <w:tcPr>
            <w:tcW w:w="1530" w:type="dxa"/>
            <w:tcBorders>
              <w:top w:val="nil"/>
              <w:left w:val="nil"/>
              <w:bottom w:val="single" w:sz="4" w:space="0" w:color="auto"/>
              <w:right w:val="single" w:sz="4" w:space="0" w:color="auto"/>
            </w:tcBorders>
            <w:shd w:val="clear" w:color="auto" w:fill="DCE6F1"/>
            <w:noWrap/>
            <w:vAlign w:val="bottom"/>
            <w:hideMark/>
          </w:tcPr>
          <w:p w:rsidR="00C312E9" w:rsidRPr="006507C5" w:rsidRDefault="00C312E9" w:rsidP="000A5B59">
            <w:pPr>
              <w:spacing w:after="0" w:line="240" w:lineRule="auto"/>
              <w:jc w:val="center"/>
              <w:rPr>
                <w:rFonts w:ascii="Calibri" w:eastAsia="Times New Roman" w:hAnsi="Calibri" w:cs="Calibri"/>
                <w:color w:val="000000"/>
                <w:sz w:val="16"/>
                <w:szCs w:val="16"/>
              </w:rPr>
            </w:pPr>
            <w:proofErr w:type="spellStart"/>
            <w:r w:rsidRPr="006507C5">
              <w:rPr>
                <w:rFonts w:ascii="Calibri" w:eastAsia="Times New Roman" w:hAnsi="Calibri" w:cs="Calibri"/>
                <w:color w:val="000000"/>
                <w:sz w:val="16"/>
                <w:szCs w:val="16"/>
              </w:rPr>
              <w:t>na</w:t>
            </w:r>
            <w:proofErr w:type="spellEnd"/>
          </w:p>
        </w:tc>
        <w:tc>
          <w:tcPr>
            <w:tcW w:w="3110" w:type="dxa"/>
            <w:tcBorders>
              <w:top w:val="nil"/>
              <w:left w:val="nil"/>
              <w:bottom w:val="single" w:sz="4" w:space="0" w:color="auto"/>
              <w:right w:val="single" w:sz="4" w:space="0" w:color="auto"/>
            </w:tcBorders>
            <w:shd w:val="clear" w:color="auto" w:fill="DCE6F1"/>
            <w:noWrap/>
            <w:vAlign w:val="bottom"/>
            <w:hideMark/>
          </w:tcPr>
          <w:p w:rsidR="00C312E9" w:rsidRPr="006507C5" w:rsidRDefault="00C312E9" w:rsidP="000A5B59">
            <w:pPr>
              <w:spacing w:after="0" w:line="240" w:lineRule="auto"/>
              <w:jc w:val="center"/>
              <w:rPr>
                <w:rFonts w:ascii="Calibri" w:eastAsia="Times New Roman" w:hAnsi="Calibri" w:cs="Calibri"/>
                <w:color w:val="000000"/>
                <w:sz w:val="16"/>
                <w:szCs w:val="16"/>
              </w:rPr>
            </w:pPr>
            <w:r w:rsidRPr="006507C5">
              <w:rPr>
                <w:rFonts w:ascii="Calibri" w:eastAsia="Times New Roman" w:hAnsi="Calibri" w:cs="Calibri"/>
                <w:color w:val="000000"/>
                <w:sz w:val="16"/>
                <w:szCs w:val="16"/>
              </w:rPr>
              <w:t>Murray &amp; Rasmussen 2000</w:t>
            </w:r>
          </w:p>
        </w:tc>
      </w:tr>
      <w:tr w:rsidR="000C6C56" w:rsidRPr="006507C5" w:rsidTr="00604AEC">
        <w:trPr>
          <w:trHeight w:val="300"/>
          <w:tblHeader/>
          <w:jc w:val="center"/>
        </w:trPr>
        <w:tc>
          <w:tcPr>
            <w:tcW w:w="1940" w:type="dxa"/>
            <w:vMerge/>
            <w:tcBorders>
              <w:top w:val="nil"/>
              <w:left w:val="single" w:sz="4" w:space="0" w:color="auto"/>
              <w:bottom w:val="single" w:sz="4" w:space="0" w:color="auto"/>
              <w:right w:val="single" w:sz="4" w:space="0" w:color="auto"/>
            </w:tcBorders>
            <w:shd w:val="clear" w:color="auto" w:fill="DCE6F1"/>
            <w:vAlign w:val="center"/>
            <w:hideMark/>
          </w:tcPr>
          <w:p w:rsidR="00C312E9" w:rsidRPr="006507C5" w:rsidRDefault="00C312E9" w:rsidP="000A5B59">
            <w:pPr>
              <w:spacing w:after="0" w:line="240" w:lineRule="auto"/>
              <w:rPr>
                <w:rFonts w:ascii="Calibri" w:eastAsia="Times New Roman" w:hAnsi="Calibri" w:cs="Calibri"/>
                <w:color w:val="000000"/>
                <w:sz w:val="16"/>
                <w:szCs w:val="16"/>
              </w:rPr>
            </w:pPr>
          </w:p>
        </w:tc>
        <w:tc>
          <w:tcPr>
            <w:tcW w:w="720" w:type="dxa"/>
            <w:tcBorders>
              <w:top w:val="nil"/>
              <w:left w:val="nil"/>
              <w:bottom w:val="single" w:sz="4" w:space="0" w:color="auto"/>
              <w:right w:val="single" w:sz="4" w:space="0" w:color="auto"/>
            </w:tcBorders>
            <w:shd w:val="clear" w:color="auto" w:fill="DCE6F1"/>
            <w:noWrap/>
            <w:vAlign w:val="bottom"/>
            <w:hideMark/>
          </w:tcPr>
          <w:p w:rsidR="00C312E9" w:rsidRPr="006507C5" w:rsidRDefault="00C312E9" w:rsidP="000A5B59">
            <w:pPr>
              <w:spacing w:after="0" w:line="240" w:lineRule="auto"/>
              <w:jc w:val="center"/>
              <w:rPr>
                <w:rFonts w:ascii="Calibri" w:eastAsia="Times New Roman" w:hAnsi="Calibri" w:cs="Calibri"/>
                <w:color w:val="000000"/>
                <w:sz w:val="16"/>
                <w:szCs w:val="16"/>
              </w:rPr>
            </w:pPr>
            <w:r w:rsidRPr="006507C5">
              <w:rPr>
                <w:rFonts w:ascii="Calibri" w:eastAsia="Times New Roman" w:hAnsi="Calibri" w:cs="Calibri"/>
                <w:color w:val="000000"/>
                <w:sz w:val="16"/>
                <w:szCs w:val="16"/>
              </w:rPr>
              <w:t>1</w:t>
            </w:r>
          </w:p>
        </w:tc>
        <w:tc>
          <w:tcPr>
            <w:tcW w:w="1440" w:type="dxa"/>
            <w:tcBorders>
              <w:top w:val="nil"/>
              <w:left w:val="nil"/>
              <w:bottom w:val="single" w:sz="4" w:space="0" w:color="auto"/>
              <w:right w:val="single" w:sz="4" w:space="0" w:color="auto"/>
            </w:tcBorders>
            <w:shd w:val="clear" w:color="auto" w:fill="DCE6F1"/>
            <w:noWrap/>
            <w:vAlign w:val="bottom"/>
            <w:hideMark/>
          </w:tcPr>
          <w:p w:rsidR="00C312E9" w:rsidRPr="006507C5" w:rsidRDefault="00C312E9" w:rsidP="000A5B59">
            <w:pPr>
              <w:spacing w:after="0" w:line="240" w:lineRule="auto"/>
              <w:jc w:val="center"/>
              <w:rPr>
                <w:rFonts w:ascii="Calibri" w:eastAsia="Times New Roman" w:hAnsi="Calibri" w:cs="Calibri"/>
                <w:color w:val="000000"/>
                <w:sz w:val="16"/>
                <w:szCs w:val="16"/>
              </w:rPr>
            </w:pPr>
            <w:r w:rsidRPr="006507C5">
              <w:rPr>
                <w:rFonts w:ascii="Calibri" w:eastAsia="Times New Roman" w:hAnsi="Calibri" w:cs="Calibri"/>
                <w:color w:val="000000"/>
                <w:sz w:val="16"/>
                <w:szCs w:val="16"/>
              </w:rPr>
              <w:t>8%</w:t>
            </w:r>
          </w:p>
        </w:tc>
        <w:tc>
          <w:tcPr>
            <w:tcW w:w="1440" w:type="dxa"/>
            <w:tcBorders>
              <w:top w:val="nil"/>
              <w:left w:val="nil"/>
              <w:bottom w:val="single" w:sz="4" w:space="0" w:color="auto"/>
              <w:right w:val="single" w:sz="4" w:space="0" w:color="auto"/>
            </w:tcBorders>
            <w:shd w:val="clear" w:color="auto" w:fill="DCE6F1"/>
            <w:noWrap/>
            <w:vAlign w:val="bottom"/>
            <w:hideMark/>
          </w:tcPr>
          <w:p w:rsidR="00C312E9" w:rsidRPr="006507C5" w:rsidRDefault="00C312E9" w:rsidP="000A5B59">
            <w:pPr>
              <w:spacing w:after="0" w:line="240" w:lineRule="auto"/>
              <w:jc w:val="center"/>
              <w:rPr>
                <w:rFonts w:ascii="Calibri" w:eastAsia="Times New Roman" w:hAnsi="Calibri" w:cs="Calibri"/>
                <w:color w:val="000000"/>
                <w:sz w:val="16"/>
                <w:szCs w:val="16"/>
              </w:rPr>
            </w:pPr>
            <w:r w:rsidRPr="006507C5">
              <w:rPr>
                <w:rFonts w:ascii="Calibri" w:eastAsia="Times New Roman" w:hAnsi="Calibri" w:cs="Calibri"/>
                <w:color w:val="000000"/>
                <w:sz w:val="16"/>
                <w:szCs w:val="16"/>
              </w:rPr>
              <w:t>31%</w:t>
            </w:r>
          </w:p>
        </w:tc>
        <w:tc>
          <w:tcPr>
            <w:tcW w:w="1530" w:type="dxa"/>
            <w:tcBorders>
              <w:top w:val="nil"/>
              <w:left w:val="nil"/>
              <w:bottom w:val="single" w:sz="4" w:space="0" w:color="auto"/>
              <w:right w:val="single" w:sz="4" w:space="0" w:color="auto"/>
            </w:tcBorders>
            <w:shd w:val="clear" w:color="auto" w:fill="DCE6F1"/>
            <w:noWrap/>
            <w:vAlign w:val="bottom"/>
            <w:hideMark/>
          </w:tcPr>
          <w:p w:rsidR="00C312E9" w:rsidRPr="006507C5" w:rsidRDefault="00C312E9" w:rsidP="000A5B59">
            <w:pPr>
              <w:spacing w:after="0" w:line="240" w:lineRule="auto"/>
              <w:jc w:val="center"/>
              <w:rPr>
                <w:rFonts w:ascii="Calibri" w:eastAsia="Times New Roman" w:hAnsi="Calibri" w:cs="Calibri"/>
                <w:color w:val="000000"/>
                <w:sz w:val="16"/>
                <w:szCs w:val="16"/>
              </w:rPr>
            </w:pPr>
            <w:r w:rsidRPr="006507C5">
              <w:rPr>
                <w:rFonts w:ascii="Calibri" w:eastAsia="Times New Roman" w:hAnsi="Calibri" w:cs="Calibri"/>
                <w:color w:val="000000"/>
                <w:sz w:val="16"/>
                <w:szCs w:val="16"/>
              </w:rPr>
              <w:t>39%</w:t>
            </w:r>
          </w:p>
        </w:tc>
        <w:tc>
          <w:tcPr>
            <w:tcW w:w="3110" w:type="dxa"/>
            <w:tcBorders>
              <w:top w:val="nil"/>
              <w:left w:val="nil"/>
              <w:bottom w:val="single" w:sz="4" w:space="0" w:color="auto"/>
              <w:right w:val="single" w:sz="4" w:space="0" w:color="auto"/>
            </w:tcBorders>
            <w:shd w:val="clear" w:color="auto" w:fill="DCE6F1"/>
            <w:noWrap/>
            <w:vAlign w:val="bottom"/>
            <w:hideMark/>
          </w:tcPr>
          <w:p w:rsidR="00C312E9" w:rsidRPr="006507C5" w:rsidRDefault="00C312E9" w:rsidP="000A5B59">
            <w:pPr>
              <w:spacing w:after="0" w:line="240" w:lineRule="auto"/>
              <w:jc w:val="center"/>
              <w:rPr>
                <w:rFonts w:ascii="Calibri" w:eastAsia="Times New Roman" w:hAnsi="Calibri" w:cs="Calibri"/>
                <w:color w:val="000000"/>
                <w:sz w:val="16"/>
                <w:szCs w:val="16"/>
              </w:rPr>
            </w:pPr>
            <w:r w:rsidRPr="006507C5">
              <w:rPr>
                <w:rFonts w:ascii="Calibri" w:eastAsia="Times New Roman" w:hAnsi="Calibri" w:cs="Calibri"/>
                <w:color w:val="000000"/>
                <w:sz w:val="16"/>
                <w:szCs w:val="16"/>
              </w:rPr>
              <w:t xml:space="preserve">Smith </w:t>
            </w:r>
            <w:r w:rsidRPr="006507C5">
              <w:rPr>
                <w:rFonts w:ascii="Calibri" w:eastAsia="Times New Roman" w:hAnsi="Calibri" w:cs="Calibri"/>
                <w:i/>
                <w:color w:val="000000"/>
                <w:sz w:val="16"/>
                <w:szCs w:val="16"/>
              </w:rPr>
              <w:t>et al.</w:t>
            </w:r>
            <w:r w:rsidRPr="006507C5">
              <w:rPr>
                <w:rFonts w:ascii="Calibri" w:eastAsia="Times New Roman" w:hAnsi="Calibri" w:cs="Calibri"/>
                <w:color w:val="000000"/>
                <w:sz w:val="16"/>
                <w:szCs w:val="16"/>
              </w:rPr>
              <w:t xml:space="preserve"> 2011</w:t>
            </w:r>
            <w:r w:rsidR="00C67D96">
              <w:rPr>
                <w:rFonts w:ascii="Calibri" w:eastAsia="Times New Roman" w:hAnsi="Calibri" w:cs="Calibri"/>
                <w:color w:val="000000"/>
                <w:sz w:val="16"/>
                <w:szCs w:val="16"/>
              </w:rPr>
              <w:t>a</w:t>
            </w:r>
          </w:p>
        </w:tc>
      </w:tr>
      <w:tr w:rsidR="004D45DE" w:rsidRPr="006507C5" w:rsidTr="00604AEC">
        <w:trPr>
          <w:trHeight w:val="300"/>
          <w:tblHeader/>
          <w:jc w:val="center"/>
        </w:trPr>
        <w:tc>
          <w:tcPr>
            <w:tcW w:w="19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4D45DE" w:rsidRDefault="004D45DE" w:rsidP="000A5B59">
            <w:pPr>
              <w:spacing w:after="0" w:line="240" w:lineRule="auto"/>
              <w:jc w:val="center"/>
              <w:rPr>
                <w:rFonts w:ascii="Calibri" w:eastAsia="Times New Roman" w:hAnsi="Calibri" w:cs="Calibri"/>
                <w:b/>
                <w:color w:val="000000"/>
                <w:sz w:val="16"/>
                <w:szCs w:val="16"/>
              </w:rPr>
            </w:pPr>
            <w:r>
              <w:rPr>
                <w:rFonts w:ascii="Calibri" w:eastAsia="Times New Roman" w:hAnsi="Calibri" w:cs="Calibri"/>
                <w:b/>
                <w:color w:val="000000"/>
                <w:sz w:val="16"/>
                <w:szCs w:val="16"/>
              </w:rPr>
              <w:t>Wizard Island</w:t>
            </w:r>
          </w:p>
          <w:p w:rsidR="004D45DE" w:rsidRPr="006507C5" w:rsidRDefault="004D45DE" w:rsidP="004D45DE">
            <w:pPr>
              <w:spacing w:after="0" w:line="240" w:lineRule="auto"/>
              <w:rPr>
                <w:rFonts w:ascii="Calibri" w:eastAsia="Times New Roman" w:hAnsi="Calibri" w:cs="Calibri"/>
                <w:b/>
                <w:color w:val="000000"/>
                <w:sz w:val="16"/>
                <w:szCs w:val="16"/>
              </w:rPr>
            </w:pPr>
          </w:p>
        </w:tc>
        <w:tc>
          <w:tcPr>
            <w:tcW w:w="720" w:type="dxa"/>
            <w:tcBorders>
              <w:top w:val="nil"/>
              <w:left w:val="nil"/>
              <w:bottom w:val="single" w:sz="4" w:space="0" w:color="auto"/>
              <w:right w:val="single" w:sz="4" w:space="0" w:color="auto"/>
            </w:tcBorders>
            <w:shd w:val="clear" w:color="auto" w:fill="auto"/>
            <w:noWrap/>
            <w:vAlign w:val="bottom"/>
          </w:tcPr>
          <w:p w:rsidR="004D45DE" w:rsidRPr="006507C5" w:rsidRDefault="004D45DE" w:rsidP="000111FA">
            <w:pPr>
              <w:spacing w:after="0" w:line="240" w:lineRule="auto"/>
              <w:jc w:val="center"/>
              <w:rPr>
                <w:rFonts w:ascii="Calibri" w:eastAsia="Times New Roman" w:hAnsi="Calibri" w:cs="Calibri"/>
                <w:color w:val="000000"/>
                <w:sz w:val="16"/>
                <w:szCs w:val="16"/>
              </w:rPr>
            </w:pPr>
            <w:r w:rsidRPr="006507C5">
              <w:rPr>
                <w:rFonts w:ascii="Calibri" w:eastAsia="Times New Roman" w:hAnsi="Calibri" w:cs="Calibri"/>
                <w:color w:val="000000"/>
                <w:sz w:val="16"/>
                <w:szCs w:val="16"/>
              </w:rPr>
              <w:t>2</w:t>
            </w:r>
          </w:p>
        </w:tc>
        <w:tc>
          <w:tcPr>
            <w:tcW w:w="1440" w:type="dxa"/>
            <w:tcBorders>
              <w:top w:val="nil"/>
              <w:left w:val="nil"/>
              <w:bottom w:val="single" w:sz="4" w:space="0" w:color="auto"/>
              <w:right w:val="single" w:sz="4" w:space="0" w:color="auto"/>
            </w:tcBorders>
            <w:shd w:val="clear" w:color="auto" w:fill="auto"/>
            <w:noWrap/>
            <w:vAlign w:val="bottom"/>
          </w:tcPr>
          <w:p w:rsidR="004D45DE" w:rsidRPr="006507C5" w:rsidRDefault="004D45DE" w:rsidP="000111FA">
            <w:pPr>
              <w:spacing w:after="0" w:line="240" w:lineRule="auto"/>
              <w:jc w:val="center"/>
              <w:rPr>
                <w:rFonts w:ascii="Calibri" w:eastAsia="Times New Roman" w:hAnsi="Calibri" w:cs="Calibri"/>
                <w:color w:val="000000"/>
                <w:sz w:val="16"/>
                <w:szCs w:val="16"/>
              </w:rPr>
            </w:pPr>
            <w:r w:rsidRPr="006507C5">
              <w:rPr>
                <w:rFonts w:ascii="Calibri" w:eastAsia="Times New Roman" w:hAnsi="Calibri" w:cs="Calibri"/>
                <w:color w:val="000000"/>
                <w:sz w:val="16"/>
                <w:szCs w:val="16"/>
              </w:rPr>
              <w:t>2%</w:t>
            </w:r>
          </w:p>
        </w:tc>
        <w:tc>
          <w:tcPr>
            <w:tcW w:w="1440" w:type="dxa"/>
            <w:tcBorders>
              <w:top w:val="nil"/>
              <w:left w:val="nil"/>
              <w:bottom w:val="single" w:sz="4" w:space="0" w:color="auto"/>
              <w:right w:val="single" w:sz="4" w:space="0" w:color="auto"/>
            </w:tcBorders>
            <w:shd w:val="clear" w:color="auto" w:fill="auto"/>
            <w:noWrap/>
            <w:vAlign w:val="bottom"/>
          </w:tcPr>
          <w:p w:rsidR="004D45DE" w:rsidRPr="006507C5" w:rsidRDefault="004D45DE" w:rsidP="000111FA">
            <w:pPr>
              <w:spacing w:after="0" w:line="240" w:lineRule="auto"/>
              <w:jc w:val="center"/>
              <w:rPr>
                <w:rFonts w:ascii="Calibri" w:eastAsia="Times New Roman" w:hAnsi="Calibri" w:cs="Calibri"/>
                <w:color w:val="000000"/>
                <w:sz w:val="16"/>
                <w:szCs w:val="16"/>
              </w:rPr>
            </w:pPr>
            <w:proofErr w:type="spellStart"/>
            <w:r w:rsidRPr="006507C5">
              <w:rPr>
                <w:rFonts w:ascii="Calibri" w:eastAsia="Times New Roman" w:hAnsi="Calibri" w:cs="Calibri"/>
                <w:color w:val="000000"/>
                <w:sz w:val="16"/>
                <w:szCs w:val="16"/>
              </w:rPr>
              <w:t>na</w:t>
            </w:r>
            <w:proofErr w:type="spellEnd"/>
          </w:p>
        </w:tc>
        <w:tc>
          <w:tcPr>
            <w:tcW w:w="1530" w:type="dxa"/>
            <w:tcBorders>
              <w:top w:val="nil"/>
              <w:left w:val="nil"/>
              <w:bottom w:val="single" w:sz="4" w:space="0" w:color="auto"/>
              <w:right w:val="single" w:sz="4" w:space="0" w:color="auto"/>
            </w:tcBorders>
            <w:shd w:val="clear" w:color="auto" w:fill="auto"/>
            <w:noWrap/>
            <w:vAlign w:val="bottom"/>
          </w:tcPr>
          <w:p w:rsidR="004D45DE" w:rsidRPr="006507C5" w:rsidRDefault="004D45DE" w:rsidP="000111FA">
            <w:pPr>
              <w:spacing w:after="0" w:line="240" w:lineRule="auto"/>
              <w:jc w:val="center"/>
              <w:rPr>
                <w:rFonts w:ascii="Calibri" w:eastAsia="Times New Roman" w:hAnsi="Calibri" w:cs="Calibri"/>
                <w:color w:val="000000"/>
                <w:sz w:val="16"/>
                <w:szCs w:val="16"/>
              </w:rPr>
            </w:pPr>
            <w:proofErr w:type="spellStart"/>
            <w:r w:rsidRPr="006507C5">
              <w:rPr>
                <w:rFonts w:ascii="Calibri" w:eastAsia="Times New Roman" w:hAnsi="Calibri" w:cs="Calibri"/>
                <w:color w:val="000000"/>
                <w:sz w:val="16"/>
                <w:szCs w:val="16"/>
              </w:rPr>
              <w:t>na</w:t>
            </w:r>
            <w:proofErr w:type="spellEnd"/>
          </w:p>
        </w:tc>
        <w:tc>
          <w:tcPr>
            <w:tcW w:w="3110" w:type="dxa"/>
            <w:tcBorders>
              <w:top w:val="nil"/>
              <w:left w:val="nil"/>
              <w:bottom w:val="single" w:sz="4" w:space="0" w:color="auto"/>
              <w:right w:val="single" w:sz="4" w:space="0" w:color="auto"/>
            </w:tcBorders>
            <w:shd w:val="clear" w:color="auto" w:fill="auto"/>
            <w:noWrap/>
            <w:vAlign w:val="bottom"/>
          </w:tcPr>
          <w:p w:rsidR="004D45DE" w:rsidRPr="006507C5" w:rsidRDefault="004D45DE" w:rsidP="000111FA">
            <w:pPr>
              <w:spacing w:after="0" w:line="240" w:lineRule="auto"/>
              <w:jc w:val="center"/>
              <w:rPr>
                <w:rFonts w:ascii="Calibri" w:eastAsia="Times New Roman" w:hAnsi="Calibri" w:cs="Calibri"/>
                <w:color w:val="000000"/>
                <w:sz w:val="16"/>
                <w:szCs w:val="16"/>
              </w:rPr>
            </w:pPr>
            <w:r w:rsidRPr="006507C5">
              <w:rPr>
                <w:rFonts w:ascii="Calibri" w:eastAsia="Times New Roman" w:hAnsi="Calibri" w:cs="Calibri"/>
                <w:color w:val="000000"/>
                <w:sz w:val="16"/>
                <w:szCs w:val="16"/>
              </w:rPr>
              <w:t>Murray &amp; Rasmussen 2000</w:t>
            </w:r>
          </w:p>
        </w:tc>
      </w:tr>
    </w:tbl>
    <w:p w:rsidR="000D066B" w:rsidRDefault="000D066B">
      <w:pPr>
        <w:sectPr w:rsidR="000D066B" w:rsidSect="000D066B">
          <w:pgSz w:w="12240" w:h="15840"/>
          <w:pgMar w:top="720" w:right="720" w:bottom="720" w:left="720" w:header="720" w:footer="720" w:gutter="0"/>
          <w:cols w:space="720"/>
          <w:titlePg/>
          <w:docGrid w:linePitch="360"/>
        </w:sectPr>
      </w:pPr>
    </w:p>
    <w:p w:rsidR="00292075" w:rsidRDefault="00292075">
      <w:pPr>
        <w:sectPr w:rsidR="00292075" w:rsidSect="000D066B">
          <w:type w:val="continuous"/>
          <w:pgSz w:w="12240" w:h="15840"/>
          <w:pgMar w:top="1440" w:right="1440" w:bottom="1440" w:left="1440" w:header="720" w:footer="720" w:gutter="0"/>
          <w:cols w:space="720"/>
          <w:titlePg/>
          <w:docGrid w:linePitch="360"/>
        </w:sectPr>
      </w:pPr>
    </w:p>
    <w:p w:rsidR="00B2591C" w:rsidRPr="00283AFE" w:rsidRDefault="003A4D3A" w:rsidP="00B2591C">
      <w:pPr>
        <w:pStyle w:val="Heading4"/>
        <w:rPr>
          <w:color w:val="auto"/>
        </w:rPr>
      </w:pPr>
      <w:r w:rsidRPr="00283AFE">
        <w:rPr>
          <w:color w:val="auto"/>
        </w:rPr>
        <w:lastRenderedPageBreak/>
        <w:t xml:space="preserve">     </w:t>
      </w:r>
      <w:r w:rsidR="00B2591C" w:rsidRPr="00283AFE">
        <w:rPr>
          <w:color w:val="auto"/>
        </w:rPr>
        <w:t>vi. Blister rust impacts on whitebark pine</w:t>
      </w:r>
    </w:p>
    <w:p w:rsidR="00B2591C" w:rsidRDefault="00B2591C" w:rsidP="00B2591C">
      <w:r>
        <w:t xml:space="preserve">Whitebark pine has little natural resistance </w:t>
      </w:r>
      <w:r w:rsidR="00EF1F94">
        <w:t>to</w:t>
      </w:r>
      <w:r>
        <w:t xml:space="preserve"> blister rust; &lt; 5% of trees in each population possesses genetic resistance (</w:t>
      </w:r>
      <w:proofErr w:type="spellStart"/>
      <w:r>
        <w:t>Tomback</w:t>
      </w:r>
      <w:proofErr w:type="spellEnd"/>
      <w:r>
        <w:t xml:space="preserve"> 2007). The production of cankers on pines disrupts phloem tissues and girdles the stem or branch above the infection site; young trees are quickly killed since the fungus does not have far to travel to reach the bole of the tree, whereas large trees may suffer a prolonged death as individual branches succumb to the fungus (Campbell and </w:t>
      </w:r>
      <w:proofErr w:type="spellStart"/>
      <w:r>
        <w:t>Antos</w:t>
      </w:r>
      <w:proofErr w:type="spellEnd"/>
      <w:r>
        <w:t xml:space="preserve"> 2000; Kendall and Keane 2001).  Blister rust reduces the reproductive capacity of whitebark pine by killing cone-bearing branches (</w:t>
      </w:r>
      <w:proofErr w:type="spellStart"/>
      <w:r>
        <w:t>Goheen</w:t>
      </w:r>
      <w:proofErr w:type="spellEnd"/>
      <w:r>
        <w:t xml:space="preserve"> </w:t>
      </w:r>
      <w:r w:rsidRPr="00A549C7">
        <w:rPr>
          <w:i/>
        </w:rPr>
        <w:t>et al.</w:t>
      </w:r>
      <w:r>
        <w:t xml:space="preserve"> 2002; McKinney and </w:t>
      </w:r>
      <w:proofErr w:type="spellStart"/>
      <w:r>
        <w:t>Tomback</w:t>
      </w:r>
      <w:proofErr w:type="spellEnd"/>
      <w:r>
        <w:t xml:space="preserve"> 2007).  This causes a reduction in food supply for the Clark’s nutcracker, which could cause the nutcracker to suspend dispersal activities and endanger the regeneration capacity of the tree (McKinney and </w:t>
      </w:r>
      <w:proofErr w:type="spellStart"/>
      <w:r>
        <w:t>Tomback</w:t>
      </w:r>
      <w:proofErr w:type="spellEnd"/>
      <w:r>
        <w:t xml:space="preserve"> 2007; McKinney </w:t>
      </w:r>
      <w:r w:rsidRPr="00AC3A8D">
        <w:rPr>
          <w:i/>
        </w:rPr>
        <w:t>et al.</w:t>
      </w:r>
      <w:r>
        <w:t xml:space="preserve"> 2009).  In the northern and central Rocky Mountains, a minimum whitebark pine basal area of 5.0 m</w:t>
      </w:r>
      <w:r w:rsidRPr="00386EF5">
        <w:rPr>
          <w:vertAlign w:val="superscript"/>
        </w:rPr>
        <w:t>2</w:t>
      </w:r>
      <w:r>
        <w:t xml:space="preserve">/ha has been determined for whitebark pine stands to sustain foraging nutcracker populations (McKinney </w:t>
      </w:r>
      <w:r w:rsidRPr="00AC3A8D">
        <w:rPr>
          <w:i/>
        </w:rPr>
        <w:t>et al.</w:t>
      </w:r>
      <w:r>
        <w:t xml:space="preserve"> 2009).</w:t>
      </w:r>
    </w:p>
    <w:p w:rsidR="00B2591C" w:rsidRDefault="00B2591C" w:rsidP="00B2591C">
      <w:r>
        <w:t>Blister rust is an ongoing and long-term threat to CRLA’s whitebark pine.  All age classes of whitebark pine are killed by the disease (Shoal and Aubrey 2006).  Continued infection and mortality may lead to population extinctions and reduce genetic diversity and gene flow, with cascading effects on species dependent on whitebark pine communities and the subsequent reduction in ecosystem services that whitebark pine</w:t>
      </w:r>
      <w:r w:rsidR="00C95996">
        <w:t>s</w:t>
      </w:r>
      <w:r>
        <w:t xml:space="preserve"> provide (</w:t>
      </w:r>
      <w:proofErr w:type="spellStart"/>
      <w:r>
        <w:t>Schoettle</w:t>
      </w:r>
      <w:proofErr w:type="spellEnd"/>
      <w:r>
        <w:t xml:space="preserve"> and </w:t>
      </w:r>
      <w:proofErr w:type="spellStart"/>
      <w:r>
        <w:t>Sniezko</w:t>
      </w:r>
      <w:proofErr w:type="spellEnd"/>
      <w:r>
        <w:t xml:space="preserve"> 2007).</w:t>
      </w:r>
    </w:p>
    <w:p w:rsidR="00822357" w:rsidRDefault="00822357"/>
    <w:p w:rsidR="0031519E" w:rsidRPr="00D60E15" w:rsidRDefault="0031519E" w:rsidP="003C5FBF">
      <w:pPr>
        <w:pStyle w:val="Heading3"/>
        <w:numPr>
          <w:ilvl w:val="0"/>
          <w:numId w:val="0"/>
        </w:numPr>
        <w:rPr>
          <w:color w:val="auto"/>
        </w:rPr>
      </w:pPr>
      <w:bookmarkStart w:id="32" w:name="_Toc321982258"/>
      <w:bookmarkStart w:id="33" w:name="_Toc346200635"/>
      <w:r w:rsidRPr="00D60E15">
        <w:rPr>
          <w:color w:val="auto"/>
        </w:rPr>
        <w:t>B. Mountain Pine Beetle</w:t>
      </w:r>
      <w:bookmarkEnd w:id="32"/>
      <w:bookmarkEnd w:id="33"/>
    </w:p>
    <w:p w:rsidR="0031519E" w:rsidRDefault="0031519E"/>
    <w:p w:rsidR="00822357" w:rsidRDefault="00A25C7E">
      <w:r>
        <w:t>The mountain pine beetle</w:t>
      </w:r>
      <w:r w:rsidR="00503C71">
        <w:t>, hereafter referred to as MPB,</w:t>
      </w:r>
      <w:r>
        <w:t xml:space="preserve"> is a native insect </w:t>
      </w:r>
      <w:r w:rsidR="00870990">
        <w:t xml:space="preserve">that </w:t>
      </w:r>
      <w:r w:rsidR="0008035C">
        <w:t>has</w:t>
      </w:r>
      <w:r w:rsidR="006973C9">
        <w:t xml:space="preserve"> </w:t>
      </w:r>
      <w:r w:rsidR="0008035C">
        <w:t>a natural</w:t>
      </w:r>
      <w:r w:rsidR="006973C9">
        <w:t xml:space="preserve"> role</w:t>
      </w:r>
      <w:r>
        <w:t xml:space="preserve"> within whitebark pine communities</w:t>
      </w:r>
      <w:r w:rsidR="009C0F02">
        <w:t xml:space="preserve"> (</w:t>
      </w:r>
      <w:proofErr w:type="spellStart"/>
      <w:r w:rsidR="00915866">
        <w:t>Bentz</w:t>
      </w:r>
      <w:proofErr w:type="spellEnd"/>
      <w:r w:rsidR="00915866">
        <w:t xml:space="preserve"> and </w:t>
      </w:r>
      <w:proofErr w:type="spellStart"/>
      <w:r w:rsidR="00915866">
        <w:t>Schen-Langenheim</w:t>
      </w:r>
      <w:proofErr w:type="spellEnd"/>
      <w:r w:rsidR="00915866">
        <w:t xml:space="preserve"> 2007; </w:t>
      </w:r>
      <w:r w:rsidR="009C0F02">
        <w:t xml:space="preserve">Gibson </w:t>
      </w:r>
      <w:r w:rsidR="009C0F02" w:rsidRPr="009C0F02">
        <w:rPr>
          <w:i/>
        </w:rPr>
        <w:t>et al.</w:t>
      </w:r>
      <w:r w:rsidR="009C0F02">
        <w:t xml:space="preserve"> 2008)</w:t>
      </w:r>
      <w:r>
        <w:t xml:space="preserve">.  </w:t>
      </w:r>
      <w:r w:rsidR="00D34BA3">
        <w:t>Its primary host species are lodgepole pine, sugar pine, western white pine, ponderosa pine, and whitebark pine (</w:t>
      </w:r>
      <w:proofErr w:type="spellStart"/>
      <w:r w:rsidR="00D34BA3">
        <w:t>Furniss</w:t>
      </w:r>
      <w:proofErr w:type="spellEnd"/>
      <w:r w:rsidR="00D34BA3">
        <w:t xml:space="preserve"> and </w:t>
      </w:r>
      <w:proofErr w:type="spellStart"/>
      <w:r w:rsidR="00D34BA3">
        <w:t>Carolin</w:t>
      </w:r>
      <w:proofErr w:type="spellEnd"/>
      <w:r w:rsidR="00D34BA3">
        <w:t xml:space="preserve"> 1977), all of which are found within CRLA.</w:t>
      </w:r>
      <w:r w:rsidR="0000059C">
        <w:t xml:space="preserve">  </w:t>
      </w:r>
      <w:r w:rsidR="00503C71">
        <w:t>The MPB is the single most destructive insect in forests of the western U.S. (</w:t>
      </w:r>
      <w:proofErr w:type="spellStart"/>
      <w:r w:rsidR="00503C71">
        <w:t>Furniss</w:t>
      </w:r>
      <w:proofErr w:type="spellEnd"/>
      <w:r w:rsidR="00503C71">
        <w:t xml:space="preserve"> and </w:t>
      </w:r>
      <w:proofErr w:type="spellStart"/>
      <w:r w:rsidR="00503C71">
        <w:t>Carolin</w:t>
      </w:r>
      <w:proofErr w:type="spellEnd"/>
      <w:r w:rsidR="00503C71">
        <w:t xml:space="preserve"> 1977), and the most damaging insect of whitebark pine forests (</w:t>
      </w:r>
      <w:proofErr w:type="spellStart"/>
      <w:r w:rsidR="00503C71">
        <w:t>Bartos</w:t>
      </w:r>
      <w:proofErr w:type="spellEnd"/>
      <w:r w:rsidR="00503C71">
        <w:t xml:space="preserve"> and Gibson 1990).</w:t>
      </w:r>
      <w:r w:rsidR="00732CD6">
        <w:t xml:space="preserve">  Until the arrival of bli</w:t>
      </w:r>
      <w:r w:rsidR="00A122C7">
        <w:t xml:space="preserve">ster rust, </w:t>
      </w:r>
      <w:r w:rsidR="00732CD6">
        <w:t>MPB was the leading mortality agent of whitebark pine (Perkins and Roberts 2003).</w:t>
      </w:r>
      <w:r w:rsidR="001F7429">
        <w:t xml:space="preserve">  In the Rocky Mountains, beetle remains have been found in Holocene era lake sediments (&gt; 8,500 years ago)</w:t>
      </w:r>
      <w:r w:rsidR="00BC52D1">
        <w:t>,</w:t>
      </w:r>
      <w:r w:rsidR="001F7429">
        <w:t xml:space="preserve"> linking MPB to ancient whitebark pine forests (</w:t>
      </w:r>
      <w:proofErr w:type="spellStart"/>
      <w:r w:rsidR="001F7429">
        <w:t>Brunelle</w:t>
      </w:r>
      <w:proofErr w:type="spellEnd"/>
      <w:r w:rsidR="001F7429">
        <w:t xml:space="preserve"> </w:t>
      </w:r>
      <w:r w:rsidR="001F7429" w:rsidRPr="001F7429">
        <w:rPr>
          <w:i/>
        </w:rPr>
        <w:t>et al.</w:t>
      </w:r>
      <w:r w:rsidR="001F7429">
        <w:t xml:space="preserve"> 2008).  </w:t>
      </w:r>
    </w:p>
    <w:p w:rsidR="00A25C7E" w:rsidRPr="00283AFE" w:rsidRDefault="003A4D3A" w:rsidP="003E5949">
      <w:pPr>
        <w:pStyle w:val="Heading4"/>
        <w:rPr>
          <w:color w:val="auto"/>
        </w:rPr>
      </w:pPr>
      <w:r w:rsidRPr="00283AFE">
        <w:rPr>
          <w:color w:val="auto"/>
        </w:rPr>
        <w:t xml:space="preserve">     </w:t>
      </w:r>
      <w:proofErr w:type="spellStart"/>
      <w:r w:rsidR="003E5949" w:rsidRPr="00283AFE">
        <w:rPr>
          <w:color w:val="auto"/>
        </w:rPr>
        <w:t>i</w:t>
      </w:r>
      <w:proofErr w:type="spellEnd"/>
      <w:r w:rsidR="003E5949" w:rsidRPr="00283AFE">
        <w:rPr>
          <w:color w:val="auto"/>
        </w:rPr>
        <w:t>. Mountain pine beetle life cycle</w:t>
      </w:r>
    </w:p>
    <w:p w:rsidR="0059563B" w:rsidRDefault="003E5949">
      <w:r>
        <w:t xml:space="preserve">The </w:t>
      </w:r>
      <w:r w:rsidR="00FE2635">
        <w:t xml:space="preserve">following account of the </w:t>
      </w:r>
      <w:r>
        <w:t>MPB</w:t>
      </w:r>
      <w:r w:rsidR="00FE2635">
        <w:t xml:space="preserve"> life cycle is taken from </w:t>
      </w:r>
      <w:r w:rsidR="007A2A94">
        <w:t xml:space="preserve">Amman (1977) and </w:t>
      </w:r>
      <w:proofErr w:type="spellStart"/>
      <w:r w:rsidR="00FE2635">
        <w:t>Safrenyik</w:t>
      </w:r>
      <w:proofErr w:type="spellEnd"/>
      <w:r w:rsidR="00FE2635">
        <w:t xml:space="preserve"> (1989).  Female adult beetles</w:t>
      </w:r>
      <w:r w:rsidR="00DF7873">
        <w:t xml:space="preserve"> initiate attack on a pine host </w:t>
      </w:r>
      <w:r w:rsidR="009D4CEC">
        <w:t>from June through</w:t>
      </w:r>
      <w:r w:rsidR="000B6C68">
        <w:t xml:space="preserve"> September, depending on elevation and temperature</w:t>
      </w:r>
      <w:r w:rsidR="00DF7873">
        <w:t xml:space="preserve">.  </w:t>
      </w:r>
      <w:r w:rsidR="000B6C68">
        <w:t xml:space="preserve">The </w:t>
      </w:r>
      <w:r w:rsidR="00A122C7">
        <w:t xml:space="preserve">bulk of beetles </w:t>
      </w:r>
      <w:r w:rsidR="00AE5B8C">
        <w:t>take</w:t>
      </w:r>
      <w:r w:rsidR="000B6C68">
        <w:t xml:space="preserve"> flight within the period of a week</w:t>
      </w:r>
      <w:r w:rsidR="002115E7">
        <w:t xml:space="preserve">, but </w:t>
      </w:r>
      <w:r w:rsidR="00A122C7">
        <w:t xml:space="preserve">the flight period </w:t>
      </w:r>
      <w:r w:rsidR="006A414E">
        <w:t xml:space="preserve">may last </w:t>
      </w:r>
      <w:r w:rsidR="002115E7">
        <w:t>long</w:t>
      </w:r>
      <w:r w:rsidR="006A414E">
        <w:t>er than</w:t>
      </w:r>
      <w:r w:rsidR="002115E7">
        <w:t xml:space="preserve"> 60 days at high elevations (Gibson </w:t>
      </w:r>
      <w:r w:rsidR="002115E7" w:rsidRPr="002115E7">
        <w:rPr>
          <w:i/>
        </w:rPr>
        <w:t>et al.</w:t>
      </w:r>
      <w:r w:rsidR="002115E7">
        <w:t xml:space="preserve"> 2008</w:t>
      </w:r>
      <w:r w:rsidR="006A414E">
        <w:t xml:space="preserve">; </w:t>
      </w:r>
      <w:proofErr w:type="spellStart"/>
      <w:r w:rsidR="006A414E">
        <w:t>Bentz</w:t>
      </w:r>
      <w:proofErr w:type="spellEnd"/>
      <w:r w:rsidR="006A414E">
        <w:t xml:space="preserve"> </w:t>
      </w:r>
      <w:r w:rsidR="006A414E" w:rsidRPr="006A414E">
        <w:rPr>
          <w:i/>
        </w:rPr>
        <w:t>et al.</w:t>
      </w:r>
      <w:r w:rsidR="006A414E">
        <w:t xml:space="preserve"> 2011</w:t>
      </w:r>
      <w:r w:rsidR="002115E7">
        <w:t>)</w:t>
      </w:r>
      <w:r w:rsidR="000B6C68">
        <w:t xml:space="preserve">.  </w:t>
      </w:r>
      <w:r w:rsidR="00A122C7">
        <w:t>Female MPB bore into the bark of a</w:t>
      </w:r>
      <w:r w:rsidR="00DF7873">
        <w:t xml:space="preserve"> tree and release aggregating chemicals that invite other nearby beetles to </w:t>
      </w:r>
      <w:r w:rsidR="00251429">
        <w:t>join</w:t>
      </w:r>
      <w:r w:rsidR="00DF7873">
        <w:t xml:space="preserve"> with them in </w:t>
      </w:r>
      <w:r w:rsidR="00A122C7">
        <w:t>attack</w:t>
      </w:r>
      <w:r w:rsidR="00DF7873">
        <w:t xml:space="preserve"> with the goal of overwhelming their host’s defenses.  Group attack on an individual tree is finished in 1-2 days.  </w:t>
      </w:r>
      <w:r w:rsidR="000B6C68">
        <w:t>The female c</w:t>
      </w:r>
      <w:r w:rsidR="00E44ACC">
        <w:t>an also submit an anti-aggregating</w:t>
      </w:r>
      <w:r w:rsidR="000B6C68">
        <w:t xml:space="preserve"> pheromone that deters overcrowding.  </w:t>
      </w:r>
      <w:r w:rsidR="00E44ACC">
        <w:t xml:space="preserve">After boring through </w:t>
      </w:r>
      <w:r w:rsidR="00DF7873">
        <w:t>bark, the female creates an egg gallery 25-30 cm in length; a male joins her to mate and the</w:t>
      </w:r>
      <w:r w:rsidR="00286C6F">
        <w:t xml:space="preserve">n leaves.  The female </w:t>
      </w:r>
      <w:r w:rsidR="00DF7873">
        <w:t>lays eggs</w:t>
      </w:r>
      <w:r w:rsidR="00286C6F">
        <w:t xml:space="preserve"> in notches cut into the sides of the gallery; the eggs hatch in 1-2 weeks into larvae that feed </w:t>
      </w:r>
      <w:r w:rsidR="00E04C82">
        <w:t>o</w:t>
      </w:r>
      <w:r w:rsidR="00E44ACC">
        <w:t xml:space="preserve">n </w:t>
      </w:r>
      <w:r w:rsidR="00286C6F">
        <w:t>phloem tissues perpendicular to the egg gallery</w:t>
      </w:r>
      <w:r w:rsidR="00242380">
        <w:t xml:space="preserve">, </w:t>
      </w:r>
      <w:r w:rsidR="00E44ACC">
        <w:t>which girdles</w:t>
      </w:r>
      <w:r w:rsidR="00242380">
        <w:t xml:space="preserve"> the tree</w:t>
      </w:r>
      <w:r w:rsidR="00286C6F">
        <w:t xml:space="preserve">.  The larvae feed through the fall, become dormant, and resume feeding in the spring.  </w:t>
      </w:r>
      <w:r w:rsidR="00286C6F">
        <w:lastRenderedPageBreak/>
        <w:t xml:space="preserve">The larvae pupate and develop into adults by early- to </w:t>
      </w:r>
      <w:r w:rsidR="00242380">
        <w:t>late</w:t>
      </w:r>
      <w:r w:rsidR="00286C6F">
        <w:t xml:space="preserve">-summer.  </w:t>
      </w:r>
      <w:r w:rsidR="0059563B">
        <w:t xml:space="preserve">This process takes a year (univoltine) in lower elevation forests, but may take 2 years or more (semivoltine) to complete at higher elevations.  MPB are usually present in the forest landscape at some level; at low densities they are considered endemic while periods of large population growth are deemed epidemic.  </w:t>
      </w:r>
      <w:r w:rsidR="007E1192">
        <w:t xml:space="preserve">At </w:t>
      </w:r>
      <w:r w:rsidR="0059563B">
        <w:t>endemic MPB level</w:t>
      </w:r>
      <w:r w:rsidR="007E1192">
        <w:t>s, trees of low vigor or with some preexisting dam</w:t>
      </w:r>
      <w:r w:rsidR="00111F04">
        <w:t xml:space="preserve">age are typically attacked; </w:t>
      </w:r>
      <w:r w:rsidR="007E1192">
        <w:t xml:space="preserve">when MPB are in </w:t>
      </w:r>
      <w:r w:rsidR="0059563B">
        <w:t>epidemic</w:t>
      </w:r>
      <w:r w:rsidR="007E1192">
        <w:t xml:space="preserve"> mode all trees of appropriate diameter and with sufficient phloem thickness are vulnerable.  </w:t>
      </w:r>
    </w:p>
    <w:p w:rsidR="0073569E" w:rsidRDefault="0073569E">
      <w:pPr>
        <w:rPr>
          <w:noProof/>
        </w:rPr>
      </w:pPr>
      <w:r>
        <w:rPr>
          <w:noProof/>
        </w:rPr>
        <w:drawing>
          <wp:inline distT="0" distB="0" distL="0" distR="0" wp14:anchorId="50D2E3E2" wp14:editId="457D36BC">
            <wp:extent cx="2901950" cy="4371975"/>
            <wp:effectExtent l="19050" t="19050" r="12700" b="2857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493.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911225" cy="4385948"/>
                    </a:xfrm>
                    <a:prstGeom prst="rect">
                      <a:avLst/>
                    </a:prstGeom>
                    <a:ln>
                      <a:solidFill>
                        <a:srgbClr val="0070C0"/>
                      </a:solidFill>
                    </a:ln>
                  </pic:spPr>
                </pic:pic>
              </a:graphicData>
            </a:graphic>
          </wp:inline>
        </w:drawing>
      </w:r>
      <w:r w:rsidRPr="0073569E">
        <w:rPr>
          <w:noProof/>
        </w:rPr>
        <w:t xml:space="preserve"> </w:t>
      </w:r>
      <w:r w:rsidR="00006237">
        <w:rPr>
          <w:noProof/>
        </w:rPr>
        <w:drawing>
          <wp:inline distT="0" distB="0" distL="0" distR="0">
            <wp:extent cx="2612431" cy="4374191"/>
            <wp:effectExtent l="19050" t="19050" r="16510" b="2667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8201926.JPG"/>
                    <pic:cNvPicPr/>
                  </pic:nvPicPr>
                  <pic:blipFill rotWithShape="1">
                    <a:blip r:embed="rId40" cstate="print">
                      <a:extLst>
                        <a:ext uri="{28A0092B-C50C-407E-A947-70E740481C1C}">
                          <a14:useLocalDpi xmlns:a14="http://schemas.microsoft.com/office/drawing/2010/main" val="0"/>
                        </a:ext>
                      </a:extLst>
                    </a:blip>
                    <a:srcRect l="3367" r="17002"/>
                    <a:stretch/>
                  </pic:blipFill>
                  <pic:spPr bwMode="auto">
                    <a:xfrm>
                      <a:off x="0" y="0"/>
                      <a:ext cx="2629295" cy="4402428"/>
                    </a:xfrm>
                    <a:prstGeom prst="rect">
                      <a:avLst/>
                    </a:prstGeom>
                    <a:ln w="9525" cap="flat" cmpd="sng" algn="ctr">
                      <a:solidFill>
                        <a:srgbClr val="0070C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73569E" w:rsidRPr="00811ADA" w:rsidRDefault="0073569E" w:rsidP="00251429">
      <w:pPr>
        <w:pStyle w:val="Caption"/>
        <w:spacing w:after="0"/>
        <w:rPr>
          <w:b w:val="0"/>
          <w:sz w:val="18"/>
        </w:rPr>
      </w:pPr>
      <w:r w:rsidRPr="00811ADA">
        <w:rPr>
          <w:b w:val="0"/>
          <w:sz w:val="18"/>
        </w:rPr>
        <w:t xml:space="preserve">Figure </w:t>
      </w:r>
      <w:r w:rsidR="00524914">
        <w:rPr>
          <w:b w:val="0"/>
          <w:sz w:val="18"/>
        </w:rPr>
        <w:t>16</w:t>
      </w:r>
      <w:r w:rsidRPr="00811ADA">
        <w:rPr>
          <w:b w:val="0"/>
          <w:sz w:val="18"/>
        </w:rPr>
        <w:t>.  Whitebark pine dying from mountain pine beetle infestation.</w:t>
      </w:r>
    </w:p>
    <w:p w:rsidR="00251429" w:rsidRPr="00251429" w:rsidRDefault="00251429" w:rsidP="00251429">
      <w:pPr>
        <w:spacing w:after="0" w:line="240" w:lineRule="auto"/>
        <w:rPr>
          <w:lang w:bidi="hi-IN"/>
        </w:rPr>
      </w:pPr>
    </w:p>
    <w:p w:rsidR="00116980" w:rsidRDefault="00116980">
      <w:r>
        <w:t xml:space="preserve">While MPB have a historical precedent in whitebark pine communities, the </w:t>
      </w:r>
      <w:r w:rsidR="0089575B">
        <w:t>short growing season and cooler temperatures at higher elevations</w:t>
      </w:r>
      <w:r w:rsidR="001153BD">
        <w:t xml:space="preserve"> where whitebark pine grow</w:t>
      </w:r>
      <w:r w:rsidR="0089575B">
        <w:t xml:space="preserve"> have largely restricted </w:t>
      </w:r>
      <w:r w:rsidR="00281C88">
        <w:t xml:space="preserve">epidemic </w:t>
      </w:r>
      <w:r w:rsidR="00617262">
        <w:t>MPB outbreaks</w:t>
      </w:r>
      <w:r w:rsidR="0089575B">
        <w:t xml:space="preserve"> to periods of unusual warmth (Logan and Powell 2001; Perkins and Roberts 2003;</w:t>
      </w:r>
      <w:r w:rsidR="003B05E4">
        <w:t xml:space="preserve"> </w:t>
      </w:r>
      <w:proofErr w:type="spellStart"/>
      <w:r w:rsidR="00467524">
        <w:t>Bentz</w:t>
      </w:r>
      <w:proofErr w:type="spellEnd"/>
      <w:r w:rsidR="00467524">
        <w:t xml:space="preserve"> and </w:t>
      </w:r>
      <w:proofErr w:type="spellStart"/>
      <w:r w:rsidR="00467524">
        <w:t>Schen-Langenheim</w:t>
      </w:r>
      <w:proofErr w:type="spellEnd"/>
      <w:r w:rsidR="00467524">
        <w:t xml:space="preserve"> 2007; </w:t>
      </w:r>
      <w:r w:rsidR="003B05E4">
        <w:t xml:space="preserve">Gibson </w:t>
      </w:r>
      <w:r w:rsidR="003B05E4" w:rsidRPr="003B05E4">
        <w:rPr>
          <w:i/>
        </w:rPr>
        <w:t>et al.</w:t>
      </w:r>
      <w:r w:rsidR="003B05E4">
        <w:t xml:space="preserve"> 2008;</w:t>
      </w:r>
      <w:r w:rsidR="00407B86">
        <w:t xml:space="preserve"> Logan </w:t>
      </w:r>
      <w:r w:rsidR="00407B86" w:rsidRPr="00BB0C74">
        <w:rPr>
          <w:i/>
        </w:rPr>
        <w:t>et al.</w:t>
      </w:r>
      <w:r w:rsidR="00407B86">
        <w:t xml:space="preserve"> 2009</w:t>
      </w:r>
      <w:r w:rsidR="00BB0C74">
        <w:t>; Logan</w:t>
      </w:r>
      <w:r w:rsidR="0089575B">
        <w:t xml:space="preserve"> </w:t>
      </w:r>
      <w:r w:rsidR="0089575B" w:rsidRPr="0089575B">
        <w:rPr>
          <w:i/>
        </w:rPr>
        <w:t>et al.</w:t>
      </w:r>
      <w:r w:rsidR="0089575B">
        <w:t xml:space="preserve"> 2010)</w:t>
      </w:r>
      <w:r w:rsidR="00CD5174">
        <w:t xml:space="preserve">.  Overwintering MPB larvae are sensitive to extreme cold </w:t>
      </w:r>
      <w:r w:rsidR="003B05E4">
        <w:t xml:space="preserve">and may be killed when temperatures dip too low (Amman 1973; </w:t>
      </w:r>
      <w:proofErr w:type="spellStart"/>
      <w:r w:rsidR="003B05E4">
        <w:t>Bentz</w:t>
      </w:r>
      <w:proofErr w:type="spellEnd"/>
      <w:r w:rsidR="003B05E4">
        <w:t xml:space="preserve"> </w:t>
      </w:r>
      <w:r w:rsidR="003B05E4" w:rsidRPr="00390824">
        <w:rPr>
          <w:i/>
        </w:rPr>
        <w:t>et al.</w:t>
      </w:r>
      <w:r w:rsidR="003B05E4">
        <w:t xml:space="preserve"> 2011).  A more common </w:t>
      </w:r>
      <w:r w:rsidR="00C907B9">
        <w:t>impact o</w:t>
      </w:r>
      <w:r w:rsidR="00297AE0">
        <w:t xml:space="preserve">f high elevation climate on </w:t>
      </w:r>
      <w:r w:rsidR="00C907B9">
        <w:t>MPB is the inability to complete its life cycle in one season</w:t>
      </w:r>
      <w:r w:rsidR="00947F69">
        <w:t xml:space="preserve"> (Amman 1973</w:t>
      </w:r>
      <w:r w:rsidR="00A4082A">
        <w:t>; Logan and Powell 2001</w:t>
      </w:r>
      <w:r w:rsidR="00947F69">
        <w:t>)</w:t>
      </w:r>
      <w:r w:rsidR="00C907B9">
        <w:t xml:space="preserve">.  </w:t>
      </w:r>
      <w:r w:rsidR="00A4082A">
        <w:t>M</w:t>
      </w:r>
      <w:r w:rsidR="00C536FB">
        <w:t xml:space="preserve">PB </w:t>
      </w:r>
      <w:r w:rsidR="00010C5A">
        <w:t>are not know</w:t>
      </w:r>
      <w:r w:rsidR="00350302">
        <w:t>n</w:t>
      </w:r>
      <w:r w:rsidR="00010C5A">
        <w:t xml:space="preserve"> to have diapause – their phenology appears to be strictly under temperature control (Logan and </w:t>
      </w:r>
      <w:proofErr w:type="spellStart"/>
      <w:r w:rsidR="00010C5A">
        <w:t>Bentz</w:t>
      </w:r>
      <w:proofErr w:type="spellEnd"/>
      <w:r w:rsidR="00010C5A">
        <w:t xml:space="preserve"> 1999).  They </w:t>
      </w:r>
      <w:r w:rsidR="00C536FB">
        <w:t xml:space="preserve">display </w:t>
      </w:r>
      <w:r w:rsidR="00350302">
        <w:t>adaptive phenology</w:t>
      </w:r>
      <w:r w:rsidR="002B5950">
        <w:t xml:space="preserve"> -</w:t>
      </w:r>
      <w:r w:rsidR="00C536FB">
        <w:t xml:space="preserve"> emergence must occur early enough in the season to allow for reproduction but late enough to avoid damaging temperatures; this also must be synchronized with other MPB to facilitate group attack strategies (</w:t>
      </w:r>
      <w:r w:rsidR="00010C5A">
        <w:t xml:space="preserve">Logan and </w:t>
      </w:r>
      <w:proofErr w:type="spellStart"/>
      <w:r w:rsidR="00010C5A">
        <w:t>Bentz</w:t>
      </w:r>
      <w:proofErr w:type="spellEnd"/>
      <w:r w:rsidR="00010C5A">
        <w:t xml:space="preserve"> 1999; </w:t>
      </w:r>
      <w:r w:rsidR="00C536FB">
        <w:t xml:space="preserve">Logan and Powell 2001).  MPB </w:t>
      </w:r>
      <w:r w:rsidR="00C536FB">
        <w:lastRenderedPageBreak/>
        <w:t>can immediately respond to warmer temperatures by adjusting timing of emergence and synchronicity, enabling them to begin their life cycle earlier and shift from a semivoltine to a univoltine pattern</w:t>
      </w:r>
      <w:r w:rsidR="001153BD">
        <w:t xml:space="preserve"> that</w:t>
      </w:r>
      <w:r w:rsidR="00F56F8F">
        <w:t xml:space="preserve"> greatly increase</w:t>
      </w:r>
      <w:r w:rsidR="001153BD">
        <w:t>s</w:t>
      </w:r>
      <w:r w:rsidR="00F56F8F">
        <w:t xml:space="preserve"> their impact on whitebark pine</w:t>
      </w:r>
      <w:r w:rsidR="00C536FB">
        <w:t xml:space="preserve"> (Logan and Powell 2001</w:t>
      </w:r>
      <w:r w:rsidR="00F56F8F">
        <w:t xml:space="preserve">; </w:t>
      </w:r>
      <w:proofErr w:type="spellStart"/>
      <w:r w:rsidR="00F56F8F">
        <w:t>Bentz</w:t>
      </w:r>
      <w:proofErr w:type="spellEnd"/>
      <w:r w:rsidR="00F56F8F">
        <w:t xml:space="preserve"> </w:t>
      </w:r>
      <w:r w:rsidR="00F56F8F" w:rsidRPr="00390824">
        <w:rPr>
          <w:i/>
        </w:rPr>
        <w:t>et al.</w:t>
      </w:r>
      <w:r w:rsidR="00F56F8F">
        <w:t xml:space="preserve"> 2011</w:t>
      </w:r>
      <w:r w:rsidR="00C536FB">
        <w:t xml:space="preserve">).  </w:t>
      </w:r>
      <w:r w:rsidR="009279C9">
        <w:t xml:space="preserve">Warmer winter temperatures are allowing for the survival of freeze-intolerant stages of MPB </w:t>
      </w:r>
      <w:r w:rsidR="00583096">
        <w:t>including</w:t>
      </w:r>
      <w:r w:rsidR="009279C9">
        <w:t xml:space="preserve"> adults; these </w:t>
      </w:r>
      <w:r w:rsidR="00583096">
        <w:t xml:space="preserve">second-year adults </w:t>
      </w:r>
      <w:r w:rsidR="009279C9">
        <w:t xml:space="preserve">are able to produce an earlier brood that joins efforts with MPB offspring from new adults (Logan </w:t>
      </w:r>
      <w:r w:rsidR="009279C9" w:rsidRPr="009279C9">
        <w:rPr>
          <w:i/>
        </w:rPr>
        <w:t>et al.</w:t>
      </w:r>
      <w:r w:rsidR="009279C9">
        <w:t xml:space="preserve"> 2010; </w:t>
      </w:r>
      <w:proofErr w:type="spellStart"/>
      <w:r w:rsidR="009279C9">
        <w:t>Bentz</w:t>
      </w:r>
      <w:proofErr w:type="spellEnd"/>
      <w:r w:rsidR="009279C9">
        <w:t xml:space="preserve"> </w:t>
      </w:r>
      <w:r w:rsidR="009279C9" w:rsidRPr="009279C9">
        <w:rPr>
          <w:i/>
        </w:rPr>
        <w:t>et al.</w:t>
      </w:r>
      <w:r w:rsidR="009279C9">
        <w:t xml:space="preserve"> 2011).  W</w:t>
      </w:r>
      <w:r w:rsidR="00390824">
        <w:t>armer temperatures at higher elevations can facilitate both univoltine and semivoltine life cycles and provide an array of MPB of differing ages that then attack whitebark pine (</w:t>
      </w:r>
      <w:proofErr w:type="spellStart"/>
      <w:r w:rsidR="00461737">
        <w:t>Bentz</w:t>
      </w:r>
      <w:proofErr w:type="spellEnd"/>
      <w:r w:rsidR="00461737">
        <w:t xml:space="preserve"> and </w:t>
      </w:r>
      <w:proofErr w:type="spellStart"/>
      <w:r w:rsidR="00461737">
        <w:t>Schen-Langenheim</w:t>
      </w:r>
      <w:proofErr w:type="spellEnd"/>
      <w:r w:rsidR="00461737">
        <w:t xml:space="preserve"> 2007; </w:t>
      </w:r>
      <w:proofErr w:type="spellStart"/>
      <w:r w:rsidR="00390824">
        <w:t>Bentz</w:t>
      </w:r>
      <w:proofErr w:type="spellEnd"/>
      <w:r w:rsidR="00390824">
        <w:t xml:space="preserve"> </w:t>
      </w:r>
      <w:r w:rsidR="00390824" w:rsidRPr="00390824">
        <w:rPr>
          <w:i/>
        </w:rPr>
        <w:t>et al.</w:t>
      </w:r>
      <w:r w:rsidR="00390824">
        <w:t xml:space="preserve"> 2011).</w:t>
      </w:r>
      <w:r w:rsidR="00CB2982">
        <w:t xml:space="preserve">  </w:t>
      </w:r>
      <w:r w:rsidR="00106041">
        <w:t xml:space="preserve">Whitebark pine </w:t>
      </w:r>
      <w:r w:rsidR="00B06D26">
        <w:t xml:space="preserve">is </w:t>
      </w:r>
      <w:r w:rsidR="00106041">
        <w:t>more vulnerable to MPB attack and display</w:t>
      </w:r>
      <w:r w:rsidR="00B06D26">
        <w:t>s</w:t>
      </w:r>
      <w:r w:rsidR="00106041">
        <w:t xml:space="preserve"> less resistance than other species that have evolved with epidemic MPB outbreaks such as lodgepole pine</w:t>
      </w:r>
      <w:r w:rsidR="00B06D26">
        <w:t xml:space="preserve"> (Logan </w:t>
      </w:r>
      <w:r w:rsidR="00B06D26" w:rsidRPr="00B06D26">
        <w:rPr>
          <w:i/>
        </w:rPr>
        <w:t>et al.</w:t>
      </w:r>
      <w:r w:rsidR="00B06D26">
        <w:t xml:space="preserve"> 2010).</w:t>
      </w:r>
    </w:p>
    <w:p w:rsidR="001153BD" w:rsidRDefault="001153BD">
      <w:r>
        <w:t>Perkins and Roberts (2003) found several f</w:t>
      </w:r>
      <w:r w:rsidR="00F56F8F">
        <w:t>actors that may predispose a whitebark p</w:t>
      </w:r>
      <w:r>
        <w:t>ine stand to MPB attack.  These include larger diameters (&gt; 18</w:t>
      </w:r>
      <w:r w:rsidR="002B5950">
        <w:t xml:space="preserve"> </w:t>
      </w:r>
      <w:r>
        <w:t>cm); high</w:t>
      </w:r>
      <w:r w:rsidR="001D2D1C">
        <w:t>er</w:t>
      </w:r>
      <w:r>
        <w:t xml:space="preserve"> basal area (&gt; 10 m</w:t>
      </w:r>
      <w:r w:rsidRPr="001153BD">
        <w:rPr>
          <w:vertAlign w:val="superscript"/>
        </w:rPr>
        <w:t>2</w:t>
      </w:r>
      <w:r>
        <w:t xml:space="preserve">/ha); </w:t>
      </w:r>
      <w:r w:rsidR="002B5950">
        <w:t xml:space="preserve">multi-stemmed </w:t>
      </w:r>
      <w:r>
        <w:t>trees growing in a cluster</w:t>
      </w:r>
      <w:r w:rsidR="009860DA">
        <w:t xml:space="preserve">; trees stressed by drought or other factors; and trees growing in close proximity to lodgepole pine.  Lodgepole pine is regularly affected by </w:t>
      </w:r>
      <w:r w:rsidR="003365FE">
        <w:t xml:space="preserve">epidemic </w:t>
      </w:r>
      <w:r w:rsidR="009860DA">
        <w:t xml:space="preserve">MPB outbreaks </w:t>
      </w:r>
      <w:r w:rsidR="00BD0D58">
        <w:t>and</w:t>
      </w:r>
      <w:r w:rsidR="009860DA">
        <w:t xml:space="preserve"> MPB life cycles are </w:t>
      </w:r>
      <w:r w:rsidR="00BD0D58">
        <w:t xml:space="preserve">typically </w:t>
      </w:r>
      <w:r w:rsidR="009860DA">
        <w:t xml:space="preserve">univoltine </w:t>
      </w:r>
      <w:r w:rsidR="00BD0D58">
        <w:t xml:space="preserve">in this forest type </w:t>
      </w:r>
      <w:r w:rsidR="009860DA">
        <w:t xml:space="preserve">(Amman 1977); it is thought that MPB originating in lodgepole pine </w:t>
      </w:r>
      <w:r w:rsidR="00BD0D58">
        <w:t xml:space="preserve">can </w:t>
      </w:r>
      <w:r w:rsidR="009860DA">
        <w:t xml:space="preserve">serve as the source for many whitebark pine </w:t>
      </w:r>
      <w:r w:rsidR="00BD0D58">
        <w:t>attacks (</w:t>
      </w:r>
      <w:proofErr w:type="spellStart"/>
      <w:r w:rsidR="00BD0D58">
        <w:t>Bartos</w:t>
      </w:r>
      <w:proofErr w:type="spellEnd"/>
      <w:r w:rsidR="00BD0D58">
        <w:t xml:space="preserve"> and Gibson 1991).  </w:t>
      </w:r>
    </w:p>
    <w:p w:rsidR="00822357" w:rsidRPr="00283AFE" w:rsidRDefault="003A4D3A" w:rsidP="003A4D3A">
      <w:pPr>
        <w:pStyle w:val="Heading4"/>
        <w:numPr>
          <w:ilvl w:val="0"/>
          <w:numId w:val="0"/>
        </w:numPr>
        <w:rPr>
          <w:color w:val="auto"/>
        </w:rPr>
      </w:pPr>
      <w:r w:rsidRPr="00283AFE">
        <w:rPr>
          <w:color w:val="auto"/>
        </w:rPr>
        <w:t xml:space="preserve">     </w:t>
      </w:r>
      <w:r w:rsidR="003E5949" w:rsidRPr="00283AFE">
        <w:rPr>
          <w:color w:val="auto"/>
        </w:rPr>
        <w:t>ii. Mountain pine beetle at CRLA</w:t>
      </w:r>
    </w:p>
    <w:p w:rsidR="003E5949" w:rsidRDefault="00092F80">
      <w:r>
        <w:t xml:space="preserve">CRLA’s forests have evolved with the MPB, and over the past 100 years there have been efforts to document and even control its eruption and progression across the landscape.  </w:t>
      </w:r>
      <w:r w:rsidR="00435623">
        <w:t>In 1913, a</w:t>
      </w:r>
      <w:r w:rsidR="001214B0">
        <w:t>n epidemic</w:t>
      </w:r>
      <w:r w:rsidR="00435623">
        <w:t xml:space="preserve"> MPB outbreak occurred around Diamond Lake on the Umpqua National Forest; </w:t>
      </w:r>
      <w:r w:rsidR="001C0966">
        <w:t>by 1915 this outbreak had spread to park lodgepole pine stands</w:t>
      </w:r>
      <w:r w:rsidR="00435623">
        <w:t xml:space="preserve"> (</w:t>
      </w:r>
      <w:proofErr w:type="spellStart"/>
      <w:r w:rsidR="00435623">
        <w:t>Wickman</w:t>
      </w:r>
      <w:proofErr w:type="spellEnd"/>
      <w:r w:rsidR="00435623">
        <w:t xml:space="preserve"> 1987).  </w:t>
      </w:r>
      <w:r w:rsidR="00602334">
        <w:t>In 1923, CRLA sought assistance to slow or stop the progression of the outbreak and received funding for survey work in 1924 an</w:t>
      </w:r>
      <w:r w:rsidR="006B6222">
        <w:t xml:space="preserve">d subsequent control work </w:t>
      </w:r>
      <w:r w:rsidR="00602334">
        <w:t>in 1925 (</w:t>
      </w:r>
      <w:proofErr w:type="spellStart"/>
      <w:r w:rsidR="00602334">
        <w:t>Wickman</w:t>
      </w:r>
      <w:proofErr w:type="spellEnd"/>
      <w:r w:rsidR="00602334">
        <w:t xml:space="preserve"> 1987).  </w:t>
      </w:r>
      <w:r w:rsidR="006F2D7E">
        <w:t>This launched CRLA’s Insect Control Project, which involved surveying, locating, and treating trees infested with MPB</w:t>
      </w:r>
      <w:r w:rsidR="003A2F70">
        <w:t>.  Insect control work continued at CRLA through the 1960s</w:t>
      </w:r>
      <w:r w:rsidR="006F2D7E">
        <w:t>.  Tre</w:t>
      </w:r>
      <w:r w:rsidR="00475C80">
        <w:t>atment involved cutting down infested</w:t>
      </w:r>
      <w:r w:rsidR="006F2D7E">
        <w:t xml:space="preserve"> tree</w:t>
      </w:r>
      <w:r w:rsidR="00475C80">
        <w:t>s</w:t>
      </w:r>
      <w:r w:rsidR="006F2D7E">
        <w:t xml:space="preserve"> and either burning the resulting slash, employing the “</w:t>
      </w:r>
      <w:r w:rsidR="00745D67">
        <w:t>sun-curing”</w:t>
      </w:r>
      <w:r w:rsidR="008306A2">
        <w:t xml:space="preserve"> or solar</w:t>
      </w:r>
      <w:r w:rsidR="00745D67">
        <w:t xml:space="preserve"> method</w:t>
      </w:r>
      <w:r w:rsidR="006F2D7E">
        <w:t xml:space="preserve"> of peeling the bark and exposing the log to sunlight, or </w:t>
      </w:r>
      <w:r w:rsidR="00430179">
        <w:t xml:space="preserve">in the 1940s </w:t>
      </w:r>
      <w:r w:rsidR="00745D67">
        <w:t xml:space="preserve">spraying the infected log with a mixture of oil and </w:t>
      </w:r>
      <w:r w:rsidR="00D125BA">
        <w:t>an</w:t>
      </w:r>
      <w:r w:rsidR="00430179">
        <w:t xml:space="preserve"> insecticide </w:t>
      </w:r>
      <w:r w:rsidR="00745D67">
        <w:t>(</w:t>
      </w:r>
      <w:proofErr w:type="spellStart"/>
      <w:r w:rsidR="00745D67">
        <w:t>Wickman</w:t>
      </w:r>
      <w:proofErr w:type="spellEnd"/>
      <w:r w:rsidR="00745D67">
        <w:t xml:space="preserve"> 1987).  </w:t>
      </w:r>
    </w:p>
    <w:p w:rsidR="003E5949" w:rsidRDefault="00D71F37">
      <w:r>
        <w:t xml:space="preserve">While most of these </w:t>
      </w:r>
      <w:r w:rsidR="00466C45">
        <w:t xml:space="preserve">control </w:t>
      </w:r>
      <w:r>
        <w:t xml:space="preserve">efforts were directed </w:t>
      </w:r>
      <w:r w:rsidR="008306A2">
        <w:t>at</w:t>
      </w:r>
      <w:r>
        <w:t xml:space="preserve"> lodgepole pine, </w:t>
      </w:r>
      <w:r w:rsidR="00466C45">
        <w:t xml:space="preserve">all </w:t>
      </w:r>
      <w:r w:rsidR="006832B6">
        <w:t>tree species infested with MPB at</w:t>
      </w:r>
      <w:r w:rsidR="00466C45">
        <w:t xml:space="preserve"> CRLA </w:t>
      </w:r>
      <w:r w:rsidR="006832B6">
        <w:t>were</w:t>
      </w:r>
      <w:r w:rsidR="00466C45">
        <w:t xml:space="preserve"> targeted f</w:t>
      </w:r>
      <w:r w:rsidR="00941363">
        <w:t>or treatment</w:t>
      </w:r>
      <w:r w:rsidR="00466C45">
        <w:t xml:space="preserve"> by the Insect Control Project</w:t>
      </w:r>
      <w:r w:rsidR="00941363">
        <w:t xml:space="preserve">.  </w:t>
      </w:r>
      <w:r w:rsidR="008306A2">
        <w:t>In 1933 alone, 147 whitebark pine</w:t>
      </w:r>
      <w:r w:rsidR="007C33B1">
        <w:t>s</w:t>
      </w:r>
      <w:r w:rsidR="008306A2">
        <w:t xml:space="preserve"> were treated with the solar method or burned with oil (</w:t>
      </w:r>
      <w:proofErr w:type="spellStart"/>
      <w:r w:rsidR="008306A2">
        <w:t>Solinsky</w:t>
      </w:r>
      <w:proofErr w:type="spellEnd"/>
      <w:r w:rsidR="008306A2">
        <w:t xml:space="preserve"> 1933).  </w:t>
      </w:r>
      <w:r w:rsidR="00941363">
        <w:t>CRLA’</w:t>
      </w:r>
      <w:r w:rsidR="008306A2">
        <w:t>s whitebark pine</w:t>
      </w:r>
      <w:r w:rsidR="007C33B1">
        <w:t>s</w:t>
      </w:r>
      <w:r w:rsidR="008306A2">
        <w:t xml:space="preserve"> </w:t>
      </w:r>
      <w:r w:rsidR="00941363">
        <w:t xml:space="preserve">often </w:t>
      </w:r>
      <w:r w:rsidR="008306A2">
        <w:t>grow</w:t>
      </w:r>
      <w:r w:rsidR="00941363">
        <w:t xml:space="preserve"> </w:t>
      </w:r>
      <w:r w:rsidR="008306A2">
        <w:t>near</w:t>
      </w:r>
      <w:r w:rsidR="00466C45">
        <w:t>by</w:t>
      </w:r>
      <w:r w:rsidR="00941363">
        <w:t xml:space="preserve"> or in association with lodgepole pine stands</w:t>
      </w:r>
      <w:r w:rsidR="008306A2">
        <w:t>, and there is e</w:t>
      </w:r>
      <w:r w:rsidR="001214B0">
        <w:t>vidence that whitebark pines were</w:t>
      </w:r>
      <w:r w:rsidR="008306A2">
        <w:t xml:space="preserve"> impacted by MPB concurrently with other forest types within the park</w:t>
      </w:r>
      <w:r w:rsidR="007C33B1">
        <w:t>:</w:t>
      </w:r>
      <w:r w:rsidR="008306A2">
        <w:t xml:space="preserve">  </w:t>
      </w:r>
    </w:p>
    <w:p w:rsidR="00941363" w:rsidRDefault="00941363" w:rsidP="00941363">
      <w:pPr>
        <w:ind w:left="720"/>
        <w:rPr>
          <w:i/>
        </w:rPr>
      </w:pPr>
      <w:r w:rsidRPr="00941363">
        <w:rPr>
          <w:i/>
        </w:rPr>
        <w:t>“The bark beetle, however, which years ago played havoc in the north part of the park among the lodgepole pines has made sporadic appearances elsewhere.  Since most of the trees of the south Rim are hemlocks there is no worry in that respect.  But a group of very picturesque old white bark pines on the rim near the Community House are doomed.  They are marked for cutting to prevent spreading of this pest.  The bark shows pitch tubes in places so thick that it might have been peppered with a shot gun.  The trees serve very nicely as an outdoor laboratory for demonstration to those interested, and a bit of bark peeled off will disclose larvae in various stages of development.  This particular school for elementary forestry will be closed this week, however, when the axe lays low these infected trees.”</w:t>
      </w:r>
    </w:p>
    <w:p w:rsidR="00941363" w:rsidRPr="00941363" w:rsidRDefault="00941363" w:rsidP="00941363">
      <w:pPr>
        <w:ind w:left="720"/>
      </w:pPr>
      <w:r>
        <w:t xml:space="preserve">--E.U. </w:t>
      </w:r>
      <w:proofErr w:type="spellStart"/>
      <w:r>
        <w:t>Homuth</w:t>
      </w:r>
      <w:proofErr w:type="spellEnd"/>
      <w:r w:rsidR="00306469">
        <w:t xml:space="preserve"> (1928)</w:t>
      </w:r>
    </w:p>
    <w:p w:rsidR="00822357" w:rsidRDefault="000B1E61">
      <w:r>
        <w:lastRenderedPageBreak/>
        <w:t xml:space="preserve">A cold snap during the </w:t>
      </w:r>
      <w:r w:rsidR="00DC3C69">
        <w:t xml:space="preserve">winter of 1932-33 </w:t>
      </w:r>
      <w:r>
        <w:t xml:space="preserve">may have been responsible for </w:t>
      </w:r>
      <w:r w:rsidR="009A4737">
        <w:t xml:space="preserve">causing mortality to </w:t>
      </w:r>
      <w:r>
        <w:t xml:space="preserve">overwintering MPB and </w:t>
      </w:r>
      <w:r w:rsidR="009A4737">
        <w:t>s</w:t>
      </w:r>
      <w:r>
        <w:t>lowing the outbreak</w:t>
      </w:r>
      <w:r w:rsidR="00962949">
        <w:t xml:space="preserve"> of the 1910s-1930s</w:t>
      </w:r>
      <w:r>
        <w:t>; temperatures of -25°C in December and -27°C in January were recorded within CRLA (</w:t>
      </w:r>
      <w:proofErr w:type="spellStart"/>
      <w:r>
        <w:t>Wickman</w:t>
      </w:r>
      <w:proofErr w:type="spellEnd"/>
      <w:r>
        <w:t xml:space="preserve"> 1987).</w:t>
      </w:r>
      <w:r w:rsidR="009A4737">
        <w:t xml:space="preserve">  </w:t>
      </w:r>
      <w:r w:rsidR="00962949">
        <w:t xml:space="preserve">A survey of whitebark pine stands near Scott Bluffs in 1939 as part of Blister Rust Control work remarked that very few (3%) of trees encountered were &gt; </w:t>
      </w:r>
      <w:r w:rsidR="00F7587F">
        <w:t>30 cm</w:t>
      </w:r>
      <w:r w:rsidR="00962949">
        <w:t xml:space="preserve"> DBH; this observation coupled wit</w:t>
      </w:r>
      <w:r w:rsidR="00C61B63">
        <w:t>h evidence of past MPB activity led to the assumption</w:t>
      </w:r>
      <w:r w:rsidR="00962949">
        <w:t xml:space="preserve"> that a</w:t>
      </w:r>
      <w:r w:rsidR="001214B0">
        <w:t>n epidemic</w:t>
      </w:r>
      <w:r w:rsidR="00962949">
        <w:t xml:space="preserve"> MPB outbreak was to blame for the lack of large</w:t>
      </w:r>
      <w:r w:rsidR="001214B0">
        <w:t>-diameter</w:t>
      </w:r>
      <w:r w:rsidR="00962949">
        <w:t xml:space="preserve"> whitebark pine (USDI NPS 1939).  </w:t>
      </w:r>
      <w:r w:rsidR="009A4737">
        <w:t>Additional</w:t>
      </w:r>
      <w:r w:rsidR="001214B0">
        <w:t xml:space="preserve"> epidemic</w:t>
      </w:r>
      <w:r w:rsidR="009A4737">
        <w:t xml:space="preserve"> MPB outbreaks were recorded around 1946</w:t>
      </w:r>
      <w:r w:rsidR="00946499">
        <w:t>-1948 in the Pinnacles Valley and along Bear Creek (</w:t>
      </w:r>
      <w:proofErr w:type="spellStart"/>
      <w:r w:rsidR="009A4737">
        <w:t>Wickman</w:t>
      </w:r>
      <w:proofErr w:type="spellEnd"/>
      <w:r w:rsidR="009A4737">
        <w:t xml:space="preserve"> 1987)</w:t>
      </w:r>
      <w:r w:rsidR="00946499">
        <w:t xml:space="preserve">.  </w:t>
      </w:r>
      <w:r w:rsidR="001214B0">
        <w:t>CRLA data</w:t>
      </w:r>
      <w:r w:rsidR="00946499">
        <w:t xml:space="preserve"> included in </w:t>
      </w:r>
      <w:proofErr w:type="spellStart"/>
      <w:r w:rsidR="00946499">
        <w:t>Dolph</w:t>
      </w:r>
      <w:proofErr w:type="spellEnd"/>
      <w:r w:rsidR="00946499">
        <w:t xml:space="preserve"> (1967) show that the 1955-1966 period hosted endemic MPB populations with no large outbreaks.  </w:t>
      </w:r>
      <w:r w:rsidR="00151DF4">
        <w:t>A MPB outbreak in whitebark pine was observed in August 1991 along the Mt. Scott trail; the extent of the outbreak was slightly above endemic levels and attributed to recent drought conditions (</w:t>
      </w:r>
      <w:proofErr w:type="spellStart"/>
      <w:r w:rsidR="00151DF4">
        <w:t>Maffei</w:t>
      </w:r>
      <w:proofErr w:type="spellEnd"/>
      <w:r w:rsidR="00151DF4">
        <w:t xml:space="preserve"> and </w:t>
      </w:r>
      <w:proofErr w:type="spellStart"/>
      <w:r w:rsidR="00151DF4">
        <w:t>Eglitis</w:t>
      </w:r>
      <w:proofErr w:type="spellEnd"/>
      <w:r w:rsidR="00151DF4">
        <w:t xml:space="preserve"> 1991)</w:t>
      </w:r>
      <w:r w:rsidR="0082535B">
        <w:t xml:space="preserve">.  </w:t>
      </w:r>
      <w:r w:rsidR="00626A9A">
        <w:t xml:space="preserve">USDA </w:t>
      </w:r>
      <w:r w:rsidR="00151DF4">
        <w:t>Forest</w:t>
      </w:r>
      <w:r w:rsidR="00626A9A">
        <w:t xml:space="preserve"> Service Aerial Detection Survey </w:t>
      </w:r>
      <w:r w:rsidR="00962949" w:rsidRPr="00151DF4">
        <w:t>data (</w:t>
      </w:r>
      <w:r w:rsidR="00C4111F">
        <w:t>ADS</w:t>
      </w:r>
      <w:r w:rsidR="00D4621F">
        <w:t>) from</w:t>
      </w:r>
      <w:r w:rsidR="00C4111F">
        <w:t xml:space="preserve"> </w:t>
      </w:r>
      <w:r w:rsidR="00962949" w:rsidRPr="00151DF4">
        <w:t>1</w:t>
      </w:r>
      <w:r w:rsidR="00D4621F">
        <w:t>980-2012</w:t>
      </w:r>
      <w:r w:rsidR="00962949" w:rsidRPr="00151DF4">
        <w:t xml:space="preserve"> show substantial MPB activity within CRLA </w:t>
      </w:r>
      <w:r w:rsidR="00151DF4">
        <w:t xml:space="preserve">peaking around 1983-1986 and </w:t>
      </w:r>
      <w:r w:rsidR="00962949" w:rsidRPr="00151DF4">
        <w:t>during 200</w:t>
      </w:r>
      <w:r w:rsidR="00F7587F">
        <w:t>7-2012</w:t>
      </w:r>
      <w:r w:rsidR="002819FA">
        <w:t>; MPB did not</w:t>
      </w:r>
      <w:r w:rsidR="007D5C85">
        <w:t xml:space="preserve"> affect whitebark pine on a </w:t>
      </w:r>
      <w:r w:rsidR="001214B0">
        <w:t xml:space="preserve">scale </w:t>
      </w:r>
      <w:r w:rsidR="007D5C85">
        <w:t>large enough for aerial detection surveys until 2003</w:t>
      </w:r>
      <w:r w:rsidR="00F7587F">
        <w:t xml:space="preserve"> (Figures 17-21</w:t>
      </w:r>
      <w:r w:rsidR="00B87922">
        <w:t>; Tables 4-5</w:t>
      </w:r>
      <w:r w:rsidR="007D5C85">
        <w:t>)</w:t>
      </w:r>
      <w:r w:rsidR="00962949" w:rsidRPr="00151DF4">
        <w:t>.</w:t>
      </w:r>
      <w:r w:rsidR="00962949">
        <w:t xml:space="preserve">  </w:t>
      </w:r>
      <w:r w:rsidR="00626A9A">
        <w:t>ADS</w:t>
      </w:r>
      <w:r w:rsidR="007E758A">
        <w:t xml:space="preserve"> data utilized in </w:t>
      </w:r>
      <w:r w:rsidR="0037557B">
        <w:t xml:space="preserve">Figures </w:t>
      </w:r>
      <w:r w:rsidR="006D60EA">
        <w:t>1</w:t>
      </w:r>
      <w:r w:rsidR="00F7587F">
        <w:t>7-20</w:t>
      </w:r>
      <w:r w:rsidR="00B87922">
        <w:t xml:space="preserve"> and Table 4</w:t>
      </w:r>
      <w:r w:rsidR="007E758A">
        <w:t xml:space="preserve"> include MPB activity in all host species and at all severity le</w:t>
      </w:r>
      <w:r w:rsidR="002807D4">
        <w:t>vels; data utilized in Figure 2</w:t>
      </w:r>
      <w:r w:rsidR="00F7587F">
        <w:t>1</w:t>
      </w:r>
      <w:r w:rsidR="006D60EA">
        <w:t xml:space="preserve"> and Table </w:t>
      </w:r>
      <w:r w:rsidR="00B87922">
        <w:t>5</w:t>
      </w:r>
      <w:r w:rsidR="007E758A">
        <w:t xml:space="preserve"> are specific to MPB activity within whitebark pine stands</w:t>
      </w:r>
      <w:r w:rsidR="00D72439">
        <w:t xml:space="preserve"> (severity levels are not distinguished)</w:t>
      </w:r>
      <w:r w:rsidR="007E758A">
        <w:t xml:space="preserve">.  </w:t>
      </w:r>
      <w:r w:rsidR="00305F2B">
        <w:t xml:space="preserve">The </w:t>
      </w:r>
      <w:r w:rsidR="00626A9A">
        <w:t>ADS</w:t>
      </w:r>
      <w:r w:rsidR="00305F2B">
        <w:t xml:space="preserve"> data have not been </w:t>
      </w:r>
      <w:r w:rsidR="00F76DD2">
        <w:t>field-verified</w:t>
      </w:r>
      <w:r w:rsidR="00305F2B">
        <w:t xml:space="preserve"> and are used here for purposes of detecting rough trends in MPB activity at CRLA.</w:t>
      </w:r>
    </w:p>
    <w:p w:rsidR="001C7C0C" w:rsidRDefault="00047552">
      <w:r>
        <w:t xml:space="preserve">North of the park, </w:t>
      </w:r>
      <w:proofErr w:type="spellStart"/>
      <w:r>
        <w:t>Goheen</w:t>
      </w:r>
      <w:proofErr w:type="spellEnd"/>
      <w:r>
        <w:t xml:space="preserve"> </w:t>
      </w:r>
      <w:r w:rsidRPr="0093227F">
        <w:rPr>
          <w:i/>
        </w:rPr>
        <w:t>et al.</w:t>
      </w:r>
      <w:r>
        <w:t xml:space="preserve"> (2002) found that </w:t>
      </w:r>
      <w:r w:rsidR="0093227F">
        <w:t xml:space="preserve">&gt; 50% of whitebark pine killed by MPB was also infected by blister rust.  At CRLA, </w:t>
      </w:r>
      <w:r>
        <w:t xml:space="preserve">Murray and Rasmussen (2000, 2003) noted MPB-caused whitebark pine mortality in their sampling efforts, but it affected </w:t>
      </w:r>
      <w:r w:rsidR="0093227F">
        <w:t xml:space="preserve">&lt; 2% of trees </w:t>
      </w:r>
      <w:r>
        <w:t xml:space="preserve">and was confined </w:t>
      </w:r>
      <w:r w:rsidR="00461737">
        <w:t xml:space="preserve">to </w:t>
      </w:r>
      <w:r>
        <w:t xml:space="preserve">Wizard Island.  </w:t>
      </w:r>
      <w:r w:rsidR="00ED0737">
        <w:t xml:space="preserve">Using data from long-term </w:t>
      </w:r>
      <w:r w:rsidR="00461737">
        <w:t xml:space="preserve">whitebark pine </w:t>
      </w:r>
      <w:r w:rsidR="00ED0737">
        <w:t xml:space="preserve">monitoring plots (2003-2007) at CRLA, </w:t>
      </w:r>
      <w:r w:rsidR="0093227F">
        <w:t xml:space="preserve">Murray (2010) </w:t>
      </w:r>
      <w:r w:rsidR="00ED0737">
        <w:t xml:space="preserve">found that MPB was the principal mortality agent of whitebark pine.  </w:t>
      </w:r>
      <w:r w:rsidR="0093227F">
        <w:t xml:space="preserve">Smith </w:t>
      </w:r>
      <w:r w:rsidR="0093227F" w:rsidRPr="00717716">
        <w:rPr>
          <w:i/>
        </w:rPr>
        <w:t>et al.</w:t>
      </w:r>
      <w:r w:rsidR="0093227F">
        <w:t xml:space="preserve"> (2011</w:t>
      </w:r>
      <w:r w:rsidR="00850185">
        <w:t>b</w:t>
      </w:r>
      <w:r w:rsidR="0093227F">
        <w:t>)</w:t>
      </w:r>
      <w:r w:rsidR="00ED0737">
        <w:t xml:space="preserve"> also </w:t>
      </w:r>
      <w:r w:rsidR="0093227F">
        <w:t>reported that MPB was the leading cause of whitebark pine mortality at CRLA</w:t>
      </w:r>
      <w:r w:rsidR="00E60A3A">
        <w:t xml:space="preserve">.  They found widespread MPB activity throughout the park, and noted that 5% of trees killed by MPB were also infected with blister rust (Smith </w:t>
      </w:r>
      <w:r w:rsidR="00E60A3A" w:rsidRPr="00E60A3A">
        <w:rPr>
          <w:i/>
        </w:rPr>
        <w:t>et al.</w:t>
      </w:r>
      <w:r w:rsidR="00E60A3A">
        <w:t xml:space="preserve"> 2011</w:t>
      </w:r>
      <w:r w:rsidR="001F3B07">
        <w:t>b</w:t>
      </w:r>
      <w:r w:rsidR="00E60A3A">
        <w:t xml:space="preserve">).  </w:t>
      </w:r>
      <w:r w:rsidR="00717716">
        <w:t xml:space="preserve"> </w:t>
      </w:r>
      <w:proofErr w:type="spellStart"/>
      <w:r w:rsidR="00D169B8">
        <w:t>Bentz</w:t>
      </w:r>
      <w:proofErr w:type="spellEnd"/>
      <w:r w:rsidR="00D169B8">
        <w:t xml:space="preserve"> and </w:t>
      </w:r>
      <w:proofErr w:type="spellStart"/>
      <w:r w:rsidR="00D169B8">
        <w:t>Schen-Langenheim</w:t>
      </w:r>
      <w:proofErr w:type="spellEnd"/>
      <w:r w:rsidR="00D169B8">
        <w:t xml:space="preserve"> (2007)</w:t>
      </w:r>
      <w:r w:rsidR="00461737">
        <w:t xml:space="preserve"> </w:t>
      </w:r>
      <w:r w:rsidR="00D169B8">
        <w:t xml:space="preserve">modeled MPB </w:t>
      </w:r>
      <w:r w:rsidR="00F275D9">
        <w:t>emergence</w:t>
      </w:r>
      <w:r w:rsidR="00CF21E6">
        <w:t xml:space="preserve"> from trees attacked in 2004 in</w:t>
      </w:r>
      <w:r w:rsidR="00F275D9">
        <w:t xml:space="preserve"> a </w:t>
      </w:r>
      <w:r w:rsidR="00D169B8">
        <w:t>1,820 m elevation</w:t>
      </w:r>
      <w:r w:rsidR="00F275D9">
        <w:t xml:space="preserve"> whitebark pine </w:t>
      </w:r>
      <w:r w:rsidR="00CF21E6">
        <w:t>stand</w:t>
      </w:r>
      <w:r w:rsidR="00F275D9">
        <w:t xml:space="preserve"> near CRLA</w:t>
      </w:r>
      <w:r w:rsidR="00CF21E6">
        <w:t>.</w:t>
      </w:r>
      <w:r w:rsidR="00F275D9">
        <w:t xml:space="preserve">  T</w:t>
      </w:r>
      <w:r w:rsidR="00D169B8">
        <w:t>he</w:t>
      </w:r>
      <w:r w:rsidR="009E6E44">
        <w:t xml:space="preserve">ir results showed that </w:t>
      </w:r>
      <w:r w:rsidR="00F275D9">
        <w:t>MPB displayed a</w:t>
      </w:r>
      <w:r w:rsidR="00D169B8">
        <w:t xml:space="preserve"> 100% univoltine life cycle</w:t>
      </w:r>
      <w:r w:rsidR="00F275D9">
        <w:t xml:space="preserve"> under these conditions</w:t>
      </w:r>
      <w:r w:rsidR="00D169B8">
        <w:t>.</w:t>
      </w:r>
      <w:r w:rsidR="00CF21E6">
        <w:t xml:space="preserve">  The au</w:t>
      </w:r>
      <w:r w:rsidR="009E6E44">
        <w:t>thors stated</w:t>
      </w:r>
      <w:r w:rsidR="00CF21E6">
        <w:t xml:space="preserve"> that voltinism plus other climate-related stress</w:t>
      </w:r>
      <w:r w:rsidR="009E6E44">
        <w:t>ors</w:t>
      </w:r>
      <w:r w:rsidR="00CF21E6">
        <w:t xml:space="preserve"> were </w:t>
      </w:r>
      <w:r w:rsidR="009E6E44">
        <w:t>facilitating</w:t>
      </w:r>
      <w:r w:rsidR="00CF21E6">
        <w:t xml:space="preserve"> conditions </w:t>
      </w:r>
      <w:r w:rsidR="009E6E44">
        <w:t xml:space="preserve">for increased MPB attack in </w:t>
      </w:r>
      <w:r w:rsidR="00CF21E6">
        <w:t>wh</w:t>
      </w:r>
      <w:r w:rsidR="009E6E44">
        <w:t>itebark pine communities</w:t>
      </w:r>
      <w:r w:rsidR="00CF21E6">
        <w:t>.</w:t>
      </w:r>
    </w:p>
    <w:p w:rsidR="0037557B" w:rsidRDefault="00717716">
      <w:r>
        <w:t>This most recent (since 2007) MPB outbreak has clearly had a major impact on C</w:t>
      </w:r>
      <w:r w:rsidR="008F7D19">
        <w:t>RLA’s whitebark pine</w:t>
      </w:r>
      <w:r>
        <w:t xml:space="preserve">.  </w:t>
      </w:r>
      <w:r w:rsidR="00B5622C">
        <w:t xml:space="preserve">Since MPB attack the largest, oldest trees with the highest cone-bearing potential (Kendall and Keane 2001), the impact of MPB outbreaks on </w:t>
      </w:r>
      <w:r w:rsidR="008034F2">
        <w:t xml:space="preserve">wildlife - </w:t>
      </w:r>
      <w:r w:rsidR="00B5622C">
        <w:t>particularly t</w:t>
      </w:r>
      <w:r w:rsidR="00AD223B">
        <w:t>he Clark’s nutcracker</w:t>
      </w:r>
      <w:r w:rsidR="00206165">
        <w:t xml:space="preserve"> -</w:t>
      </w:r>
      <w:r w:rsidR="00AD223B">
        <w:t xml:space="preserve"> </w:t>
      </w:r>
      <w:r w:rsidR="008034F2">
        <w:t xml:space="preserve">and whitebark pine regeneration </w:t>
      </w:r>
      <w:r w:rsidR="00AD223B">
        <w:t xml:space="preserve">are substantial.  </w:t>
      </w:r>
      <w:r w:rsidR="00B5622C">
        <w:t xml:space="preserve">MPB </w:t>
      </w:r>
      <w:r w:rsidR="002F6928">
        <w:t xml:space="preserve">may </w:t>
      </w:r>
      <w:r w:rsidR="00B5622C">
        <w:t>also kill whitebark pine with genetic resistance to blister rust</w:t>
      </w:r>
      <w:r w:rsidR="00AD223B">
        <w:t xml:space="preserve"> (</w:t>
      </w:r>
      <w:r w:rsidR="00CB2982">
        <w:t>Logan and Powell 2001</w:t>
      </w:r>
      <w:r w:rsidR="00314150">
        <w:t xml:space="preserve">; </w:t>
      </w:r>
      <w:proofErr w:type="spellStart"/>
      <w:r w:rsidR="00314150">
        <w:t>Hicke</w:t>
      </w:r>
      <w:proofErr w:type="spellEnd"/>
      <w:r w:rsidR="00314150">
        <w:t xml:space="preserve"> </w:t>
      </w:r>
      <w:r w:rsidR="00314150" w:rsidRPr="00314150">
        <w:rPr>
          <w:i/>
        </w:rPr>
        <w:t>et al.</w:t>
      </w:r>
      <w:r w:rsidR="00314150">
        <w:t xml:space="preserve"> 2006</w:t>
      </w:r>
      <w:r w:rsidR="00AD223B">
        <w:t xml:space="preserve">), further </w:t>
      </w:r>
      <w:r w:rsidR="004B76B1">
        <w:t>endangering whitebark pine’s continued existence at CRLA</w:t>
      </w:r>
      <w:r w:rsidR="00AD223B">
        <w:t>.</w:t>
      </w:r>
    </w:p>
    <w:p w:rsidR="004D6BF7" w:rsidRDefault="004D6BF7"/>
    <w:p w:rsidR="004D6BF7" w:rsidRDefault="004D6BF7"/>
    <w:p w:rsidR="004D6BF7" w:rsidRDefault="004D6BF7">
      <w:pPr>
        <w:sectPr w:rsidR="004D6BF7" w:rsidSect="001F45F1">
          <w:pgSz w:w="12240" w:h="15840"/>
          <w:pgMar w:top="1440" w:right="1440" w:bottom="1440" w:left="1440" w:header="720" w:footer="720" w:gutter="0"/>
          <w:cols w:space="720"/>
          <w:titlePg/>
          <w:docGrid w:linePitch="360"/>
        </w:sectPr>
      </w:pPr>
    </w:p>
    <w:p w:rsidR="004D6BF7" w:rsidRDefault="00980208" w:rsidP="004D6BF7">
      <w:pPr>
        <w:jc w:val="center"/>
      </w:pPr>
      <w:r>
        <w:rPr>
          <w:noProof/>
        </w:rPr>
        <w:lastRenderedPageBreak/>
        <w:drawing>
          <wp:inline distT="0" distB="0" distL="0" distR="0">
            <wp:extent cx="6505575" cy="8418696"/>
            <wp:effectExtent l="19050" t="19050" r="9525" b="2095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PB_1980s_20120213.jpg"/>
                    <pic:cNvPicPr/>
                  </pic:nvPicPr>
                  <pic:blipFill>
                    <a:blip r:embed="rId41">
                      <a:extLst>
                        <a:ext uri="{28A0092B-C50C-407E-A947-70E740481C1C}">
                          <a14:useLocalDpi xmlns:a14="http://schemas.microsoft.com/office/drawing/2010/main" val="0"/>
                        </a:ext>
                      </a:extLst>
                    </a:blip>
                    <a:stretch>
                      <a:fillRect/>
                    </a:stretch>
                  </pic:blipFill>
                  <pic:spPr>
                    <a:xfrm>
                      <a:off x="0" y="0"/>
                      <a:ext cx="6505575" cy="8418696"/>
                    </a:xfrm>
                    <a:prstGeom prst="rect">
                      <a:avLst/>
                    </a:prstGeom>
                    <a:ln>
                      <a:solidFill>
                        <a:srgbClr val="0070C0"/>
                      </a:solidFill>
                    </a:ln>
                  </pic:spPr>
                </pic:pic>
              </a:graphicData>
            </a:graphic>
          </wp:inline>
        </w:drawing>
      </w:r>
    </w:p>
    <w:p w:rsidR="004D6BF7" w:rsidRPr="00811ADA" w:rsidRDefault="004D6BF7" w:rsidP="004D6BF7">
      <w:pPr>
        <w:pStyle w:val="Caption"/>
        <w:rPr>
          <w:b w:val="0"/>
          <w:sz w:val="18"/>
        </w:rPr>
      </w:pPr>
      <w:r w:rsidRPr="00811ADA">
        <w:rPr>
          <w:b w:val="0"/>
          <w:sz w:val="18"/>
        </w:rPr>
        <w:t xml:space="preserve">Figure </w:t>
      </w:r>
      <w:r w:rsidR="00524914">
        <w:rPr>
          <w:b w:val="0"/>
          <w:sz w:val="18"/>
        </w:rPr>
        <w:t>17</w:t>
      </w:r>
      <w:r w:rsidRPr="00811ADA">
        <w:rPr>
          <w:b w:val="0"/>
          <w:sz w:val="18"/>
        </w:rPr>
        <w:t>.  MPB activity at CRLA</w:t>
      </w:r>
      <w:r w:rsidR="00B478F6" w:rsidRPr="00811ADA">
        <w:rPr>
          <w:b w:val="0"/>
          <w:sz w:val="18"/>
        </w:rPr>
        <w:t>,</w:t>
      </w:r>
      <w:r w:rsidRPr="00811ADA">
        <w:rPr>
          <w:b w:val="0"/>
          <w:sz w:val="18"/>
        </w:rPr>
        <w:t xml:space="preserve"> 1980-1989</w:t>
      </w:r>
      <w:r w:rsidR="00C4111F" w:rsidRPr="00811ADA">
        <w:rPr>
          <w:b w:val="0"/>
          <w:sz w:val="18"/>
        </w:rPr>
        <w:t xml:space="preserve"> (USFS ADS)</w:t>
      </w:r>
      <w:r w:rsidRPr="00811ADA">
        <w:rPr>
          <w:b w:val="0"/>
          <w:sz w:val="18"/>
        </w:rPr>
        <w:t>.</w:t>
      </w:r>
    </w:p>
    <w:p w:rsidR="004D6BF7" w:rsidRDefault="009E4F66" w:rsidP="004D6BF7">
      <w:pPr>
        <w:jc w:val="center"/>
        <w:rPr>
          <w:lang w:bidi="hi-IN"/>
        </w:rPr>
      </w:pPr>
      <w:r>
        <w:rPr>
          <w:noProof/>
        </w:rPr>
        <w:lastRenderedPageBreak/>
        <w:drawing>
          <wp:inline distT="0" distB="0" distL="0" distR="0">
            <wp:extent cx="6205843" cy="8030818"/>
            <wp:effectExtent l="19050" t="19050" r="24130" b="2794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PB_1990s_20120214.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6215660" cy="8043522"/>
                    </a:xfrm>
                    <a:prstGeom prst="rect">
                      <a:avLst/>
                    </a:prstGeom>
                    <a:ln>
                      <a:solidFill>
                        <a:srgbClr val="0070C0"/>
                      </a:solidFill>
                    </a:ln>
                  </pic:spPr>
                </pic:pic>
              </a:graphicData>
            </a:graphic>
          </wp:inline>
        </w:drawing>
      </w:r>
    </w:p>
    <w:p w:rsidR="004D6BF7" w:rsidRPr="00811ADA" w:rsidRDefault="004D6BF7" w:rsidP="004D6BF7">
      <w:pPr>
        <w:pStyle w:val="Caption"/>
        <w:rPr>
          <w:b w:val="0"/>
          <w:sz w:val="18"/>
        </w:rPr>
      </w:pPr>
      <w:r w:rsidRPr="00811ADA">
        <w:rPr>
          <w:b w:val="0"/>
          <w:sz w:val="18"/>
        </w:rPr>
        <w:t xml:space="preserve">Figure </w:t>
      </w:r>
      <w:r w:rsidR="00B87922">
        <w:rPr>
          <w:b w:val="0"/>
          <w:sz w:val="18"/>
        </w:rPr>
        <w:t>1</w:t>
      </w:r>
      <w:r w:rsidR="00524914">
        <w:rPr>
          <w:b w:val="0"/>
          <w:sz w:val="18"/>
        </w:rPr>
        <w:t>8</w:t>
      </w:r>
      <w:r w:rsidRPr="00811ADA">
        <w:rPr>
          <w:b w:val="0"/>
          <w:sz w:val="18"/>
        </w:rPr>
        <w:t>.   MPB activity at CRLA</w:t>
      </w:r>
      <w:r w:rsidR="00B478F6" w:rsidRPr="00811ADA">
        <w:rPr>
          <w:b w:val="0"/>
          <w:sz w:val="18"/>
        </w:rPr>
        <w:t>,</w:t>
      </w:r>
      <w:r w:rsidRPr="00811ADA">
        <w:rPr>
          <w:b w:val="0"/>
          <w:sz w:val="18"/>
        </w:rPr>
        <w:t xml:space="preserve"> 1990-1999</w:t>
      </w:r>
      <w:r w:rsidR="00C4111F" w:rsidRPr="00811ADA">
        <w:rPr>
          <w:b w:val="0"/>
          <w:sz w:val="18"/>
        </w:rPr>
        <w:t xml:space="preserve"> (USFS ADS)</w:t>
      </w:r>
      <w:r w:rsidRPr="00811ADA">
        <w:rPr>
          <w:b w:val="0"/>
          <w:sz w:val="18"/>
        </w:rPr>
        <w:t>.  ‘BR’ indicates blister rust caused tree mortality.</w:t>
      </w:r>
    </w:p>
    <w:p w:rsidR="004D6BF7" w:rsidRDefault="00E153B6" w:rsidP="004D6BF7">
      <w:pPr>
        <w:jc w:val="center"/>
        <w:rPr>
          <w:lang w:bidi="hi-IN"/>
        </w:rPr>
      </w:pPr>
      <w:r>
        <w:rPr>
          <w:noProof/>
        </w:rPr>
        <w:lastRenderedPageBreak/>
        <w:drawing>
          <wp:inline distT="0" distB="0" distL="0" distR="0" wp14:anchorId="2C8C2EE0" wp14:editId="18EF0E69">
            <wp:extent cx="6400800" cy="8283109"/>
            <wp:effectExtent l="19050" t="19050" r="19050" b="2286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PB_2000s_20120214.jpg"/>
                    <pic:cNvPicPr/>
                  </pic:nvPicPr>
                  <pic:blipFill>
                    <a:blip r:embed="rId43">
                      <a:extLst>
                        <a:ext uri="{28A0092B-C50C-407E-A947-70E740481C1C}">
                          <a14:useLocalDpi xmlns:a14="http://schemas.microsoft.com/office/drawing/2010/main" val="0"/>
                        </a:ext>
                      </a:extLst>
                    </a:blip>
                    <a:stretch>
                      <a:fillRect/>
                    </a:stretch>
                  </pic:blipFill>
                  <pic:spPr>
                    <a:xfrm>
                      <a:off x="0" y="0"/>
                      <a:ext cx="6406827" cy="8290909"/>
                    </a:xfrm>
                    <a:prstGeom prst="rect">
                      <a:avLst/>
                    </a:prstGeom>
                    <a:ln>
                      <a:solidFill>
                        <a:srgbClr val="0070C0"/>
                      </a:solidFill>
                    </a:ln>
                  </pic:spPr>
                </pic:pic>
              </a:graphicData>
            </a:graphic>
          </wp:inline>
        </w:drawing>
      </w:r>
    </w:p>
    <w:p w:rsidR="004D6BF7" w:rsidRPr="00811ADA" w:rsidRDefault="004D6BF7" w:rsidP="004D6BF7">
      <w:pPr>
        <w:pStyle w:val="Caption"/>
        <w:rPr>
          <w:b w:val="0"/>
          <w:sz w:val="18"/>
        </w:rPr>
      </w:pPr>
      <w:r w:rsidRPr="00811ADA">
        <w:rPr>
          <w:b w:val="0"/>
          <w:sz w:val="18"/>
        </w:rPr>
        <w:t xml:space="preserve">Figure </w:t>
      </w:r>
      <w:r w:rsidR="00524914">
        <w:rPr>
          <w:b w:val="0"/>
          <w:sz w:val="18"/>
        </w:rPr>
        <w:t>19</w:t>
      </w:r>
      <w:r w:rsidRPr="00811ADA">
        <w:rPr>
          <w:b w:val="0"/>
          <w:sz w:val="18"/>
        </w:rPr>
        <w:t>.  MPB activity at CRLA</w:t>
      </w:r>
      <w:r w:rsidR="00B478F6" w:rsidRPr="00811ADA">
        <w:rPr>
          <w:b w:val="0"/>
          <w:sz w:val="18"/>
        </w:rPr>
        <w:t xml:space="preserve">, </w:t>
      </w:r>
      <w:r w:rsidRPr="00811ADA">
        <w:rPr>
          <w:b w:val="0"/>
          <w:sz w:val="18"/>
        </w:rPr>
        <w:t>2000-2009</w:t>
      </w:r>
      <w:r w:rsidR="00C4111F" w:rsidRPr="00811ADA">
        <w:rPr>
          <w:b w:val="0"/>
          <w:sz w:val="18"/>
        </w:rPr>
        <w:t xml:space="preserve"> (USFS ADS)</w:t>
      </w:r>
      <w:r w:rsidRPr="00811ADA">
        <w:rPr>
          <w:b w:val="0"/>
          <w:sz w:val="18"/>
        </w:rPr>
        <w:t>.  ‘BR’</w:t>
      </w:r>
      <w:r w:rsidR="00B478F6" w:rsidRPr="00811ADA">
        <w:rPr>
          <w:b w:val="0"/>
          <w:sz w:val="18"/>
        </w:rPr>
        <w:t xml:space="preserve"> indicates blister rust </w:t>
      </w:r>
      <w:r w:rsidRPr="00811ADA">
        <w:rPr>
          <w:b w:val="0"/>
          <w:sz w:val="18"/>
        </w:rPr>
        <w:t>caused tree mortality.</w:t>
      </w:r>
    </w:p>
    <w:p w:rsidR="009F5193" w:rsidRDefault="00E137AB" w:rsidP="009F5193">
      <w:pPr>
        <w:jc w:val="center"/>
        <w:rPr>
          <w:lang w:bidi="hi-IN"/>
        </w:rPr>
      </w:pPr>
      <w:r>
        <w:rPr>
          <w:noProof/>
        </w:rPr>
        <w:lastRenderedPageBreak/>
        <w:drawing>
          <wp:inline distT="0" distB="0" distL="0" distR="0">
            <wp:extent cx="6452681" cy="8350246"/>
            <wp:effectExtent l="19050" t="19050" r="24765" b="1333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PB_2010s_20130111.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6451033" cy="8348114"/>
                    </a:xfrm>
                    <a:prstGeom prst="rect">
                      <a:avLst/>
                    </a:prstGeom>
                    <a:ln>
                      <a:solidFill>
                        <a:srgbClr val="0070C0"/>
                      </a:solidFill>
                    </a:ln>
                  </pic:spPr>
                </pic:pic>
              </a:graphicData>
            </a:graphic>
          </wp:inline>
        </w:drawing>
      </w:r>
    </w:p>
    <w:p w:rsidR="009F5193" w:rsidRPr="00811ADA" w:rsidRDefault="009F5193" w:rsidP="009F5193">
      <w:pPr>
        <w:pStyle w:val="Caption"/>
        <w:rPr>
          <w:b w:val="0"/>
          <w:sz w:val="18"/>
        </w:rPr>
      </w:pPr>
      <w:r w:rsidRPr="00811ADA">
        <w:rPr>
          <w:b w:val="0"/>
          <w:sz w:val="18"/>
        </w:rPr>
        <w:t xml:space="preserve">Figure </w:t>
      </w:r>
      <w:r w:rsidR="00524914">
        <w:rPr>
          <w:b w:val="0"/>
          <w:sz w:val="18"/>
        </w:rPr>
        <w:t>20</w:t>
      </w:r>
      <w:r w:rsidRPr="00811ADA">
        <w:rPr>
          <w:b w:val="0"/>
          <w:sz w:val="18"/>
        </w:rPr>
        <w:t>.  MPB activity at CRLA</w:t>
      </w:r>
      <w:r w:rsidR="00B478F6" w:rsidRPr="00811ADA">
        <w:rPr>
          <w:b w:val="0"/>
          <w:sz w:val="18"/>
        </w:rPr>
        <w:t xml:space="preserve">, </w:t>
      </w:r>
      <w:r w:rsidRPr="00811ADA">
        <w:rPr>
          <w:b w:val="0"/>
          <w:sz w:val="18"/>
        </w:rPr>
        <w:t>2010-201</w:t>
      </w:r>
      <w:r w:rsidR="00E137AB">
        <w:rPr>
          <w:b w:val="0"/>
          <w:sz w:val="18"/>
        </w:rPr>
        <w:t>2</w:t>
      </w:r>
      <w:r w:rsidR="00C4111F" w:rsidRPr="00811ADA">
        <w:rPr>
          <w:b w:val="0"/>
          <w:sz w:val="18"/>
        </w:rPr>
        <w:t xml:space="preserve"> (USFS ADS)</w:t>
      </w:r>
      <w:r w:rsidRPr="00811ADA">
        <w:rPr>
          <w:b w:val="0"/>
          <w:sz w:val="18"/>
        </w:rPr>
        <w:t>.</w:t>
      </w:r>
    </w:p>
    <w:p w:rsidR="0019007C" w:rsidRDefault="00A7121B" w:rsidP="00B478F6">
      <w:pPr>
        <w:jc w:val="center"/>
        <w:rPr>
          <w:lang w:bidi="hi-IN"/>
        </w:rPr>
      </w:pPr>
      <w:r>
        <w:rPr>
          <w:noProof/>
        </w:rPr>
        <w:lastRenderedPageBreak/>
        <w:drawing>
          <wp:inline distT="0" distB="0" distL="0" distR="0">
            <wp:extent cx="6439711" cy="8333463"/>
            <wp:effectExtent l="19050" t="19050" r="18415" b="10795"/>
            <wp:docPr id="1048" name="Picture 1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BP_MPB_2000s2010s_20130111.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6446049" cy="8341665"/>
                    </a:xfrm>
                    <a:prstGeom prst="rect">
                      <a:avLst/>
                    </a:prstGeom>
                    <a:ln>
                      <a:solidFill>
                        <a:srgbClr val="0070C0"/>
                      </a:solidFill>
                    </a:ln>
                  </pic:spPr>
                </pic:pic>
              </a:graphicData>
            </a:graphic>
          </wp:inline>
        </w:drawing>
      </w:r>
    </w:p>
    <w:p w:rsidR="00B478F6" w:rsidRPr="00811ADA" w:rsidRDefault="00B478F6" w:rsidP="00B478F6">
      <w:pPr>
        <w:pStyle w:val="Caption"/>
        <w:rPr>
          <w:b w:val="0"/>
          <w:sz w:val="18"/>
        </w:rPr>
      </w:pPr>
      <w:r w:rsidRPr="00811ADA">
        <w:rPr>
          <w:b w:val="0"/>
          <w:sz w:val="18"/>
        </w:rPr>
        <w:t xml:space="preserve">Figure </w:t>
      </w:r>
      <w:r w:rsidR="00524914">
        <w:rPr>
          <w:b w:val="0"/>
          <w:sz w:val="18"/>
        </w:rPr>
        <w:t>21</w:t>
      </w:r>
      <w:r w:rsidRPr="00811ADA">
        <w:rPr>
          <w:b w:val="0"/>
          <w:sz w:val="18"/>
        </w:rPr>
        <w:t>.  MPB ac</w:t>
      </w:r>
      <w:r w:rsidR="002842E2" w:rsidRPr="00811ADA">
        <w:rPr>
          <w:b w:val="0"/>
          <w:sz w:val="18"/>
        </w:rPr>
        <w:t>tivity in whitebark pine communities</w:t>
      </w:r>
      <w:r w:rsidR="00A7121B">
        <w:rPr>
          <w:b w:val="0"/>
          <w:sz w:val="18"/>
        </w:rPr>
        <w:t>, 2003-2012</w:t>
      </w:r>
      <w:r w:rsidR="00C4111F" w:rsidRPr="00811ADA">
        <w:rPr>
          <w:b w:val="0"/>
          <w:sz w:val="18"/>
        </w:rPr>
        <w:t xml:space="preserve"> (USFS ADS)</w:t>
      </w:r>
      <w:r w:rsidRPr="00811ADA">
        <w:rPr>
          <w:b w:val="0"/>
          <w:sz w:val="18"/>
        </w:rPr>
        <w:t>.</w:t>
      </w:r>
    </w:p>
    <w:p w:rsidR="00E153B6" w:rsidRPr="00811ADA" w:rsidRDefault="00E153B6" w:rsidP="00E153B6">
      <w:pPr>
        <w:pStyle w:val="Caption"/>
        <w:rPr>
          <w:b w:val="0"/>
          <w:sz w:val="18"/>
        </w:rPr>
      </w:pPr>
      <w:r w:rsidRPr="00811ADA">
        <w:rPr>
          <w:b w:val="0"/>
          <w:sz w:val="18"/>
        </w:rPr>
        <w:lastRenderedPageBreak/>
        <w:t xml:space="preserve">Table </w:t>
      </w:r>
      <w:r w:rsidR="001C4FFB">
        <w:rPr>
          <w:b w:val="0"/>
          <w:sz w:val="18"/>
        </w:rPr>
        <w:t>4</w:t>
      </w:r>
      <w:r w:rsidRPr="00811ADA">
        <w:rPr>
          <w:b w:val="0"/>
          <w:sz w:val="18"/>
        </w:rPr>
        <w:t xml:space="preserve">.  Total </w:t>
      </w:r>
      <w:r w:rsidR="00D74704">
        <w:rPr>
          <w:b w:val="0"/>
          <w:sz w:val="18"/>
        </w:rPr>
        <w:t>area (hectares)</w:t>
      </w:r>
      <w:r w:rsidRPr="00811ADA">
        <w:rPr>
          <w:b w:val="0"/>
          <w:sz w:val="18"/>
        </w:rPr>
        <w:t xml:space="preserve"> affected by MPB at CRLA, 1955-201</w:t>
      </w:r>
      <w:r w:rsidR="00A7121B">
        <w:rPr>
          <w:b w:val="0"/>
          <w:sz w:val="18"/>
        </w:rPr>
        <w:t>2</w:t>
      </w:r>
      <w:r w:rsidRPr="00811ADA">
        <w:rPr>
          <w:b w:val="0"/>
          <w:sz w:val="18"/>
        </w:rPr>
        <w:t xml:space="preserve">.  </w:t>
      </w:r>
      <w:r w:rsidR="002842E2" w:rsidRPr="00811ADA">
        <w:rPr>
          <w:b w:val="0"/>
          <w:sz w:val="18"/>
        </w:rPr>
        <w:t>1955-1966 d</w:t>
      </w:r>
      <w:r w:rsidR="00A7121B">
        <w:rPr>
          <w:b w:val="0"/>
          <w:sz w:val="18"/>
        </w:rPr>
        <w:t xml:space="preserve">ata from </w:t>
      </w:r>
      <w:proofErr w:type="spellStart"/>
      <w:r w:rsidR="00A7121B">
        <w:rPr>
          <w:b w:val="0"/>
          <w:sz w:val="18"/>
        </w:rPr>
        <w:t>Dolph</w:t>
      </w:r>
      <w:proofErr w:type="spellEnd"/>
      <w:r w:rsidR="00A7121B">
        <w:rPr>
          <w:b w:val="0"/>
          <w:sz w:val="18"/>
        </w:rPr>
        <w:t xml:space="preserve"> (1967); 1980-2012</w:t>
      </w:r>
      <w:r w:rsidR="002842E2" w:rsidRPr="00811ADA">
        <w:rPr>
          <w:b w:val="0"/>
          <w:sz w:val="18"/>
        </w:rPr>
        <w:t xml:space="preserve"> data from USFS R6 ADS.  D</w:t>
      </w:r>
      <w:r w:rsidRPr="00811ADA">
        <w:rPr>
          <w:b w:val="0"/>
          <w:sz w:val="18"/>
        </w:rPr>
        <w:t>a</w:t>
      </w:r>
      <w:r w:rsidR="002842E2" w:rsidRPr="00811ADA">
        <w:rPr>
          <w:b w:val="0"/>
          <w:sz w:val="18"/>
        </w:rPr>
        <w:t xml:space="preserve">ta for 1950-1954 and 1967-1979 are currently unavailable.  </w:t>
      </w:r>
    </w:p>
    <w:tbl>
      <w:tblPr>
        <w:tblStyle w:val="LightShading-Accent3"/>
        <w:tblW w:w="10368" w:type="dxa"/>
        <w:tblLook w:val="04A0" w:firstRow="1" w:lastRow="0" w:firstColumn="1" w:lastColumn="0" w:noHBand="0" w:noVBand="1"/>
      </w:tblPr>
      <w:tblGrid>
        <w:gridCol w:w="796"/>
        <w:gridCol w:w="948"/>
        <w:gridCol w:w="810"/>
        <w:gridCol w:w="900"/>
        <w:gridCol w:w="810"/>
        <w:gridCol w:w="900"/>
        <w:gridCol w:w="810"/>
        <w:gridCol w:w="900"/>
        <w:gridCol w:w="810"/>
        <w:gridCol w:w="900"/>
        <w:gridCol w:w="900"/>
        <w:gridCol w:w="900"/>
      </w:tblGrid>
      <w:tr w:rsidR="001D72C2" w:rsidRPr="00F8494B" w:rsidTr="001D72C2">
        <w:trPr>
          <w:cnfStyle w:val="100000000000" w:firstRow="1" w:lastRow="0" w:firstColumn="0" w:lastColumn="0" w:oddVBand="0" w:evenVBand="0" w:oddHBand="0" w:evenHBand="0"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780" w:type="dxa"/>
            <w:noWrap/>
            <w:hideMark/>
          </w:tcPr>
          <w:p w:rsidR="00E153B6" w:rsidRPr="00F8494B" w:rsidRDefault="00E153B6" w:rsidP="00CC62C6">
            <w:pPr>
              <w:spacing w:after="0" w:line="240" w:lineRule="auto"/>
              <w:jc w:val="center"/>
              <w:rPr>
                <w:rFonts w:ascii="Gill Sans MT" w:eastAsia="Times New Roman" w:hAnsi="Gill Sans MT" w:cs="Calibri"/>
                <w:bCs w:val="0"/>
                <w:color w:val="000000"/>
              </w:rPr>
            </w:pPr>
            <w:r w:rsidRPr="00F8494B">
              <w:rPr>
                <w:rFonts w:ascii="Gill Sans MT" w:eastAsia="Times New Roman" w:hAnsi="Gill Sans MT" w:cs="Calibri"/>
                <w:bCs w:val="0"/>
                <w:color w:val="000000"/>
              </w:rPr>
              <w:t>1950s</w:t>
            </w:r>
          </w:p>
        </w:tc>
        <w:tc>
          <w:tcPr>
            <w:tcW w:w="948" w:type="dxa"/>
            <w:tcBorders>
              <w:right w:val="single" w:sz="4" w:space="0" w:color="auto"/>
            </w:tcBorders>
            <w:noWrap/>
            <w:hideMark/>
          </w:tcPr>
          <w:p w:rsidR="00E153B6" w:rsidRPr="00F8494B" w:rsidRDefault="00D74704" w:rsidP="00CC62C6">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Gill Sans MT" w:eastAsia="Times New Roman" w:hAnsi="Gill Sans MT" w:cs="Calibri"/>
                <w:bCs w:val="0"/>
                <w:color w:val="000000"/>
              </w:rPr>
            </w:pPr>
            <w:r>
              <w:rPr>
                <w:rFonts w:ascii="Gill Sans MT" w:eastAsia="Times New Roman" w:hAnsi="Gill Sans MT" w:cs="Calibri"/>
                <w:bCs w:val="0"/>
                <w:color w:val="000000"/>
              </w:rPr>
              <w:t>Ha</w:t>
            </w:r>
          </w:p>
        </w:tc>
        <w:tc>
          <w:tcPr>
            <w:tcW w:w="810" w:type="dxa"/>
            <w:tcBorders>
              <w:left w:val="single" w:sz="4" w:space="0" w:color="auto"/>
            </w:tcBorders>
            <w:noWrap/>
            <w:hideMark/>
          </w:tcPr>
          <w:p w:rsidR="00E153B6" w:rsidRPr="00F8494B" w:rsidRDefault="00E153B6" w:rsidP="00CC62C6">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Gill Sans MT" w:eastAsia="Times New Roman" w:hAnsi="Gill Sans MT" w:cs="Calibri"/>
                <w:bCs w:val="0"/>
                <w:color w:val="000000"/>
              </w:rPr>
            </w:pPr>
            <w:r w:rsidRPr="00F8494B">
              <w:rPr>
                <w:rFonts w:ascii="Gill Sans MT" w:eastAsia="Times New Roman" w:hAnsi="Gill Sans MT" w:cs="Calibri"/>
                <w:bCs w:val="0"/>
                <w:color w:val="000000"/>
              </w:rPr>
              <w:t>1960s</w:t>
            </w:r>
          </w:p>
        </w:tc>
        <w:tc>
          <w:tcPr>
            <w:tcW w:w="900" w:type="dxa"/>
            <w:tcBorders>
              <w:right w:val="single" w:sz="4" w:space="0" w:color="auto"/>
            </w:tcBorders>
            <w:noWrap/>
            <w:hideMark/>
          </w:tcPr>
          <w:p w:rsidR="00E153B6" w:rsidRPr="00F8494B" w:rsidRDefault="00D74704" w:rsidP="00CC62C6">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Gill Sans MT" w:eastAsia="Times New Roman" w:hAnsi="Gill Sans MT" w:cs="Calibri"/>
                <w:bCs w:val="0"/>
                <w:color w:val="000000"/>
              </w:rPr>
            </w:pPr>
            <w:r>
              <w:rPr>
                <w:rFonts w:ascii="Gill Sans MT" w:eastAsia="Times New Roman" w:hAnsi="Gill Sans MT" w:cs="Calibri"/>
                <w:bCs w:val="0"/>
                <w:color w:val="000000"/>
              </w:rPr>
              <w:t>Ha</w:t>
            </w:r>
          </w:p>
        </w:tc>
        <w:tc>
          <w:tcPr>
            <w:tcW w:w="810" w:type="dxa"/>
            <w:tcBorders>
              <w:left w:val="single" w:sz="4" w:space="0" w:color="auto"/>
            </w:tcBorders>
            <w:noWrap/>
            <w:hideMark/>
          </w:tcPr>
          <w:p w:rsidR="00E153B6" w:rsidRPr="00F8494B" w:rsidRDefault="00E153B6" w:rsidP="00CC62C6">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Gill Sans MT" w:eastAsia="Times New Roman" w:hAnsi="Gill Sans MT" w:cs="Calibri"/>
                <w:bCs w:val="0"/>
                <w:color w:val="000000"/>
              </w:rPr>
            </w:pPr>
            <w:r w:rsidRPr="00F8494B">
              <w:rPr>
                <w:rFonts w:ascii="Gill Sans MT" w:eastAsia="Times New Roman" w:hAnsi="Gill Sans MT" w:cs="Calibri"/>
                <w:bCs w:val="0"/>
                <w:color w:val="000000"/>
              </w:rPr>
              <w:t>1980s</w:t>
            </w:r>
          </w:p>
        </w:tc>
        <w:tc>
          <w:tcPr>
            <w:tcW w:w="900" w:type="dxa"/>
            <w:tcBorders>
              <w:right w:val="single" w:sz="4" w:space="0" w:color="auto"/>
            </w:tcBorders>
            <w:noWrap/>
            <w:hideMark/>
          </w:tcPr>
          <w:p w:rsidR="00E153B6" w:rsidRPr="00F8494B" w:rsidRDefault="00D74704" w:rsidP="00CC62C6">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Gill Sans MT" w:eastAsia="Times New Roman" w:hAnsi="Gill Sans MT" w:cs="Calibri"/>
                <w:bCs w:val="0"/>
                <w:color w:val="000000"/>
              </w:rPr>
            </w:pPr>
            <w:r>
              <w:rPr>
                <w:rFonts w:ascii="Gill Sans MT" w:eastAsia="Times New Roman" w:hAnsi="Gill Sans MT" w:cs="Calibri"/>
                <w:bCs w:val="0"/>
                <w:color w:val="000000"/>
              </w:rPr>
              <w:t>Ha</w:t>
            </w:r>
          </w:p>
        </w:tc>
        <w:tc>
          <w:tcPr>
            <w:tcW w:w="810" w:type="dxa"/>
            <w:tcBorders>
              <w:left w:val="single" w:sz="4" w:space="0" w:color="auto"/>
            </w:tcBorders>
            <w:noWrap/>
            <w:hideMark/>
          </w:tcPr>
          <w:p w:rsidR="00E153B6" w:rsidRPr="00F8494B" w:rsidRDefault="00E153B6" w:rsidP="00CC62C6">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Gill Sans MT" w:eastAsia="Times New Roman" w:hAnsi="Gill Sans MT" w:cs="Calibri"/>
                <w:bCs w:val="0"/>
                <w:color w:val="000000"/>
              </w:rPr>
            </w:pPr>
            <w:r w:rsidRPr="00F8494B">
              <w:rPr>
                <w:rFonts w:ascii="Gill Sans MT" w:eastAsia="Times New Roman" w:hAnsi="Gill Sans MT" w:cs="Calibri"/>
                <w:bCs w:val="0"/>
                <w:color w:val="000000"/>
              </w:rPr>
              <w:t>1990s</w:t>
            </w:r>
          </w:p>
        </w:tc>
        <w:tc>
          <w:tcPr>
            <w:tcW w:w="900" w:type="dxa"/>
            <w:tcBorders>
              <w:right w:val="single" w:sz="4" w:space="0" w:color="auto"/>
            </w:tcBorders>
            <w:noWrap/>
            <w:hideMark/>
          </w:tcPr>
          <w:p w:rsidR="00E153B6" w:rsidRPr="00F8494B" w:rsidRDefault="00D74704" w:rsidP="00CC62C6">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Gill Sans MT" w:eastAsia="Times New Roman" w:hAnsi="Gill Sans MT" w:cs="Calibri"/>
                <w:bCs w:val="0"/>
                <w:color w:val="000000"/>
              </w:rPr>
            </w:pPr>
            <w:r>
              <w:rPr>
                <w:rFonts w:ascii="Gill Sans MT" w:eastAsia="Times New Roman" w:hAnsi="Gill Sans MT" w:cs="Calibri"/>
                <w:bCs w:val="0"/>
                <w:color w:val="000000"/>
              </w:rPr>
              <w:t>Ha</w:t>
            </w:r>
          </w:p>
        </w:tc>
        <w:tc>
          <w:tcPr>
            <w:tcW w:w="810" w:type="dxa"/>
            <w:tcBorders>
              <w:left w:val="single" w:sz="4" w:space="0" w:color="auto"/>
            </w:tcBorders>
            <w:noWrap/>
            <w:hideMark/>
          </w:tcPr>
          <w:p w:rsidR="00E153B6" w:rsidRPr="00F8494B" w:rsidRDefault="00E153B6" w:rsidP="00CC62C6">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Gill Sans MT" w:eastAsia="Times New Roman" w:hAnsi="Gill Sans MT" w:cs="Calibri"/>
                <w:bCs w:val="0"/>
                <w:color w:val="000000"/>
              </w:rPr>
            </w:pPr>
            <w:r w:rsidRPr="00F8494B">
              <w:rPr>
                <w:rFonts w:ascii="Gill Sans MT" w:eastAsia="Times New Roman" w:hAnsi="Gill Sans MT" w:cs="Calibri"/>
                <w:bCs w:val="0"/>
                <w:color w:val="000000"/>
              </w:rPr>
              <w:t>2000s</w:t>
            </w:r>
          </w:p>
        </w:tc>
        <w:tc>
          <w:tcPr>
            <w:tcW w:w="900" w:type="dxa"/>
            <w:tcBorders>
              <w:right w:val="single" w:sz="4" w:space="0" w:color="auto"/>
            </w:tcBorders>
            <w:noWrap/>
            <w:hideMark/>
          </w:tcPr>
          <w:p w:rsidR="00E153B6" w:rsidRPr="00F8494B" w:rsidRDefault="00D74704" w:rsidP="00CC62C6">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Gill Sans MT" w:eastAsia="Times New Roman" w:hAnsi="Gill Sans MT" w:cs="Calibri"/>
                <w:bCs w:val="0"/>
                <w:color w:val="000000"/>
              </w:rPr>
            </w:pPr>
            <w:r>
              <w:rPr>
                <w:rFonts w:ascii="Gill Sans MT" w:eastAsia="Times New Roman" w:hAnsi="Gill Sans MT" w:cs="Calibri"/>
                <w:bCs w:val="0"/>
                <w:color w:val="000000"/>
              </w:rPr>
              <w:t>Ha</w:t>
            </w:r>
          </w:p>
        </w:tc>
        <w:tc>
          <w:tcPr>
            <w:tcW w:w="900" w:type="dxa"/>
            <w:tcBorders>
              <w:left w:val="single" w:sz="4" w:space="0" w:color="auto"/>
            </w:tcBorders>
            <w:noWrap/>
            <w:hideMark/>
          </w:tcPr>
          <w:p w:rsidR="00E153B6" w:rsidRPr="00F8494B" w:rsidRDefault="00E153B6" w:rsidP="00CC62C6">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Gill Sans MT" w:eastAsia="Times New Roman" w:hAnsi="Gill Sans MT" w:cs="Calibri"/>
                <w:bCs w:val="0"/>
                <w:color w:val="000000"/>
              </w:rPr>
            </w:pPr>
            <w:r w:rsidRPr="00F8494B">
              <w:rPr>
                <w:rFonts w:ascii="Gill Sans MT" w:eastAsia="Times New Roman" w:hAnsi="Gill Sans MT" w:cs="Calibri"/>
                <w:bCs w:val="0"/>
                <w:color w:val="000000"/>
              </w:rPr>
              <w:t>2010s</w:t>
            </w:r>
          </w:p>
        </w:tc>
        <w:tc>
          <w:tcPr>
            <w:tcW w:w="900" w:type="dxa"/>
            <w:noWrap/>
            <w:hideMark/>
          </w:tcPr>
          <w:p w:rsidR="00E153B6" w:rsidRPr="00F8494B" w:rsidRDefault="00D74704" w:rsidP="00CC62C6">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Gill Sans MT" w:eastAsia="Times New Roman" w:hAnsi="Gill Sans MT" w:cs="Calibri"/>
                <w:bCs w:val="0"/>
                <w:color w:val="000000"/>
              </w:rPr>
            </w:pPr>
            <w:r>
              <w:rPr>
                <w:rFonts w:ascii="Gill Sans MT" w:eastAsia="Times New Roman" w:hAnsi="Gill Sans MT" w:cs="Calibri"/>
                <w:bCs w:val="0"/>
                <w:color w:val="000000"/>
              </w:rPr>
              <w:t>Ha</w:t>
            </w:r>
          </w:p>
        </w:tc>
      </w:tr>
      <w:tr w:rsidR="001D72C2" w:rsidRPr="00E153B6" w:rsidTr="00D14541">
        <w:trPr>
          <w:cnfStyle w:val="000000100000" w:firstRow="0" w:lastRow="0" w:firstColumn="0" w:lastColumn="0" w:oddVBand="0" w:evenVBand="0" w:oddHBand="1" w:evenHBand="0" w:firstRowFirstColumn="0" w:firstRowLastColumn="0" w:lastRowFirstColumn="0" w:lastRowLastColumn="0"/>
          <w:trHeight w:val="345"/>
        </w:trPr>
        <w:tc>
          <w:tcPr>
            <w:cnfStyle w:val="001000000000" w:firstRow="0" w:lastRow="0" w:firstColumn="1" w:lastColumn="0" w:oddVBand="0" w:evenVBand="0" w:oddHBand="0" w:evenHBand="0" w:firstRowFirstColumn="0" w:firstRowLastColumn="0" w:lastRowFirstColumn="0" w:lastRowLastColumn="0"/>
            <w:tcW w:w="780" w:type="dxa"/>
            <w:noWrap/>
            <w:hideMark/>
          </w:tcPr>
          <w:p w:rsidR="00E153B6" w:rsidRPr="00F8494B" w:rsidRDefault="00E153B6" w:rsidP="00CC62C6">
            <w:pPr>
              <w:spacing w:after="0" w:line="240" w:lineRule="auto"/>
              <w:jc w:val="center"/>
              <w:rPr>
                <w:rFonts w:ascii="Gill Sans MT" w:eastAsia="Times New Roman" w:hAnsi="Gill Sans MT" w:cs="Calibri"/>
                <w:b w:val="0"/>
                <w:color w:val="000000"/>
              </w:rPr>
            </w:pPr>
            <w:r w:rsidRPr="00F8494B">
              <w:rPr>
                <w:rFonts w:ascii="Gill Sans MT" w:eastAsia="Times New Roman" w:hAnsi="Gill Sans MT" w:cs="Calibri"/>
                <w:b w:val="0"/>
                <w:color w:val="000000"/>
              </w:rPr>
              <w:t>1950</w:t>
            </w:r>
          </w:p>
        </w:tc>
        <w:tc>
          <w:tcPr>
            <w:tcW w:w="948" w:type="dxa"/>
            <w:tcBorders>
              <w:right w:val="single" w:sz="4" w:space="0" w:color="auto"/>
            </w:tcBorders>
            <w:shd w:val="clear" w:color="auto" w:fill="DEDEF6" w:themeFill="accent5" w:themeFillTint="33"/>
            <w:noWrap/>
            <w:hideMark/>
          </w:tcPr>
          <w:p w:rsidR="00E153B6" w:rsidRPr="00E153B6" w:rsidRDefault="00E153B6" w:rsidP="00CC62C6">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eastAsia="Times New Roman" w:hAnsi="Gill Sans MT" w:cs="Calibri"/>
                <w:color w:val="000000"/>
              </w:rPr>
            </w:pPr>
          </w:p>
        </w:tc>
        <w:tc>
          <w:tcPr>
            <w:tcW w:w="810" w:type="dxa"/>
            <w:tcBorders>
              <w:left w:val="single" w:sz="4" w:space="0" w:color="auto"/>
            </w:tcBorders>
            <w:noWrap/>
            <w:hideMark/>
          </w:tcPr>
          <w:p w:rsidR="00E153B6" w:rsidRPr="00F8494B" w:rsidRDefault="00E153B6" w:rsidP="00CC62C6">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eastAsia="Times New Roman" w:hAnsi="Gill Sans MT" w:cs="Calibri"/>
                <w:b/>
                <w:color w:val="000000"/>
              </w:rPr>
            </w:pPr>
            <w:r w:rsidRPr="00F8494B">
              <w:rPr>
                <w:rFonts w:ascii="Gill Sans MT" w:eastAsia="Times New Roman" w:hAnsi="Gill Sans MT" w:cs="Calibri"/>
                <w:b/>
                <w:color w:val="000000"/>
              </w:rPr>
              <w:t>1960</w:t>
            </w:r>
          </w:p>
        </w:tc>
        <w:tc>
          <w:tcPr>
            <w:tcW w:w="900" w:type="dxa"/>
            <w:tcBorders>
              <w:right w:val="single" w:sz="4" w:space="0" w:color="auto"/>
            </w:tcBorders>
            <w:noWrap/>
            <w:hideMark/>
          </w:tcPr>
          <w:p w:rsidR="00E153B6" w:rsidRPr="00E153B6" w:rsidRDefault="00906B9B" w:rsidP="00CC62C6">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eastAsia="Times New Roman" w:hAnsi="Gill Sans MT" w:cs="Calibri"/>
                <w:color w:val="000000"/>
              </w:rPr>
            </w:pPr>
            <w:r>
              <w:rPr>
                <w:rFonts w:ascii="Gill Sans MT" w:eastAsia="Times New Roman" w:hAnsi="Gill Sans MT" w:cs="Calibri"/>
                <w:color w:val="000000"/>
              </w:rPr>
              <w:t>1,214</w:t>
            </w:r>
          </w:p>
        </w:tc>
        <w:tc>
          <w:tcPr>
            <w:tcW w:w="810" w:type="dxa"/>
            <w:tcBorders>
              <w:left w:val="single" w:sz="4" w:space="0" w:color="auto"/>
            </w:tcBorders>
            <w:noWrap/>
            <w:hideMark/>
          </w:tcPr>
          <w:p w:rsidR="00E153B6" w:rsidRPr="00F8494B" w:rsidRDefault="00E153B6" w:rsidP="00CC62C6">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eastAsia="Times New Roman" w:hAnsi="Gill Sans MT" w:cs="Calibri"/>
                <w:b/>
                <w:color w:val="000000"/>
              </w:rPr>
            </w:pPr>
            <w:r w:rsidRPr="00F8494B">
              <w:rPr>
                <w:rFonts w:ascii="Gill Sans MT" w:eastAsia="Times New Roman" w:hAnsi="Gill Sans MT" w:cs="Calibri"/>
                <w:b/>
                <w:color w:val="000000"/>
              </w:rPr>
              <w:t>1980</w:t>
            </w:r>
          </w:p>
        </w:tc>
        <w:tc>
          <w:tcPr>
            <w:tcW w:w="900" w:type="dxa"/>
            <w:tcBorders>
              <w:right w:val="single" w:sz="4" w:space="0" w:color="auto"/>
            </w:tcBorders>
            <w:noWrap/>
            <w:hideMark/>
          </w:tcPr>
          <w:p w:rsidR="00E153B6" w:rsidRPr="00E153B6" w:rsidRDefault="002412A8" w:rsidP="00CC62C6">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eastAsia="Times New Roman" w:hAnsi="Gill Sans MT" w:cs="Calibri"/>
                <w:color w:val="000000"/>
              </w:rPr>
            </w:pPr>
            <w:r>
              <w:rPr>
                <w:rFonts w:ascii="Gill Sans MT" w:eastAsia="Times New Roman" w:hAnsi="Gill Sans MT" w:cs="Calibri"/>
                <w:color w:val="000000"/>
              </w:rPr>
              <w:t>3,039</w:t>
            </w:r>
          </w:p>
        </w:tc>
        <w:tc>
          <w:tcPr>
            <w:tcW w:w="810" w:type="dxa"/>
            <w:tcBorders>
              <w:left w:val="single" w:sz="4" w:space="0" w:color="auto"/>
            </w:tcBorders>
            <w:noWrap/>
            <w:hideMark/>
          </w:tcPr>
          <w:p w:rsidR="00E153B6" w:rsidRPr="00F8494B" w:rsidRDefault="00E153B6" w:rsidP="00CC62C6">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eastAsia="Times New Roman" w:hAnsi="Gill Sans MT" w:cs="Calibri"/>
                <w:b/>
                <w:color w:val="000000"/>
              </w:rPr>
            </w:pPr>
            <w:r w:rsidRPr="00F8494B">
              <w:rPr>
                <w:rFonts w:ascii="Gill Sans MT" w:eastAsia="Times New Roman" w:hAnsi="Gill Sans MT" w:cs="Calibri"/>
                <w:b/>
                <w:color w:val="000000"/>
              </w:rPr>
              <w:t>1990</w:t>
            </w:r>
          </w:p>
        </w:tc>
        <w:tc>
          <w:tcPr>
            <w:tcW w:w="900" w:type="dxa"/>
            <w:tcBorders>
              <w:right w:val="single" w:sz="4" w:space="0" w:color="auto"/>
            </w:tcBorders>
            <w:noWrap/>
            <w:hideMark/>
          </w:tcPr>
          <w:p w:rsidR="00E153B6" w:rsidRPr="00E153B6" w:rsidRDefault="00B71266" w:rsidP="00CC62C6">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eastAsia="Times New Roman" w:hAnsi="Gill Sans MT" w:cs="Calibri"/>
                <w:color w:val="000000"/>
              </w:rPr>
            </w:pPr>
            <w:r>
              <w:rPr>
                <w:rFonts w:ascii="Gill Sans MT" w:eastAsia="Times New Roman" w:hAnsi="Gill Sans MT" w:cs="Calibri"/>
                <w:color w:val="000000"/>
              </w:rPr>
              <w:t>1,055</w:t>
            </w:r>
          </w:p>
        </w:tc>
        <w:tc>
          <w:tcPr>
            <w:tcW w:w="810" w:type="dxa"/>
            <w:tcBorders>
              <w:left w:val="single" w:sz="4" w:space="0" w:color="auto"/>
            </w:tcBorders>
            <w:noWrap/>
            <w:hideMark/>
          </w:tcPr>
          <w:p w:rsidR="00E153B6" w:rsidRPr="00F8494B" w:rsidRDefault="00E153B6" w:rsidP="00CC62C6">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eastAsia="Times New Roman" w:hAnsi="Gill Sans MT" w:cs="Calibri"/>
                <w:b/>
                <w:color w:val="000000"/>
              </w:rPr>
            </w:pPr>
            <w:r w:rsidRPr="00F8494B">
              <w:rPr>
                <w:rFonts w:ascii="Gill Sans MT" w:eastAsia="Times New Roman" w:hAnsi="Gill Sans MT" w:cs="Calibri"/>
                <w:b/>
                <w:color w:val="000000"/>
              </w:rPr>
              <w:t>2000</w:t>
            </w:r>
          </w:p>
        </w:tc>
        <w:tc>
          <w:tcPr>
            <w:tcW w:w="900" w:type="dxa"/>
            <w:tcBorders>
              <w:right w:val="single" w:sz="4" w:space="0" w:color="auto"/>
            </w:tcBorders>
            <w:noWrap/>
            <w:hideMark/>
          </w:tcPr>
          <w:p w:rsidR="00E153B6" w:rsidRPr="00E153B6" w:rsidRDefault="00A668D3" w:rsidP="00CC62C6">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eastAsia="Times New Roman" w:hAnsi="Gill Sans MT" w:cs="Calibri"/>
                <w:color w:val="000000"/>
              </w:rPr>
            </w:pPr>
            <w:r>
              <w:rPr>
                <w:rFonts w:ascii="Gill Sans MT" w:eastAsia="Times New Roman" w:hAnsi="Gill Sans MT" w:cs="Calibri"/>
                <w:color w:val="000000"/>
              </w:rPr>
              <w:t>29</w:t>
            </w:r>
          </w:p>
        </w:tc>
        <w:tc>
          <w:tcPr>
            <w:tcW w:w="900" w:type="dxa"/>
            <w:tcBorders>
              <w:left w:val="single" w:sz="4" w:space="0" w:color="auto"/>
            </w:tcBorders>
            <w:noWrap/>
            <w:hideMark/>
          </w:tcPr>
          <w:p w:rsidR="00E153B6" w:rsidRPr="00F8494B" w:rsidRDefault="00E153B6" w:rsidP="00CC62C6">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eastAsia="Times New Roman" w:hAnsi="Gill Sans MT" w:cs="Calibri"/>
                <w:b/>
                <w:color w:val="000000"/>
              </w:rPr>
            </w:pPr>
            <w:r w:rsidRPr="00F8494B">
              <w:rPr>
                <w:rFonts w:ascii="Gill Sans MT" w:eastAsia="Times New Roman" w:hAnsi="Gill Sans MT" w:cs="Calibri"/>
                <w:b/>
                <w:color w:val="000000"/>
              </w:rPr>
              <w:t>2010</w:t>
            </w:r>
          </w:p>
        </w:tc>
        <w:tc>
          <w:tcPr>
            <w:tcW w:w="900" w:type="dxa"/>
            <w:noWrap/>
            <w:hideMark/>
          </w:tcPr>
          <w:p w:rsidR="00E153B6" w:rsidRPr="00E153B6" w:rsidRDefault="00813B3B" w:rsidP="00CC62C6">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eastAsia="Times New Roman" w:hAnsi="Gill Sans MT" w:cs="Calibri"/>
                <w:color w:val="000000"/>
              </w:rPr>
            </w:pPr>
            <w:r>
              <w:rPr>
                <w:rFonts w:ascii="Gill Sans MT" w:eastAsia="Times New Roman" w:hAnsi="Gill Sans MT" w:cs="Calibri"/>
                <w:color w:val="000000"/>
              </w:rPr>
              <w:t>9,405</w:t>
            </w:r>
          </w:p>
        </w:tc>
      </w:tr>
      <w:tr w:rsidR="001D72C2" w:rsidRPr="00E153B6" w:rsidTr="00D14541">
        <w:trPr>
          <w:trHeight w:val="345"/>
        </w:trPr>
        <w:tc>
          <w:tcPr>
            <w:cnfStyle w:val="001000000000" w:firstRow="0" w:lastRow="0" w:firstColumn="1" w:lastColumn="0" w:oddVBand="0" w:evenVBand="0" w:oddHBand="0" w:evenHBand="0" w:firstRowFirstColumn="0" w:firstRowLastColumn="0" w:lastRowFirstColumn="0" w:lastRowLastColumn="0"/>
            <w:tcW w:w="780" w:type="dxa"/>
            <w:noWrap/>
            <w:hideMark/>
          </w:tcPr>
          <w:p w:rsidR="00E153B6" w:rsidRPr="00F8494B" w:rsidRDefault="00E153B6" w:rsidP="00CC62C6">
            <w:pPr>
              <w:spacing w:after="0" w:line="240" w:lineRule="auto"/>
              <w:jc w:val="center"/>
              <w:rPr>
                <w:rFonts w:ascii="Gill Sans MT" w:eastAsia="Times New Roman" w:hAnsi="Gill Sans MT" w:cs="Calibri"/>
                <w:b w:val="0"/>
                <w:color w:val="000000"/>
              </w:rPr>
            </w:pPr>
            <w:r w:rsidRPr="00F8494B">
              <w:rPr>
                <w:rFonts w:ascii="Gill Sans MT" w:eastAsia="Times New Roman" w:hAnsi="Gill Sans MT" w:cs="Calibri"/>
                <w:b w:val="0"/>
                <w:color w:val="000000"/>
              </w:rPr>
              <w:t>1951</w:t>
            </w:r>
          </w:p>
        </w:tc>
        <w:tc>
          <w:tcPr>
            <w:tcW w:w="948" w:type="dxa"/>
            <w:tcBorders>
              <w:right w:val="single" w:sz="4" w:space="0" w:color="auto"/>
            </w:tcBorders>
            <w:shd w:val="clear" w:color="auto" w:fill="DEDEF6" w:themeFill="accent5" w:themeFillTint="33"/>
            <w:noWrap/>
            <w:hideMark/>
          </w:tcPr>
          <w:p w:rsidR="00E153B6" w:rsidRPr="00E153B6" w:rsidRDefault="00E153B6" w:rsidP="00CC62C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eastAsia="Times New Roman" w:hAnsi="Gill Sans MT" w:cs="Calibri"/>
                <w:color w:val="000000"/>
              </w:rPr>
            </w:pPr>
          </w:p>
        </w:tc>
        <w:tc>
          <w:tcPr>
            <w:tcW w:w="810" w:type="dxa"/>
            <w:tcBorders>
              <w:left w:val="single" w:sz="4" w:space="0" w:color="auto"/>
            </w:tcBorders>
            <w:noWrap/>
            <w:hideMark/>
          </w:tcPr>
          <w:p w:rsidR="00E153B6" w:rsidRPr="00F8494B" w:rsidRDefault="00E153B6" w:rsidP="00CC62C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eastAsia="Times New Roman" w:hAnsi="Gill Sans MT" w:cs="Calibri"/>
                <w:b/>
                <w:color w:val="000000"/>
              </w:rPr>
            </w:pPr>
            <w:r w:rsidRPr="00F8494B">
              <w:rPr>
                <w:rFonts w:ascii="Gill Sans MT" w:eastAsia="Times New Roman" w:hAnsi="Gill Sans MT" w:cs="Calibri"/>
                <w:b/>
                <w:color w:val="000000"/>
              </w:rPr>
              <w:t>1961</w:t>
            </w:r>
          </w:p>
        </w:tc>
        <w:tc>
          <w:tcPr>
            <w:tcW w:w="900" w:type="dxa"/>
            <w:tcBorders>
              <w:right w:val="single" w:sz="4" w:space="0" w:color="auto"/>
            </w:tcBorders>
            <w:noWrap/>
            <w:hideMark/>
          </w:tcPr>
          <w:p w:rsidR="00E153B6" w:rsidRPr="00E153B6" w:rsidRDefault="003E7097" w:rsidP="00CC62C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eastAsia="Times New Roman" w:hAnsi="Gill Sans MT" w:cs="Calibri"/>
                <w:color w:val="000000"/>
              </w:rPr>
            </w:pPr>
            <w:r>
              <w:rPr>
                <w:rFonts w:ascii="Gill Sans MT" w:eastAsia="Times New Roman" w:hAnsi="Gill Sans MT" w:cs="Calibri"/>
                <w:color w:val="000000"/>
              </w:rPr>
              <w:t>2,590</w:t>
            </w:r>
          </w:p>
        </w:tc>
        <w:tc>
          <w:tcPr>
            <w:tcW w:w="810" w:type="dxa"/>
            <w:tcBorders>
              <w:left w:val="single" w:sz="4" w:space="0" w:color="auto"/>
            </w:tcBorders>
            <w:noWrap/>
            <w:hideMark/>
          </w:tcPr>
          <w:p w:rsidR="00E153B6" w:rsidRPr="00F8494B" w:rsidRDefault="00E153B6" w:rsidP="00CC62C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eastAsia="Times New Roman" w:hAnsi="Gill Sans MT" w:cs="Calibri"/>
                <w:b/>
                <w:color w:val="000000"/>
              </w:rPr>
            </w:pPr>
            <w:r w:rsidRPr="00F8494B">
              <w:rPr>
                <w:rFonts w:ascii="Gill Sans MT" w:eastAsia="Times New Roman" w:hAnsi="Gill Sans MT" w:cs="Calibri"/>
                <w:b/>
                <w:color w:val="000000"/>
              </w:rPr>
              <w:t>1981</w:t>
            </w:r>
          </w:p>
        </w:tc>
        <w:tc>
          <w:tcPr>
            <w:tcW w:w="900" w:type="dxa"/>
            <w:tcBorders>
              <w:right w:val="single" w:sz="4" w:space="0" w:color="auto"/>
            </w:tcBorders>
            <w:noWrap/>
            <w:hideMark/>
          </w:tcPr>
          <w:p w:rsidR="00E153B6" w:rsidRPr="00E153B6" w:rsidRDefault="002412A8" w:rsidP="00CC62C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eastAsia="Times New Roman" w:hAnsi="Gill Sans MT" w:cs="Calibri"/>
                <w:color w:val="000000"/>
              </w:rPr>
            </w:pPr>
            <w:r>
              <w:rPr>
                <w:rFonts w:ascii="Gill Sans MT" w:eastAsia="Times New Roman" w:hAnsi="Gill Sans MT" w:cs="Calibri"/>
                <w:color w:val="000000"/>
              </w:rPr>
              <w:t>5,513</w:t>
            </w:r>
          </w:p>
        </w:tc>
        <w:tc>
          <w:tcPr>
            <w:tcW w:w="810" w:type="dxa"/>
            <w:tcBorders>
              <w:left w:val="single" w:sz="4" w:space="0" w:color="auto"/>
            </w:tcBorders>
            <w:noWrap/>
            <w:hideMark/>
          </w:tcPr>
          <w:p w:rsidR="00E153B6" w:rsidRPr="00F8494B" w:rsidRDefault="00E153B6" w:rsidP="00CC62C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eastAsia="Times New Roman" w:hAnsi="Gill Sans MT" w:cs="Calibri"/>
                <w:b/>
                <w:color w:val="000000"/>
              </w:rPr>
            </w:pPr>
            <w:r w:rsidRPr="00F8494B">
              <w:rPr>
                <w:rFonts w:ascii="Gill Sans MT" w:eastAsia="Times New Roman" w:hAnsi="Gill Sans MT" w:cs="Calibri"/>
                <w:b/>
                <w:color w:val="000000"/>
              </w:rPr>
              <w:t>1991</w:t>
            </w:r>
          </w:p>
        </w:tc>
        <w:tc>
          <w:tcPr>
            <w:tcW w:w="900" w:type="dxa"/>
            <w:tcBorders>
              <w:right w:val="single" w:sz="4" w:space="0" w:color="auto"/>
            </w:tcBorders>
            <w:noWrap/>
            <w:hideMark/>
          </w:tcPr>
          <w:p w:rsidR="00E153B6" w:rsidRPr="00E153B6" w:rsidRDefault="00B71266" w:rsidP="00CC62C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eastAsia="Times New Roman" w:hAnsi="Gill Sans MT" w:cs="Calibri"/>
                <w:color w:val="000000"/>
              </w:rPr>
            </w:pPr>
            <w:r>
              <w:rPr>
                <w:rFonts w:ascii="Gill Sans MT" w:eastAsia="Times New Roman" w:hAnsi="Gill Sans MT" w:cs="Calibri"/>
                <w:color w:val="000000"/>
              </w:rPr>
              <w:t>264</w:t>
            </w:r>
          </w:p>
        </w:tc>
        <w:tc>
          <w:tcPr>
            <w:tcW w:w="810" w:type="dxa"/>
            <w:tcBorders>
              <w:left w:val="single" w:sz="4" w:space="0" w:color="auto"/>
            </w:tcBorders>
            <w:noWrap/>
            <w:hideMark/>
          </w:tcPr>
          <w:p w:rsidR="00E153B6" w:rsidRPr="00F8494B" w:rsidRDefault="00E153B6" w:rsidP="00CC62C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eastAsia="Times New Roman" w:hAnsi="Gill Sans MT" w:cs="Calibri"/>
                <w:b/>
                <w:color w:val="000000"/>
              </w:rPr>
            </w:pPr>
            <w:r w:rsidRPr="00F8494B">
              <w:rPr>
                <w:rFonts w:ascii="Gill Sans MT" w:eastAsia="Times New Roman" w:hAnsi="Gill Sans MT" w:cs="Calibri"/>
                <w:b/>
                <w:color w:val="000000"/>
              </w:rPr>
              <w:t>2001</w:t>
            </w:r>
          </w:p>
        </w:tc>
        <w:tc>
          <w:tcPr>
            <w:tcW w:w="900" w:type="dxa"/>
            <w:tcBorders>
              <w:right w:val="single" w:sz="4" w:space="0" w:color="auto"/>
            </w:tcBorders>
            <w:noWrap/>
            <w:hideMark/>
          </w:tcPr>
          <w:p w:rsidR="00E153B6" w:rsidRPr="00E153B6" w:rsidRDefault="00B71266" w:rsidP="00CC62C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eastAsia="Times New Roman" w:hAnsi="Gill Sans MT" w:cs="Calibri"/>
                <w:color w:val="000000"/>
              </w:rPr>
            </w:pPr>
            <w:r>
              <w:rPr>
                <w:rFonts w:ascii="Gill Sans MT" w:eastAsia="Times New Roman" w:hAnsi="Gill Sans MT" w:cs="Calibri"/>
                <w:color w:val="000000"/>
              </w:rPr>
              <w:t>22</w:t>
            </w:r>
          </w:p>
        </w:tc>
        <w:tc>
          <w:tcPr>
            <w:tcW w:w="900" w:type="dxa"/>
            <w:tcBorders>
              <w:left w:val="single" w:sz="4" w:space="0" w:color="auto"/>
            </w:tcBorders>
            <w:noWrap/>
            <w:hideMark/>
          </w:tcPr>
          <w:p w:rsidR="00E153B6" w:rsidRPr="00F8494B" w:rsidRDefault="00E153B6" w:rsidP="00CC62C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eastAsia="Times New Roman" w:hAnsi="Gill Sans MT" w:cs="Calibri"/>
                <w:b/>
                <w:color w:val="000000"/>
              </w:rPr>
            </w:pPr>
            <w:r w:rsidRPr="00F8494B">
              <w:rPr>
                <w:rFonts w:ascii="Gill Sans MT" w:eastAsia="Times New Roman" w:hAnsi="Gill Sans MT" w:cs="Calibri"/>
                <w:b/>
                <w:color w:val="000000"/>
              </w:rPr>
              <w:t>2011</w:t>
            </w:r>
          </w:p>
        </w:tc>
        <w:tc>
          <w:tcPr>
            <w:tcW w:w="900" w:type="dxa"/>
            <w:noWrap/>
            <w:hideMark/>
          </w:tcPr>
          <w:p w:rsidR="00E153B6" w:rsidRPr="00E153B6" w:rsidRDefault="00B71266" w:rsidP="00CC62C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eastAsia="Times New Roman" w:hAnsi="Gill Sans MT" w:cs="Calibri"/>
                <w:color w:val="000000"/>
              </w:rPr>
            </w:pPr>
            <w:r>
              <w:rPr>
                <w:rFonts w:ascii="Gill Sans MT" w:eastAsia="Times New Roman" w:hAnsi="Gill Sans MT" w:cs="Calibri"/>
                <w:color w:val="000000"/>
              </w:rPr>
              <w:t>10,</w:t>
            </w:r>
            <w:r w:rsidR="00813B3B">
              <w:rPr>
                <w:rFonts w:ascii="Gill Sans MT" w:eastAsia="Times New Roman" w:hAnsi="Gill Sans MT" w:cs="Calibri"/>
                <w:color w:val="000000"/>
              </w:rPr>
              <w:t>358</w:t>
            </w:r>
          </w:p>
        </w:tc>
      </w:tr>
      <w:tr w:rsidR="00D14541" w:rsidRPr="00E153B6" w:rsidTr="00D14541">
        <w:trPr>
          <w:cnfStyle w:val="000000100000" w:firstRow="0" w:lastRow="0" w:firstColumn="0" w:lastColumn="0" w:oddVBand="0" w:evenVBand="0" w:oddHBand="1" w:evenHBand="0" w:firstRowFirstColumn="0" w:firstRowLastColumn="0" w:lastRowFirstColumn="0" w:lastRowLastColumn="0"/>
          <w:trHeight w:val="345"/>
        </w:trPr>
        <w:tc>
          <w:tcPr>
            <w:cnfStyle w:val="001000000000" w:firstRow="0" w:lastRow="0" w:firstColumn="1" w:lastColumn="0" w:oddVBand="0" w:evenVBand="0" w:oddHBand="0" w:evenHBand="0" w:firstRowFirstColumn="0" w:firstRowLastColumn="0" w:lastRowFirstColumn="0" w:lastRowLastColumn="0"/>
            <w:tcW w:w="780" w:type="dxa"/>
            <w:noWrap/>
            <w:hideMark/>
          </w:tcPr>
          <w:p w:rsidR="00E153B6" w:rsidRPr="00F8494B" w:rsidRDefault="00E153B6" w:rsidP="00CC62C6">
            <w:pPr>
              <w:spacing w:after="0" w:line="240" w:lineRule="auto"/>
              <w:jc w:val="center"/>
              <w:rPr>
                <w:rFonts w:ascii="Gill Sans MT" w:eastAsia="Times New Roman" w:hAnsi="Gill Sans MT" w:cs="Calibri"/>
                <w:b w:val="0"/>
                <w:color w:val="000000"/>
              </w:rPr>
            </w:pPr>
            <w:r w:rsidRPr="00F8494B">
              <w:rPr>
                <w:rFonts w:ascii="Gill Sans MT" w:eastAsia="Times New Roman" w:hAnsi="Gill Sans MT" w:cs="Calibri"/>
                <w:b w:val="0"/>
                <w:color w:val="000000"/>
              </w:rPr>
              <w:t>1952</w:t>
            </w:r>
          </w:p>
        </w:tc>
        <w:tc>
          <w:tcPr>
            <w:tcW w:w="948" w:type="dxa"/>
            <w:tcBorders>
              <w:right w:val="single" w:sz="4" w:space="0" w:color="auto"/>
            </w:tcBorders>
            <w:shd w:val="clear" w:color="auto" w:fill="DEDEF6" w:themeFill="accent5" w:themeFillTint="33"/>
            <w:noWrap/>
            <w:hideMark/>
          </w:tcPr>
          <w:p w:rsidR="00E153B6" w:rsidRPr="00E153B6" w:rsidRDefault="00E153B6" w:rsidP="00CC62C6">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eastAsia="Times New Roman" w:hAnsi="Gill Sans MT" w:cs="Calibri"/>
                <w:color w:val="000000"/>
              </w:rPr>
            </w:pPr>
          </w:p>
        </w:tc>
        <w:tc>
          <w:tcPr>
            <w:tcW w:w="810" w:type="dxa"/>
            <w:tcBorders>
              <w:left w:val="single" w:sz="4" w:space="0" w:color="auto"/>
            </w:tcBorders>
            <w:noWrap/>
            <w:hideMark/>
          </w:tcPr>
          <w:p w:rsidR="00E153B6" w:rsidRPr="00F8494B" w:rsidRDefault="00E153B6" w:rsidP="00CC62C6">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eastAsia="Times New Roman" w:hAnsi="Gill Sans MT" w:cs="Calibri"/>
                <w:b/>
                <w:color w:val="000000"/>
              </w:rPr>
            </w:pPr>
            <w:r w:rsidRPr="00F8494B">
              <w:rPr>
                <w:rFonts w:ascii="Gill Sans MT" w:eastAsia="Times New Roman" w:hAnsi="Gill Sans MT" w:cs="Calibri"/>
                <w:b/>
                <w:color w:val="000000"/>
              </w:rPr>
              <w:t>1962</w:t>
            </w:r>
          </w:p>
        </w:tc>
        <w:tc>
          <w:tcPr>
            <w:tcW w:w="900" w:type="dxa"/>
            <w:tcBorders>
              <w:right w:val="single" w:sz="4" w:space="0" w:color="auto"/>
            </w:tcBorders>
            <w:noWrap/>
            <w:hideMark/>
          </w:tcPr>
          <w:p w:rsidR="00E153B6" w:rsidRPr="00E153B6" w:rsidRDefault="00C32F6D" w:rsidP="00CC62C6">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eastAsia="Times New Roman" w:hAnsi="Gill Sans MT" w:cs="Calibri"/>
                <w:color w:val="000000"/>
              </w:rPr>
            </w:pPr>
            <w:r>
              <w:rPr>
                <w:rFonts w:ascii="Gill Sans MT" w:eastAsia="Times New Roman" w:hAnsi="Gill Sans MT" w:cs="Calibri"/>
                <w:color w:val="000000"/>
              </w:rPr>
              <w:t>2,201</w:t>
            </w:r>
          </w:p>
        </w:tc>
        <w:tc>
          <w:tcPr>
            <w:tcW w:w="810" w:type="dxa"/>
            <w:tcBorders>
              <w:left w:val="single" w:sz="4" w:space="0" w:color="auto"/>
            </w:tcBorders>
            <w:noWrap/>
            <w:hideMark/>
          </w:tcPr>
          <w:p w:rsidR="00E153B6" w:rsidRPr="00F8494B" w:rsidRDefault="00E153B6" w:rsidP="00CC62C6">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eastAsia="Times New Roman" w:hAnsi="Gill Sans MT" w:cs="Calibri"/>
                <w:b/>
                <w:color w:val="000000"/>
              </w:rPr>
            </w:pPr>
            <w:r w:rsidRPr="00F8494B">
              <w:rPr>
                <w:rFonts w:ascii="Gill Sans MT" w:eastAsia="Times New Roman" w:hAnsi="Gill Sans MT" w:cs="Calibri"/>
                <w:b/>
                <w:color w:val="000000"/>
              </w:rPr>
              <w:t>1982</w:t>
            </w:r>
          </w:p>
        </w:tc>
        <w:tc>
          <w:tcPr>
            <w:tcW w:w="900" w:type="dxa"/>
            <w:tcBorders>
              <w:right w:val="single" w:sz="4" w:space="0" w:color="auto"/>
            </w:tcBorders>
            <w:noWrap/>
            <w:hideMark/>
          </w:tcPr>
          <w:p w:rsidR="00E153B6" w:rsidRPr="00E153B6" w:rsidRDefault="002412A8" w:rsidP="00CC62C6">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eastAsia="Times New Roman" w:hAnsi="Gill Sans MT" w:cs="Calibri"/>
                <w:color w:val="000000"/>
              </w:rPr>
            </w:pPr>
            <w:r>
              <w:rPr>
                <w:rFonts w:ascii="Gill Sans MT" w:eastAsia="Times New Roman" w:hAnsi="Gill Sans MT" w:cs="Calibri"/>
                <w:color w:val="000000"/>
              </w:rPr>
              <w:t>4,637</w:t>
            </w:r>
          </w:p>
        </w:tc>
        <w:tc>
          <w:tcPr>
            <w:tcW w:w="810" w:type="dxa"/>
            <w:tcBorders>
              <w:left w:val="single" w:sz="4" w:space="0" w:color="auto"/>
            </w:tcBorders>
            <w:noWrap/>
            <w:hideMark/>
          </w:tcPr>
          <w:p w:rsidR="00E153B6" w:rsidRPr="00F8494B" w:rsidRDefault="00E153B6" w:rsidP="00CC62C6">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eastAsia="Times New Roman" w:hAnsi="Gill Sans MT" w:cs="Calibri"/>
                <w:b/>
                <w:color w:val="000000"/>
              </w:rPr>
            </w:pPr>
            <w:r w:rsidRPr="00F8494B">
              <w:rPr>
                <w:rFonts w:ascii="Gill Sans MT" w:eastAsia="Times New Roman" w:hAnsi="Gill Sans MT" w:cs="Calibri"/>
                <w:b/>
                <w:color w:val="000000"/>
              </w:rPr>
              <w:t>1992</w:t>
            </w:r>
          </w:p>
        </w:tc>
        <w:tc>
          <w:tcPr>
            <w:tcW w:w="900" w:type="dxa"/>
            <w:tcBorders>
              <w:right w:val="single" w:sz="4" w:space="0" w:color="auto"/>
            </w:tcBorders>
            <w:noWrap/>
            <w:hideMark/>
          </w:tcPr>
          <w:p w:rsidR="00E153B6" w:rsidRPr="00E153B6" w:rsidRDefault="00B71266" w:rsidP="00CC62C6">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eastAsia="Times New Roman" w:hAnsi="Gill Sans MT" w:cs="Calibri"/>
                <w:color w:val="000000"/>
              </w:rPr>
            </w:pPr>
            <w:r>
              <w:rPr>
                <w:rFonts w:ascii="Gill Sans MT" w:eastAsia="Times New Roman" w:hAnsi="Gill Sans MT" w:cs="Calibri"/>
                <w:color w:val="000000"/>
              </w:rPr>
              <w:t>4</w:t>
            </w:r>
          </w:p>
        </w:tc>
        <w:tc>
          <w:tcPr>
            <w:tcW w:w="810" w:type="dxa"/>
            <w:tcBorders>
              <w:left w:val="single" w:sz="4" w:space="0" w:color="auto"/>
            </w:tcBorders>
            <w:noWrap/>
            <w:hideMark/>
          </w:tcPr>
          <w:p w:rsidR="00E153B6" w:rsidRPr="00F8494B" w:rsidRDefault="00E153B6" w:rsidP="00CC62C6">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eastAsia="Times New Roman" w:hAnsi="Gill Sans MT" w:cs="Calibri"/>
                <w:b/>
                <w:color w:val="000000"/>
              </w:rPr>
            </w:pPr>
            <w:r w:rsidRPr="00F8494B">
              <w:rPr>
                <w:rFonts w:ascii="Gill Sans MT" w:eastAsia="Times New Roman" w:hAnsi="Gill Sans MT" w:cs="Calibri"/>
                <w:b/>
                <w:color w:val="000000"/>
              </w:rPr>
              <w:t>2002</w:t>
            </w:r>
          </w:p>
        </w:tc>
        <w:tc>
          <w:tcPr>
            <w:tcW w:w="900" w:type="dxa"/>
            <w:tcBorders>
              <w:right w:val="single" w:sz="4" w:space="0" w:color="auto"/>
            </w:tcBorders>
            <w:noWrap/>
            <w:hideMark/>
          </w:tcPr>
          <w:p w:rsidR="00E153B6" w:rsidRPr="00E153B6" w:rsidRDefault="00A668D3" w:rsidP="00CC62C6">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eastAsia="Times New Roman" w:hAnsi="Gill Sans MT" w:cs="Calibri"/>
                <w:color w:val="000000"/>
              </w:rPr>
            </w:pPr>
            <w:r>
              <w:rPr>
                <w:rFonts w:ascii="Gill Sans MT" w:eastAsia="Times New Roman" w:hAnsi="Gill Sans MT" w:cs="Calibri"/>
                <w:color w:val="000000"/>
              </w:rPr>
              <w:t>120</w:t>
            </w:r>
          </w:p>
        </w:tc>
        <w:tc>
          <w:tcPr>
            <w:tcW w:w="900" w:type="dxa"/>
            <w:tcBorders>
              <w:left w:val="single" w:sz="4" w:space="0" w:color="auto"/>
            </w:tcBorders>
            <w:shd w:val="clear" w:color="auto" w:fill="D9D9D9" w:themeFill="background1" w:themeFillShade="D9"/>
            <w:noWrap/>
            <w:hideMark/>
          </w:tcPr>
          <w:p w:rsidR="00E153B6" w:rsidRPr="00A7121B" w:rsidRDefault="00E153B6" w:rsidP="00CC62C6">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eastAsia="Times New Roman" w:hAnsi="Gill Sans MT" w:cs="Calibri"/>
                <w:b/>
                <w:color w:val="000000"/>
              </w:rPr>
            </w:pPr>
            <w:r w:rsidRPr="00A7121B">
              <w:rPr>
                <w:rFonts w:ascii="Gill Sans MT" w:eastAsia="Times New Roman" w:hAnsi="Gill Sans MT" w:cs="Calibri"/>
                <w:b/>
                <w:color w:val="000000"/>
              </w:rPr>
              <w:t>2012</w:t>
            </w:r>
          </w:p>
        </w:tc>
        <w:tc>
          <w:tcPr>
            <w:tcW w:w="900" w:type="dxa"/>
            <w:shd w:val="clear" w:color="auto" w:fill="D9D9D9" w:themeFill="background1" w:themeFillShade="D9"/>
            <w:noWrap/>
            <w:hideMark/>
          </w:tcPr>
          <w:p w:rsidR="00E153B6" w:rsidRPr="00E153B6" w:rsidRDefault="00813B3B" w:rsidP="00CC62C6">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eastAsia="Times New Roman" w:hAnsi="Gill Sans MT" w:cs="Calibri"/>
                <w:color w:val="000000"/>
              </w:rPr>
            </w:pPr>
            <w:r>
              <w:rPr>
                <w:rFonts w:ascii="Gill Sans MT" w:eastAsia="Times New Roman" w:hAnsi="Gill Sans MT" w:cs="Calibri"/>
                <w:color w:val="000000"/>
              </w:rPr>
              <w:t>10,048</w:t>
            </w:r>
          </w:p>
        </w:tc>
      </w:tr>
      <w:tr w:rsidR="001D72C2" w:rsidRPr="00E153B6" w:rsidTr="00D14541">
        <w:trPr>
          <w:trHeight w:val="345"/>
        </w:trPr>
        <w:tc>
          <w:tcPr>
            <w:cnfStyle w:val="001000000000" w:firstRow="0" w:lastRow="0" w:firstColumn="1" w:lastColumn="0" w:oddVBand="0" w:evenVBand="0" w:oddHBand="0" w:evenHBand="0" w:firstRowFirstColumn="0" w:firstRowLastColumn="0" w:lastRowFirstColumn="0" w:lastRowLastColumn="0"/>
            <w:tcW w:w="780" w:type="dxa"/>
            <w:noWrap/>
            <w:hideMark/>
          </w:tcPr>
          <w:p w:rsidR="00E153B6" w:rsidRPr="00F8494B" w:rsidRDefault="00E153B6" w:rsidP="00CC62C6">
            <w:pPr>
              <w:spacing w:after="0" w:line="240" w:lineRule="auto"/>
              <w:jc w:val="center"/>
              <w:rPr>
                <w:rFonts w:ascii="Gill Sans MT" w:eastAsia="Times New Roman" w:hAnsi="Gill Sans MT" w:cs="Calibri"/>
                <w:b w:val="0"/>
                <w:color w:val="000000"/>
              </w:rPr>
            </w:pPr>
            <w:r w:rsidRPr="00F8494B">
              <w:rPr>
                <w:rFonts w:ascii="Gill Sans MT" w:eastAsia="Times New Roman" w:hAnsi="Gill Sans MT" w:cs="Calibri"/>
                <w:b w:val="0"/>
                <w:color w:val="000000"/>
              </w:rPr>
              <w:t>1953</w:t>
            </w:r>
          </w:p>
        </w:tc>
        <w:tc>
          <w:tcPr>
            <w:tcW w:w="948" w:type="dxa"/>
            <w:tcBorders>
              <w:right w:val="single" w:sz="4" w:space="0" w:color="auto"/>
            </w:tcBorders>
            <w:shd w:val="clear" w:color="auto" w:fill="DEDEF6" w:themeFill="accent5" w:themeFillTint="33"/>
            <w:noWrap/>
            <w:hideMark/>
          </w:tcPr>
          <w:p w:rsidR="00E153B6" w:rsidRPr="00E153B6" w:rsidRDefault="00E153B6" w:rsidP="00CC62C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eastAsia="Times New Roman" w:hAnsi="Gill Sans MT" w:cs="Calibri"/>
                <w:color w:val="000000"/>
              </w:rPr>
            </w:pPr>
          </w:p>
        </w:tc>
        <w:tc>
          <w:tcPr>
            <w:tcW w:w="810" w:type="dxa"/>
            <w:tcBorders>
              <w:left w:val="single" w:sz="4" w:space="0" w:color="auto"/>
            </w:tcBorders>
            <w:noWrap/>
            <w:hideMark/>
          </w:tcPr>
          <w:p w:rsidR="00E153B6" w:rsidRPr="00F8494B" w:rsidRDefault="00E153B6" w:rsidP="00CC62C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eastAsia="Times New Roman" w:hAnsi="Gill Sans MT" w:cs="Calibri"/>
                <w:b/>
                <w:color w:val="000000"/>
              </w:rPr>
            </w:pPr>
            <w:r w:rsidRPr="00F8494B">
              <w:rPr>
                <w:rFonts w:ascii="Gill Sans MT" w:eastAsia="Times New Roman" w:hAnsi="Gill Sans MT" w:cs="Calibri"/>
                <w:b/>
                <w:color w:val="000000"/>
              </w:rPr>
              <w:t>1963</w:t>
            </w:r>
          </w:p>
        </w:tc>
        <w:tc>
          <w:tcPr>
            <w:tcW w:w="900" w:type="dxa"/>
            <w:tcBorders>
              <w:right w:val="single" w:sz="4" w:space="0" w:color="auto"/>
            </w:tcBorders>
            <w:noWrap/>
            <w:hideMark/>
          </w:tcPr>
          <w:p w:rsidR="00E153B6" w:rsidRPr="00E153B6" w:rsidRDefault="003E7097" w:rsidP="00CC62C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eastAsia="Times New Roman" w:hAnsi="Gill Sans MT" w:cs="Calibri"/>
                <w:color w:val="000000"/>
              </w:rPr>
            </w:pPr>
            <w:r>
              <w:rPr>
                <w:rFonts w:ascii="Gill Sans MT" w:eastAsia="Times New Roman" w:hAnsi="Gill Sans MT" w:cs="Calibri"/>
                <w:color w:val="000000"/>
              </w:rPr>
              <w:t>478</w:t>
            </w:r>
          </w:p>
        </w:tc>
        <w:tc>
          <w:tcPr>
            <w:tcW w:w="810" w:type="dxa"/>
            <w:tcBorders>
              <w:left w:val="single" w:sz="4" w:space="0" w:color="auto"/>
            </w:tcBorders>
            <w:noWrap/>
            <w:hideMark/>
          </w:tcPr>
          <w:p w:rsidR="00E153B6" w:rsidRPr="00F8494B" w:rsidRDefault="00E153B6" w:rsidP="00CC62C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eastAsia="Times New Roman" w:hAnsi="Gill Sans MT" w:cs="Calibri"/>
                <w:b/>
                <w:color w:val="000000"/>
              </w:rPr>
            </w:pPr>
            <w:r w:rsidRPr="00F8494B">
              <w:rPr>
                <w:rFonts w:ascii="Gill Sans MT" w:eastAsia="Times New Roman" w:hAnsi="Gill Sans MT" w:cs="Calibri"/>
                <w:b/>
                <w:color w:val="000000"/>
              </w:rPr>
              <w:t>1983</w:t>
            </w:r>
          </w:p>
        </w:tc>
        <w:tc>
          <w:tcPr>
            <w:tcW w:w="900" w:type="dxa"/>
            <w:tcBorders>
              <w:right w:val="single" w:sz="4" w:space="0" w:color="auto"/>
            </w:tcBorders>
            <w:noWrap/>
            <w:hideMark/>
          </w:tcPr>
          <w:p w:rsidR="00E153B6" w:rsidRPr="00E153B6" w:rsidRDefault="00DD120E" w:rsidP="00CC62C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eastAsia="Times New Roman" w:hAnsi="Gill Sans MT" w:cs="Calibri"/>
                <w:color w:val="000000"/>
              </w:rPr>
            </w:pPr>
            <w:r>
              <w:rPr>
                <w:rFonts w:ascii="Gill Sans MT" w:eastAsia="Times New Roman" w:hAnsi="Gill Sans MT" w:cs="Calibri"/>
                <w:color w:val="000000"/>
              </w:rPr>
              <w:t>7,696</w:t>
            </w:r>
          </w:p>
        </w:tc>
        <w:tc>
          <w:tcPr>
            <w:tcW w:w="810" w:type="dxa"/>
            <w:tcBorders>
              <w:left w:val="single" w:sz="4" w:space="0" w:color="auto"/>
            </w:tcBorders>
            <w:noWrap/>
            <w:hideMark/>
          </w:tcPr>
          <w:p w:rsidR="00E153B6" w:rsidRPr="00F8494B" w:rsidRDefault="00E153B6" w:rsidP="00CC62C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eastAsia="Times New Roman" w:hAnsi="Gill Sans MT" w:cs="Calibri"/>
                <w:b/>
                <w:color w:val="000000"/>
              </w:rPr>
            </w:pPr>
            <w:r w:rsidRPr="00F8494B">
              <w:rPr>
                <w:rFonts w:ascii="Gill Sans MT" w:eastAsia="Times New Roman" w:hAnsi="Gill Sans MT" w:cs="Calibri"/>
                <w:b/>
                <w:color w:val="000000"/>
              </w:rPr>
              <w:t>1993</w:t>
            </w:r>
          </w:p>
        </w:tc>
        <w:tc>
          <w:tcPr>
            <w:tcW w:w="900" w:type="dxa"/>
            <w:tcBorders>
              <w:right w:val="single" w:sz="4" w:space="0" w:color="auto"/>
            </w:tcBorders>
            <w:noWrap/>
            <w:hideMark/>
          </w:tcPr>
          <w:p w:rsidR="00E153B6" w:rsidRPr="00E153B6" w:rsidRDefault="00B71266" w:rsidP="00CC62C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eastAsia="Times New Roman" w:hAnsi="Gill Sans MT" w:cs="Calibri"/>
                <w:color w:val="000000"/>
              </w:rPr>
            </w:pPr>
            <w:r>
              <w:rPr>
                <w:rFonts w:ascii="Gill Sans MT" w:eastAsia="Times New Roman" w:hAnsi="Gill Sans MT" w:cs="Calibri"/>
                <w:color w:val="000000"/>
              </w:rPr>
              <w:t>86</w:t>
            </w:r>
          </w:p>
        </w:tc>
        <w:tc>
          <w:tcPr>
            <w:tcW w:w="810" w:type="dxa"/>
            <w:tcBorders>
              <w:left w:val="single" w:sz="4" w:space="0" w:color="auto"/>
            </w:tcBorders>
            <w:noWrap/>
            <w:hideMark/>
          </w:tcPr>
          <w:p w:rsidR="00E153B6" w:rsidRPr="00F8494B" w:rsidRDefault="00E153B6" w:rsidP="00CC62C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eastAsia="Times New Roman" w:hAnsi="Gill Sans MT" w:cs="Calibri"/>
                <w:b/>
                <w:color w:val="000000"/>
              </w:rPr>
            </w:pPr>
            <w:r w:rsidRPr="00F8494B">
              <w:rPr>
                <w:rFonts w:ascii="Gill Sans MT" w:eastAsia="Times New Roman" w:hAnsi="Gill Sans MT" w:cs="Calibri"/>
                <w:b/>
                <w:color w:val="000000"/>
              </w:rPr>
              <w:t>2003</w:t>
            </w:r>
          </w:p>
        </w:tc>
        <w:tc>
          <w:tcPr>
            <w:tcW w:w="900" w:type="dxa"/>
            <w:tcBorders>
              <w:right w:val="single" w:sz="4" w:space="0" w:color="auto"/>
            </w:tcBorders>
            <w:noWrap/>
            <w:hideMark/>
          </w:tcPr>
          <w:p w:rsidR="00E153B6" w:rsidRPr="00E153B6" w:rsidRDefault="00B71266" w:rsidP="00CC62C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eastAsia="Times New Roman" w:hAnsi="Gill Sans MT" w:cs="Calibri"/>
                <w:color w:val="000000"/>
              </w:rPr>
            </w:pPr>
            <w:r>
              <w:rPr>
                <w:rFonts w:ascii="Gill Sans MT" w:eastAsia="Times New Roman" w:hAnsi="Gill Sans MT" w:cs="Calibri"/>
                <w:color w:val="000000"/>
              </w:rPr>
              <w:t>375</w:t>
            </w:r>
          </w:p>
        </w:tc>
        <w:tc>
          <w:tcPr>
            <w:tcW w:w="900" w:type="dxa"/>
            <w:tcBorders>
              <w:left w:val="single" w:sz="4" w:space="0" w:color="auto"/>
            </w:tcBorders>
            <w:noWrap/>
            <w:hideMark/>
          </w:tcPr>
          <w:p w:rsidR="00E153B6" w:rsidRPr="00E153B6" w:rsidRDefault="00E153B6" w:rsidP="00CC62C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eastAsia="Times New Roman" w:hAnsi="Gill Sans MT" w:cs="Calibri"/>
                <w:color w:val="000000"/>
              </w:rPr>
            </w:pPr>
            <w:r w:rsidRPr="00E153B6">
              <w:rPr>
                <w:rFonts w:ascii="Gill Sans MT" w:eastAsia="Times New Roman" w:hAnsi="Gill Sans MT" w:cs="Calibri"/>
                <w:color w:val="000000"/>
              </w:rPr>
              <w:t>2013</w:t>
            </w:r>
          </w:p>
        </w:tc>
        <w:tc>
          <w:tcPr>
            <w:tcW w:w="900" w:type="dxa"/>
            <w:shd w:val="clear" w:color="auto" w:fill="DEDEF6" w:themeFill="accent5" w:themeFillTint="33"/>
            <w:noWrap/>
            <w:hideMark/>
          </w:tcPr>
          <w:p w:rsidR="00E153B6" w:rsidRPr="00E153B6" w:rsidRDefault="00E153B6" w:rsidP="00CC62C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eastAsia="Times New Roman" w:hAnsi="Gill Sans MT" w:cs="Calibri"/>
                <w:color w:val="000000"/>
              </w:rPr>
            </w:pPr>
          </w:p>
        </w:tc>
      </w:tr>
      <w:tr w:rsidR="00D14541" w:rsidRPr="00E153B6" w:rsidTr="00D14541">
        <w:trPr>
          <w:cnfStyle w:val="000000100000" w:firstRow="0" w:lastRow="0" w:firstColumn="0" w:lastColumn="0" w:oddVBand="0" w:evenVBand="0" w:oddHBand="1" w:evenHBand="0" w:firstRowFirstColumn="0" w:firstRowLastColumn="0" w:lastRowFirstColumn="0" w:lastRowLastColumn="0"/>
          <w:trHeight w:val="345"/>
        </w:trPr>
        <w:tc>
          <w:tcPr>
            <w:cnfStyle w:val="001000000000" w:firstRow="0" w:lastRow="0" w:firstColumn="1" w:lastColumn="0" w:oddVBand="0" w:evenVBand="0" w:oddHBand="0" w:evenHBand="0" w:firstRowFirstColumn="0" w:firstRowLastColumn="0" w:lastRowFirstColumn="0" w:lastRowLastColumn="0"/>
            <w:tcW w:w="780" w:type="dxa"/>
            <w:noWrap/>
            <w:hideMark/>
          </w:tcPr>
          <w:p w:rsidR="00E153B6" w:rsidRPr="00F8494B" w:rsidRDefault="00E153B6" w:rsidP="00CC62C6">
            <w:pPr>
              <w:spacing w:after="0" w:line="240" w:lineRule="auto"/>
              <w:jc w:val="center"/>
              <w:rPr>
                <w:rFonts w:ascii="Gill Sans MT" w:eastAsia="Times New Roman" w:hAnsi="Gill Sans MT" w:cs="Calibri"/>
                <w:b w:val="0"/>
                <w:color w:val="000000"/>
              </w:rPr>
            </w:pPr>
            <w:r w:rsidRPr="00F8494B">
              <w:rPr>
                <w:rFonts w:ascii="Gill Sans MT" w:eastAsia="Times New Roman" w:hAnsi="Gill Sans MT" w:cs="Calibri"/>
                <w:b w:val="0"/>
                <w:color w:val="000000"/>
              </w:rPr>
              <w:t>1954</w:t>
            </w:r>
          </w:p>
        </w:tc>
        <w:tc>
          <w:tcPr>
            <w:tcW w:w="948" w:type="dxa"/>
            <w:tcBorders>
              <w:right w:val="single" w:sz="4" w:space="0" w:color="auto"/>
            </w:tcBorders>
            <w:shd w:val="clear" w:color="auto" w:fill="DEDEF6" w:themeFill="accent5" w:themeFillTint="33"/>
            <w:noWrap/>
            <w:hideMark/>
          </w:tcPr>
          <w:p w:rsidR="00E153B6" w:rsidRPr="00E153B6" w:rsidRDefault="00E153B6" w:rsidP="00CC62C6">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eastAsia="Times New Roman" w:hAnsi="Gill Sans MT" w:cs="Calibri"/>
                <w:color w:val="000000"/>
              </w:rPr>
            </w:pPr>
          </w:p>
        </w:tc>
        <w:tc>
          <w:tcPr>
            <w:tcW w:w="810" w:type="dxa"/>
            <w:tcBorders>
              <w:left w:val="single" w:sz="4" w:space="0" w:color="auto"/>
            </w:tcBorders>
            <w:noWrap/>
            <w:hideMark/>
          </w:tcPr>
          <w:p w:rsidR="00E153B6" w:rsidRPr="00F8494B" w:rsidRDefault="00E153B6" w:rsidP="00CC62C6">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eastAsia="Times New Roman" w:hAnsi="Gill Sans MT" w:cs="Calibri"/>
                <w:b/>
                <w:color w:val="000000"/>
              </w:rPr>
            </w:pPr>
            <w:r w:rsidRPr="00F8494B">
              <w:rPr>
                <w:rFonts w:ascii="Gill Sans MT" w:eastAsia="Times New Roman" w:hAnsi="Gill Sans MT" w:cs="Calibri"/>
                <w:b/>
                <w:color w:val="000000"/>
              </w:rPr>
              <w:t>1964</w:t>
            </w:r>
          </w:p>
        </w:tc>
        <w:tc>
          <w:tcPr>
            <w:tcW w:w="900" w:type="dxa"/>
            <w:tcBorders>
              <w:right w:val="single" w:sz="4" w:space="0" w:color="auto"/>
            </w:tcBorders>
            <w:noWrap/>
            <w:hideMark/>
          </w:tcPr>
          <w:p w:rsidR="00E153B6" w:rsidRPr="00E153B6" w:rsidRDefault="00C32F6D" w:rsidP="00CC62C6">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eastAsia="Times New Roman" w:hAnsi="Gill Sans MT" w:cs="Calibri"/>
                <w:color w:val="000000"/>
              </w:rPr>
            </w:pPr>
            <w:r>
              <w:rPr>
                <w:rFonts w:ascii="Gill Sans MT" w:eastAsia="Times New Roman" w:hAnsi="Gill Sans MT" w:cs="Calibri"/>
                <w:color w:val="000000"/>
              </w:rPr>
              <w:t>890</w:t>
            </w:r>
          </w:p>
        </w:tc>
        <w:tc>
          <w:tcPr>
            <w:tcW w:w="810" w:type="dxa"/>
            <w:tcBorders>
              <w:left w:val="single" w:sz="4" w:space="0" w:color="auto"/>
            </w:tcBorders>
            <w:noWrap/>
            <w:hideMark/>
          </w:tcPr>
          <w:p w:rsidR="00E153B6" w:rsidRPr="00F8494B" w:rsidRDefault="00E153B6" w:rsidP="00CC62C6">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eastAsia="Times New Roman" w:hAnsi="Gill Sans MT" w:cs="Calibri"/>
                <w:b/>
                <w:color w:val="000000"/>
              </w:rPr>
            </w:pPr>
            <w:r w:rsidRPr="00F8494B">
              <w:rPr>
                <w:rFonts w:ascii="Gill Sans MT" w:eastAsia="Times New Roman" w:hAnsi="Gill Sans MT" w:cs="Calibri"/>
                <w:b/>
                <w:color w:val="000000"/>
              </w:rPr>
              <w:t>1984</w:t>
            </w:r>
          </w:p>
        </w:tc>
        <w:tc>
          <w:tcPr>
            <w:tcW w:w="900" w:type="dxa"/>
            <w:tcBorders>
              <w:right w:val="single" w:sz="4" w:space="0" w:color="auto"/>
            </w:tcBorders>
            <w:noWrap/>
            <w:hideMark/>
          </w:tcPr>
          <w:p w:rsidR="00E153B6" w:rsidRPr="00E153B6" w:rsidRDefault="002412A8" w:rsidP="00CC62C6">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eastAsia="Times New Roman" w:hAnsi="Gill Sans MT" w:cs="Calibri"/>
                <w:color w:val="000000"/>
              </w:rPr>
            </w:pPr>
            <w:r>
              <w:rPr>
                <w:rFonts w:ascii="Gill Sans MT" w:eastAsia="Times New Roman" w:hAnsi="Gill Sans MT" w:cs="Calibri"/>
                <w:color w:val="000000"/>
              </w:rPr>
              <w:t>8,271</w:t>
            </w:r>
          </w:p>
        </w:tc>
        <w:tc>
          <w:tcPr>
            <w:tcW w:w="810" w:type="dxa"/>
            <w:tcBorders>
              <w:left w:val="single" w:sz="4" w:space="0" w:color="auto"/>
            </w:tcBorders>
            <w:noWrap/>
            <w:hideMark/>
          </w:tcPr>
          <w:p w:rsidR="00E153B6" w:rsidRPr="00F8494B" w:rsidRDefault="00E153B6" w:rsidP="00CC62C6">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eastAsia="Times New Roman" w:hAnsi="Gill Sans MT" w:cs="Calibri"/>
                <w:b/>
                <w:color w:val="000000"/>
              </w:rPr>
            </w:pPr>
            <w:r w:rsidRPr="00F8494B">
              <w:rPr>
                <w:rFonts w:ascii="Gill Sans MT" w:eastAsia="Times New Roman" w:hAnsi="Gill Sans MT" w:cs="Calibri"/>
                <w:b/>
                <w:color w:val="000000"/>
              </w:rPr>
              <w:t>1994</w:t>
            </w:r>
          </w:p>
        </w:tc>
        <w:tc>
          <w:tcPr>
            <w:tcW w:w="900" w:type="dxa"/>
            <w:tcBorders>
              <w:right w:val="single" w:sz="4" w:space="0" w:color="auto"/>
            </w:tcBorders>
            <w:noWrap/>
            <w:hideMark/>
          </w:tcPr>
          <w:p w:rsidR="00E153B6" w:rsidRPr="00E153B6" w:rsidRDefault="00B71266" w:rsidP="00CC62C6">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eastAsia="Times New Roman" w:hAnsi="Gill Sans MT" w:cs="Calibri"/>
                <w:color w:val="000000"/>
              </w:rPr>
            </w:pPr>
            <w:r>
              <w:rPr>
                <w:rFonts w:ascii="Gill Sans MT" w:eastAsia="Times New Roman" w:hAnsi="Gill Sans MT" w:cs="Calibri"/>
                <w:color w:val="000000"/>
              </w:rPr>
              <w:t>82</w:t>
            </w:r>
          </w:p>
        </w:tc>
        <w:tc>
          <w:tcPr>
            <w:tcW w:w="810" w:type="dxa"/>
            <w:tcBorders>
              <w:left w:val="single" w:sz="4" w:space="0" w:color="auto"/>
            </w:tcBorders>
            <w:noWrap/>
            <w:hideMark/>
          </w:tcPr>
          <w:p w:rsidR="00E153B6" w:rsidRPr="00F8494B" w:rsidRDefault="00E153B6" w:rsidP="00CC62C6">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eastAsia="Times New Roman" w:hAnsi="Gill Sans MT" w:cs="Calibri"/>
                <w:b/>
                <w:color w:val="000000"/>
              </w:rPr>
            </w:pPr>
            <w:r w:rsidRPr="00F8494B">
              <w:rPr>
                <w:rFonts w:ascii="Gill Sans MT" w:eastAsia="Times New Roman" w:hAnsi="Gill Sans MT" w:cs="Calibri"/>
                <w:b/>
                <w:color w:val="000000"/>
              </w:rPr>
              <w:t>2004</w:t>
            </w:r>
          </w:p>
        </w:tc>
        <w:tc>
          <w:tcPr>
            <w:tcW w:w="900" w:type="dxa"/>
            <w:tcBorders>
              <w:right w:val="single" w:sz="4" w:space="0" w:color="auto"/>
            </w:tcBorders>
            <w:noWrap/>
            <w:hideMark/>
          </w:tcPr>
          <w:p w:rsidR="00E153B6" w:rsidRPr="00E153B6" w:rsidRDefault="00B71266" w:rsidP="00CC62C6">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eastAsia="Times New Roman" w:hAnsi="Gill Sans MT" w:cs="Calibri"/>
                <w:color w:val="000000"/>
              </w:rPr>
            </w:pPr>
            <w:r>
              <w:rPr>
                <w:rFonts w:ascii="Gill Sans MT" w:eastAsia="Times New Roman" w:hAnsi="Gill Sans MT" w:cs="Calibri"/>
                <w:color w:val="000000"/>
              </w:rPr>
              <w:t>948</w:t>
            </w:r>
          </w:p>
        </w:tc>
        <w:tc>
          <w:tcPr>
            <w:tcW w:w="900" w:type="dxa"/>
            <w:tcBorders>
              <w:left w:val="single" w:sz="4" w:space="0" w:color="auto"/>
            </w:tcBorders>
            <w:noWrap/>
            <w:hideMark/>
          </w:tcPr>
          <w:p w:rsidR="00E153B6" w:rsidRPr="00E153B6" w:rsidRDefault="00E153B6" w:rsidP="00CC62C6">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eastAsia="Times New Roman" w:hAnsi="Gill Sans MT" w:cs="Calibri"/>
                <w:color w:val="000000"/>
              </w:rPr>
            </w:pPr>
            <w:r w:rsidRPr="00E153B6">
              <w:rPr>
                <w:rFonts w:ascii="Gill Sans MT" w:eastAsia="Times New Roman" w:hAnsi="Gill Sans MT" w:cs="Calibri"/>
                <w:color w:val="000000"/>
              </w:rPr>
              <w:t>2014</w:t>
            </w:r>
          </w:p>
        </w:tc>
        <w:tc>
          <w:tcPr>
            <w:tcW w:w="900" w:type="dxa"/>
            <w:shd w:val="clear" w:color="auto" w:fill="DEDEF6" w:themeFill="accent5" w:themeFillTint="33"/>
            <w:noWrap/>
            <w:hideMark/>
          </w:tcPr>
          <w:p w:rsidR="00E153B6" w:rsidRPr="00E153B6" w:rsidRDefault="00E153B6" w:rsidP="00CC62C6">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eastAsia="Times New Roman" w:hAnsi="Gill Sans MT" w:cs="Calibri"/>
                <w:color w:val="000000"/>
              </w:rPr>
            </w:pPr>
          </w:p>
        </w:tc>
      </w:tr>
      <w:tr w:rsidR="001D72C2" w:rsidRPr="00E153B6" w:rsidTr="00D14541">
        <w:trPr>
          <w:trHeight w:val="345"/>
        </w:trPr>
        <w:tc>
          <w:tcPr>
            <w:cnfStyle w:val="001000000000" w:firstRow="0" w:lastRow="0" w:firstColumn="1" w:lastColumn="0" w:oddVBand="0" w:evenVBand="0" w:oddHBand="0" w:evenHBand="0" w:firstRowFirstColumn="0" w:firstRowLastColumn="0" w:lastRowFirstColumn="0" w:lastRowLastColumn="0"/>
            <w:tcW w:w="780" w:type="dxa"/>
            <w:noWrap/>
            <w:hideMark/>
          </w:tcPr>
          <w:p w:rsidR="00E153B6" w:rsidRPr="00E153B6" w:rsidRDefault="00E153B6" w:rsidP="00CC62C6">
            <w:pPr>
              <w:spacing w:after="0" w:line="240" w:lineRule="auto"/>
              <w:jc w:val="center"/>
              <w:rPr>
                <w:rFonts w:ascii="Gill Sans MT" w:eastAsia="Times New Roman" w:hAnsi="Gill Sans MT" w:cs="Calibri"/>
                <w:color w:val="000000"/>
              </w:rPr>
            </w:pPr>
            <w:r w:rsidRPr="00E153B6">
              <w:rPr>
                <w:rFonts w:ascii="Gill Sans MT" w:eastAsia="Times New Roman" w:hAnsi="Gill Sans MT" w:cs="Calibri"/>
                <w:color w:val="000000"/>
              </w:rPr>
              <w:t>1955</w:t>
            </w:r>
          </w:p>
        </w:tc>
        <w:tc>
          <w:tcPr>
            <w:tcW w:w="948" w:type="dxa"/>
            <w:tcBorders>
              <w:right w:val="single" w:sz="4" w:space="0" w:color="auto"/>
            </w:tcBorders>
            <w:noWrap/>
            <w:hideMark/>
          </w:tcPr>
          <w:p w:rsidR="00E153B6" w:rsidRPr="00E153B6" w:rsidRDefault="00E153B6" w:rsidP="00CC62C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eastAsia="Times New Roman" w:hAnsi="Gill Sans MT" w:cs="Calibri"/>
                <w:color w:val="000000"/>
              </w:rPr>
            </w:pPr>
            <w:r w:rsidRPr="00E153B6">
              <w:rPr>
                <w:rFonts w:ascii="Gill Sans MT" w:eastAsia="Times New Roman" w:hAnsi="Gill Sans MT" w:cs="Calibri"/>
                <w:color w:val="000000"/>
              </w:rPr>
              <w:t>0</w:t>
            </w:r>
          </w:p>
        </w:tc>
        <w:tc>
          <w:tcPr>
            <w:tcW w:w="810" w:type="dxa"/>
            <w:tcBorders>
              <w:left w:val="single" w:sz="4" w:space="0" w:color="auto"/>
            </w:tcBorders>
            <w:noWrap/>
            <w:hideMark/>
          </w:tcPr>
          <w:p w:rsidR="00E153B6" w:rsidRPr="00F8494B" w:rsidRDefault="00E153B6" w:rsidP="00CC62C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eastAsia="Times New Roman" w:hAnsi="Gill Sans MT" w:cs="Calibri"/>
                <w:b/>
                <w:color w:val="000000"/>
              </w:rPr>
            </w:pPr>
            <w:r w:rsidRPr="00F8494B">
              <w:rPr>
                <w:rFonts w:ascii="Gill Sans MT" w:eastAsia="Times New Roman" w:hAnsi="Gill Sans MT" w:cs="Calibri"/>
                <w:b/>
                <w:color w:val="000000"/>
              </w:rPr>
              <w:t>1965</w:t>
            </w:r>
          </w:p>
        </w:tc>
        <w:tc>
          <w:tcPr>
            <w:tcW w:w="900" w:type="dxa"/>
            <w:tcBorders>
              <w:right w:val="single" w:sz="4" w:space="0" w:color="auto"/>
            </w:tcBorders>
            <w:noWrap/>
            <w:hideMark/>
          </w:tcPr>
          <w:p w:rsidR="00E153B6" w:rsidRPr="00E153B6" w:rsidRDefault="00C32F6D" w:rsidP="00CC62C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eastAsia="Times New Roman" w:hAnsi="Gill Sans MT" w:cs="Calibri"/>
                <w:color w:val="000000"/>
              </w:rPr>
            </w:pPr>
            <w:r>
              <w:rPr>
                <w:rFonts w:ascii="Gill Sans MT" w:eastAsia="Times New Roman" w:hAnsi="Gill Sans MT" w:cs="Calibri"/>
                <w:color w:val="000000"/>
              </w:rPr>
              <w:t>728</w:t>
            </w:r>
          </w:p>
        </w:tc>
        <w:tc>
          <w:tcPr>
            <w:tcW w:w="810" w:type="dxa"/>
            <w:tcBorders>
              <w:left w:val="single" w:sz="4" w:space="0" w:color="auto"/>
            </w:tcBorders>
            <w:noWrap/>
            <w:hideMark/>
          </w:tcPr>
          <w:p w:rsidR="00E153B6" w:rsidRPr="00F8494B" w:rsidRDefault="00E153B6" w:rsidP="00CC62C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eastAsia="Times New Roman" w:hAnsi="Gill Sans MT" w:cs="Calibri"/>
                <w:b/>
                <w:color w:val="000000"/>
              </w:rPr>
            </w:pPr>
            <w:r w:rsidRPr="00F8494B">
              <w:rPr>
                <w:rFonts w:ascii="Gill Sans MT" w:eastAsia="Times New Roman" w:hAnsi="Gill Sans MT" w:cs="Calibri"/>
                <w:b/>
                <w:color w:val="000000"/>
              </w:rPr>
              <w:t>1985</w:t>
            </w:r>
          </w:p>
        </w:tc>
        <w:tc>
          <w:tcPr>
            <w:tcW w:w="900" w:type="dxa"/>
            <w:tcBorders>
              <w:right w:val="single" w:sz="4" w:space="0" w:color="auto"/>
            </w:tcBorders>
            <w:noWrap/>
            <w:hideMark/>
          </w:tcPr>
          <w:p w:rsidR="00E153B6" w:rsidRPr="00E153B6" w:rsidRDefault="00DD120E" w:rsidP="00CC62C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eastAsia="Times New Roman" w:hAnsi="Gill Sans MT" w:cs="Calibri"/>
                <w:color w:val="000000"/>
              </w:rPr>
            </w:pPr>
            <w:r>
              <w:rPr>
                <w:rFonts w:ascii="Gill Sans MT" w:eastAsia="Times New Roman" w:hAnsi="Gill Sans MT" w:cs="Calibri"/>
                <w:color w:val="000000"/>
              </w:rPr>
              <w:t>9,860</w:t>
            </w:r>
          </w:p>
        </w:tc>
        <w:tc>
          <w:tcPr>
            <w:tcW w:w="810" w:type="dxa"/>
            <w:tcBorders>
              <w:left w:val="single" w:sz="4" w:space="0" w:color="auto"/>
            </w:tcBorders>
            <w:noWrap/>
            <w:hideMark/>
          </w:tcPr>
          <w:p w:rsidR="00E153B6" w:rsidRPr="00F8494B" w:rsidRDefault="00E153B6" w:rsidP="00CC62C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eastAsia="Times New Roman" w:hAnsi="Gill Sans MT" w:cs="Calibri"/>
                <w:b/>
                <w:color w:val="000000"/>
              </w:rPr>
            </w:pPr>
            <w:r w:rsidRPr="00F8494B">
              <w:rPr>
                <w:rFonts w:ascii="Gill Sans MT" w:eastAsia="Times New Roman" w:hAnsi="Gill Sans MT" w:cs="Calibri"/>
                <w:b/>
                <w:color w:val="000000"/>
              </w:rPr>
              <w:t>1995</w:t>
            </w:r>
          </w:p>
        </w:tc>
        <w:tc>
          <w:tcPr>
            <w:tcW w:w="900" w:type="dxa"/>
            <w:tcBorders>
              <w:right w:val="single" w:sz="4" w:space="0" w:color="auto"/>
            </w:tcBorders>
            <w:noWrap/>
            <w:hideMark/>
          </w:tcPr>
          <w:p w:rsidR="00E153B6" w:rsidRPr="00E153B6" w:rsidRDefault="00B71266" w:rsidP="00CC62C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eastAsia="Times New Roman" w:hAnsi="Gill Sans MT" w:cs="Calibri"/>
                <w:color w:val="000000"/>
              </w:rPr>
            </w:pPr>
            <w:r>
              <w:rPr>
                <w:rFonts w:ascii="Gill Sans MT" w:eastAsia="Times New Roman" w:hAnsi="Gill Sans MT" w:cs="Calibri"/>
                <w:color w:val="000000"/>
              </w:rPr>
              <w:t>106</w:t>
            </w:r>
          </w:p>
        </w:tc>
        <w:tc>
          <w:tcPr>
            <w:tcW w:w="810" w:type="dxa"/>
            <w:tcBorders>
              <w:left w:val="single" w:sz="4" w:space="0" w:color="auto"/>
            </w:tcBorders>
            <w:noWrap/>
            <w:hideMark/>
          </w:tcPr>
          <w:p w:rsidR="00E153B6" w:rsidRPr="00F8494B" w:rsidRDefault="00E153B6" w:rsidP="00CC62C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eastAsia="Times New Roman" w:hAnsi="Gill Sans MT" w:cs="Calibri"/>
                <w:b/>
                <w:color w:val="000000"/>
              </w:rPr>
            </w:pPr>
            <w:r w:rsidRPr="00F8494B">
              <w:rPr>
                <w:rFonts w:ascii="Gill Sans MT" w:eastAsia="Times New Roman" w:hAnsi="Gill Sans MT" w:cs="Calibri"/>
                <w:b/>
                <w:color w:val="000000"/>
              </w:rPr>
              <w:t>2005</w:t>
            </w:r>
          </w:p>
        </w:tc>
        <w:tc>
          <w:tcPr>
            <w:tcW w:w="900" w:type="dxa"/>
            <w:tcBorders>
              <w:right w:val="single" w:sz="4" w:space="0" w:color="auto"/>
            </w:tcBorders>
            <w:noWrap/>
            <w:hideMark/>
          </w:tcPr>
          <w:p w:rsidR="00E153B6" w:rsidRPr="00E153B6" w:rsidRDefault="00B71266" w:rsidP="00CC62C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eastAsia="Times New Roman" w:hAnsi="Gill Sans MT" w:cs="Calibri"/>
                <w:color w:val="000000"/>
              </w:rPr>
            </w:pPr>
            <w:r>
              <w:rPr>
                <w:rFonts w:ascii="Gill Sans MT" w:eastAsia="Times New Roman" w:hAnsi="Gill Sans MT" w:cs="Calibri"/>
                <w:color w:val="000000"/>
              </w:rPr>
              <w:t>784</w:t>
            </w:r>
          </w:p>
        </w:tc>
        <w:tc>
          <w:tcPr>
            <w:tcW w:w="900" w:type="dxa"/>
            <w:tcBorders>
              <w:left w:val="single" w:sz="4" w:space="0" w:color="auto"/>
            </w:tcBorders>
            <w:noWrap/>
            <w:hideMark/>
          </w:tcPr>
          <w:p w:rsidR="00E153B6" w:rsidRPr="00E153B6" w:rsidRDefault="00E153B6" w:rsidP="00CC62C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eastAsia="Times New Roman" w:hAnsi="Gill Sans MT" w:cs="Calibri"/>
                <w:color w:val="000000"/>
              </w:rPr>
            </w:pPr>
            <w:r w:rsidRPr="00E153B6">
              <w:rPr>
                <w:rFonts w:ascii="Gill Sans MT" w:eastAsia="Times New Roman" w:hAnsi="Gill Sans MT" w:cs="Calibri"/>
                <w:color w:val="000000"/>
              </w:rPr>
              <w:t>2015</w:t>
            </w:r>
          </w:p>
        </w:tc>
        <w:tc>
          <w:tcPr>
            <w:tcW w:w="900" w:type="dxa"/>
            <w:shd w:val="clear" w:color="auto" w:fill="DEDEF6" w:themeFill="accent5" w:themeFillTint="33"/>
            <w:noWrap/>
            <w:hideMark/>
          </w:tcPr>
          <w:p w:rsidR="00E153B6" w:rsidRPr="00E153B6" w:rsidRDefault="00E153B6" w:rsidP="00CC62C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eastAsia="Times New Roman" w:hAnsi="Gill Sans MT" w:cs="Calibri"/>
                <w:color w:val="000000"/>
              </w:rPr>
            </w:pPr>
          </w:p>
        </w:tc>
      </w:tr>
      <w:tr w:rsidR="00D14541" w:rsidRPr="00E153B6" w:rsidTr="00D14541">
        <w:trPr>
          <w:cnfStyle w:val="000000100000" w:firstRow="0" w:lastRow="0" w:firstColumn="0" w:lastColumn="0" w:oddVBand="0" w:evenVBand="0" w:oddHBand="1" w:evenHBand="0" w:firstRowFirstColumn="0" w:firstRowLastColumn="0" w:lastRowFirstColumn="0" w:lastRowLastColumn="0"/>
          <w:trHeight w:val="345"/>
        </w:trPr>
        <w:tc>
          <w:tcPr>
            <w:cnfStyle w:val="001000000000" w:firstRow="0" w:lastRow="0" w:firstColumn="1" w:lastColumn="0" w:oddVBand="0" w:evenVBand="0" w:oddHBand="0" w:evenHBand="0" w:firstRowFirstColumn="0" w:firstRowLastColumn="0" w:lastRowFirstColumn="0" w:lastRowLastColumn="0"/>
            <w:tcW w:w="780" w:type="dxa"/>
            <w:noWrap/>
            <w:hideMark/>
          </w:tcPr>
          <w:p w:rsidR="00E153B6" w:rsidRPr="00E153B6" w:rsidRDefault="00E153B6" w:rsidP="00CC62C6">
            <w:pPr>
              <w:spacing w:after="0" w:line="240" w:lineRule="auto"/>
              <w:jc w:val="center"/>
              <w:rPr>
                <w:rFonts w:ascii="Gill Sans MT" w:eastAsia="Times New Roman" w:hAnsi="Gill Sans MT" w:cs="Calibri"/>
                <w:color w:val="000000"/>
              </w:rPr>
            </w:pPr>
            <w:r w:rsidRPr="00E153B6">
              <w:rPr>
                <w:rFonts w:ascii="Gill Sans MT" w:eastAsia="Times New Roman" w:hAnsi="Gill Sans MT" w:cs="Calibri"/>
                <w:color w:val="000000"/>
              </w:rPr>
              <w:t>1956</w:t>
            </w:r>
          </w:p>
        </w:tc>
        <w:tc>
          <w:tcPr>
            <w:tcW w:w="948" w:type="dxa"/>
            <w:tcBorders>
              <w:right w:val="single" w:sz="4" w:space="0" w:color="auto"/>
            </w:tcBorders>
            <w:noWrap/>
            <w:hideMark/>
          </w:tcPr>
          <w:p w:rsidR="00E153B6" w:rsidRPr="00E153B6" w:rsidRDefault="00D74704" w:rsidP="00CC62C6">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eastAsia="Times New Roman" w:hAnsi="Gill Sans MT" w:cs="Calibri"/>
                <w:color w:val="000000"/>
              </w:rPr>
            </w:pPr>
            <w:r>
              <w:rPr>
                <w:rFonts w:ascii="Gill Sans MT" w:eastAsia="Times New Roman" w:hAnsi="Gill Sans MT" w:cs="Calibri"/>
                <w:color w:val="000000"/>
              </w:rPr>
              <w:t>51</w:t>
            </w:r>
            <w:r w:rsidR="003E7097">
              <w:rPr>
                <w:rFonts w:ascii="Gill Sans MT" w:eastAsia="Times New Roman" w:hAnsi="Gill Sans MT" w:cs="Calibri"/>
                <w:color w:val="000000"/>
              </w:rPr>
              <w:t>8</w:t>
            </w:r>
          </w:p>
        </w:tc>
        <w:tc>
          <w:tcPr>
            <w:tcW w:w="810" w:type="dxa"/>
            <w:tcBorders>
              <w:left w:val="single" w:sz="4" w:space="0" w:color="auto"/>
            </w:tcBorders>
            <w:noWrap/>
            <w:hideMark/>
          </w:tcPr>
          <w:p w:rsidR="00E153B6" w:rsidRPr="00F8494B" w:rsidRDefault="00E153B6" w:rsidP="00CC62C6">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eastAsia="Times New Roman" w:hAnsi="Gill Sans MT" w:cs="Calibri"/>
                <w:b/>
                <w:color w:val="000000"/>
              </w:rPr>
            </w:pPr>
            <w:r w:rsidRPr="00F8494B">
              <w:rPr>
                <w:rFonts w:ascii="Gill Sans MT" w:eastAsia="Times New Roman" w:hAnsi="Gill Sans MT" w:cs="Calibri"/>
                <w:b/>
                <w:color w:val="000000"/>
              </w:rPr>
              <w:t>1966</w:t>
            </w:r>
          </w:p>
        </w:tc>
        <w:tc>
          <w:tcPr>
            <w:tcW w:w="900" w:type="dxa"/>
            <w:tcBorders>
              <w:right w:val="single" w:sz="4" w:space="0" w:color="auto"/>
            </w:tcBorders>
            <w:noWrap/>
            <w:hideMark/>
          </w:tcPr>
          <w:p w:rsidR="00E153B6" w:rsidRPr="00E153B6" w:rsidRDefault="00C32F6D" w:rsidP="00CC62C6">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eastAsia="Times New Roman" w:hAnsi="Gill Sans MT" w:cs="Calibri"/>
                <w:color w:val="000000"/>
              </w:rPr>
            </w:pPr>
            <w:r>
              <w:rPr>
                <w:rFonts w:ascii="Gill Sans MT" w:eastAsia="Times New Roman" w:hAnsi="Gill Sans MT" w:cs="Calibri"/>
                <w:color w:val="000000"/>
              </w:rPr>
              <w:t>1,060</w:t>
            </w:r>
          </w:p>
        </w:tc>
        <w:tc>
          <w:tcPr>
            <w:tcW w:w="810" w:type="dxa"/>
            <w:tcBorders>
              <w:left w:val="single" w:sz="4" w:space="0" w:color="auto"/>
            </w:tcBorders>
            <w:noWrap/>
            <w:hideMark/>
          </w:tcPr>
          <w:p w:rsidR="00E153B6" w:rsidRPr="00F8494B" w:rsidRDefault="00E153B6" w:rsidP="00CC62C6">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eastAsia="Times New Roman" w:hAnsi="Gill Sans MT" w:cs="Calibri"/>
                <w:b/>
                <w:color w:val="000000"/>
              </w:rPr>
            </w:pPr>
            <w:r w:rsidRPr="00F8494B">
              <w:rPr>
                <w:rFonts w:ascii="Gill Sans MT" w:eastAsia="Times New Roman" w:hAnsi="Gill Sans MT" w:cs="Calibri"/>
                <w:b/>
                <w:color w:val="000000"/>
              </w:rPr>
              <w:t>1986</w:t>
            </w:r>
          </w:p>
        </w:tc>
        <w:tc>
          <w:tcPr>
            <w:tcW w:w="900" w:type="dxa"/>
            <w:tcBorders>
              <w:right w:val="single" w:sz="4" w:space="0" w:color="auto"/>
            </w:tcBorders>
            <w:noWrap/>
            <w:hideMark/>
          </w:tcPr>
          <w:p w:rsidR="00E153B6" w:rsidRPr="00E153B6" w:rsidRDefault="00DD120E" w:rsidP="00CC62C6">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eastAsia="Times New Roman" w:hAnsi="Gill Sans MT" w:cs="Calibri"/>
                <w:color w:val="000000"/>
              </w:rPr>
            </w:pPr>
            <w:r>
              <w:rPr>
                <w:rFonts w:ascii="Gill Sans MT" w:eastAsia="Times New Roman" w:hAnsi="Gill Sans MT" w:cs="Calibri"/>
                <w:color w:val="000000"/>
              </w:rPr>
              <w:t>13,927</w:t>
            </w:r>
          </w:p>
        </w:tc>
        <w:tc>
          <w:tcPr>
            <w:tcW w:w="810" w:type="dxa"/>
            <w:tcBorders>
              <w:left w:val="single" w:sz="4" w:space="0" w:color="auto"/>
            </w:tcBorders>
            <w:noWrap/>
            <w:hideMark/>
          </w:tcPr>
          <w:p w:rsidR="00E153B6" w:rsidRPr="00F8494B" w:rsidRDefault="00E153B6" w:rsidP="00CC62C6">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eastAsia="Times New Roman" w:hAnsi="Gill Sans MT" w:cs="Calibri"/>
                <w:b/>
                <w:color w:val="000000"/>
              </w:rPr>
            </w:pPr>
            <w:r w:rsidRPr="00F8494B">
              <w:rPr>
                <w:rFonts w:ascii="Gill Sans MT" w:eastAsia="Times New Roman" w:hAnsi="Gill Sans MT" w:cs="Calibri"/>
                <w:b/>
                <w:color w:val="000000"/>
              </w:rPr>
              <w:t>1996</w:t>
            </w:r>
          </w:p>
        </w:tc>
        <w:tc>
          <w:tcPr>
            <w:tcW w:w="900" w:type="dxa"/>
            <w:tcBorders>
              <w:right w:val="single" w:sz="4" w:space="0" w:color="auto"/>
            </w:tcBorders>
            <w:noWrap/>
            <w:hideMark/>
          </w:tcPr>
          <w:p w:rsidR="00E153B6" w:rsidRPr="00E153B6" w:rsidRDefault="00B71266" w:rsidP="00CC62C6">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eastAsia="Times New Roman" w:hAnsi="Gill Sans MT" w:cs="Calibri"/>
                <w:color w:val="000000"/>
              </w:rPr>
            </w:pPr>
            <w:r>
              <w:rPr>
                <w:rFonts w:ascii="Gill Sans MT" w:eastAsia="Times New Roman" w:hAnsi="Gill Sans MT" w:cs="Calibri"/>
                <w:color w:val="000000"/>
              </w:rPr>
              <w:t>9</w:t>
            </w:r>
          </w:p>
        </w:tc>
        <w:tc>
          <w:tcPr>
            <w:tcW w:w="810" w:type="dxa"/>
            <w:tcBorders>
              <w:left w:val="single" w:sz="4" w:space="0" w:color="auto"/>
            </w:tcBorders>
            <w:noWrap/>
            <w:hideMark/>
          </w:tcPr>
          <w:p w:rsidR="00E153B6" w:rsidRPr="00F8494B" w:rsidRDefault="00E153B6" w:rsidP="00CC62C6">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eastAsia="Times New Roman" w:hAnsi="Gill Sans MT" w:cs="Calibri"/>
                <w:b/>
                <w:color w:val="000000"/>
              </w:rPr>
            </w:pPr>
            <w:r w:rsidRPr="00F8494B">
              <w:rPr>
                <w:rFonts w:ascii="Gill Sans MT" w:eastAsia="Times New Roman" w:hAnsi="Gill Sans MT" w:cs="Calibri"/>
                <w:b/>
                <w:color w:val="000000"/>
              </w:rPr>
              <w:t>2006</w:t>
            </w:r>
          </w:p>
        </w:tc>
        <w:tc>
          <w:tcPr>
            <w:tcW w:w="900" w:type="dxa"/>
            <w:tcBorders>
              <w:right w:val="single" w:sz="4" w:space="0" w:color="auto"/>
            </w:tcBorders>
            <w:noWrap/>
            <w:hideMark/>
          </w:tcPr>
          <w:p w:rsidR="00E153B6" w:rsidRPr="00E153B6" w:rsidRDefault="00B71266" w:rsidP="00CC62C6">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eastAsia="Times New Roman" w:hAnsi="Gill Sans MT" w:cs="Calibri"/>
                <w:color w:val="000000"/>
              </w:rPr>
            </w:pPr>
            <w:r>
              <w:rPr>
                <w:rFonts w:ascii="Gill Sans MT" w:eastAsia="Times New Roman" w:hAnsi="Gill Sans MT" w:cs="Calibri"/>
                <w:color w:val="000000"/>
              </w:rPr>
              <w:t>2,</w:t>
            </w:r>
            <w:r w:rsidR="00A668D3">
              <w:rPr>
                <w:rFonts w:ascii="Gill Sans MT" w:eastAsia="Times New Roman" w:hAnsi="Gill Sans MT" w:cs="Calibri"/>
                <w:color w:val="000000"/>
              </w:rPr>
              <w:t>390</w:t>
            </w:r>
          </w:p>
        </w:tc>
        <w:tc>
          <w:tcPr>
            <w:tcW w:w="900" w:type="dxa"/>
            <w:tcBorders>
              <w:left w:val="single" w:sz="4" w:space="0" w:color="auto"/>
            </w:tcBorders>
            <w:noWrap/>
            <w:hideMark/>
          </w:tcPr>
          <w:p w:rsidR="00E153B6" w:rsidRPr="00E153B6" w:rsidRDefault="00E153B6" w:rsidP="00CC62C6">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eastAsia="Times New Roman" w:hAnsi="Gill Sans MT" w:cs="Calibri"/>
                <w:color w:val="000000"/>
              </w:rPr>
            </w:pPr>
            <w:r w:rsidRPr="00E153B6">
              <w:rPr>
                <w:rFonts w:ascii="Gill Sans MT" w:eastAsia="Times New Roman" w:hAnsi="Gill Sans MT" w:cs="Calibri"/>
                <w:color w:val="000000"/>
              </w:rPr>
              <w:t>2016</w:t>
            </w:r>
          </w:p>
        </w:tc>
        <w:tc>
          <w:tcPr>
            <w:tcW w:w="900" w:type="dxa"/>
            <w:shd w:val="clear" w:color="auto" w:fill="DEDEF6" w:themeFill="accent5" w:themeFillTint="33"/>
            <w:noWrap/>
            <w:hideMark/>
          </w:tcPr>
          <w:p w:rsidR="00E153B6" w:rsidRPr="00E153B6" w:rsidRDefault="00E153B6" w:rsidP="00CC62C6">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eastAsia="Times New Roman" w:hAnsi="Gill Sans MT" w:cs="Calibri"/>
                <w:color w:val="000000"/>
              </w:rPr>
            </w:pPr>
          </w:p>
        </w:tc>
      </w:tr>
      <w:tr w:rsidR="001D72C2" w:rsidRPr="00E153B6" w:rsidTr="00D14541">
        <w:trPr>
          <w:trHeight w:val="345"/>
        </w:trPr>
        <w:tc>
          <w:tcPr>
            <w:cnfStyle w:val="001000000000" w:firstRow="0" w:lastRow="0" w:firstColumn="1" w:lastColumn="0" w:oddVBand="0" w:evenVBand="0" w:oddHBand="0" w:evenHBand="0" w:firstRowFirstColumn="0" w:firstRowLastColumn="0" w:lastRowFirstColumn="0" w:lastRowLastColumn="0"/>
            <w:tcW w:w="780" w:type="dxa"/>
            <w:noWrap/>
            <w:hideMark/>
          </w:tcPr>
          <w:p w:rsidR="00E153B6" w:rsidRPr="00E153B6" w:rsidRDefault="00E153B6" w:rsidP="00CC62C6">
            <w:pPr>
              <w:spacing w:after="0" w:line="240" w:lineRule="auto"/>
              <w:jc w:val="center"/>
              <w:rPr>
                <w:rFonts w:ascii="Gill Sans MT" w:eastAsia="Times New Roman" w:hAnsi="Gill Sans MT" w:cs="Calibri"/>
                <w:color w:val="000000"/>
              </w:rPr>
            </w:pPr>
            <w:r w:rsidRPr="00E153B6">
              <w:rPr>
                <w:rFonts w:ascii="Gill Sans MT" w:eastAsia="Times New Roman" w:hAnsi="Gill Sans MT" w:cs="Calibri"/>
                <w:color w:val="000000"/>
              </w:rPr>
              <w:t>1957</w:t>
            </w:r>
          </w:p>
        </w:tc>
        <w:tc>
          <w:tcPr>
            <w:tcW w:w="948" w:type="dxa"/>
            <w:tcBorders>
              <w:right w:val="single" w:sz="4" w:space="0" w:color="auto"/>
            </w:tcBorders>
            <w:noWrap/>
            <w:hideMark/>
          </w:tcPr>
          <w:p w:rsidR="00E153B6" w:rsidRPr="00E153B6" w:rsidRDefault="00E153B6" w:rsidP="00CC62C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eastAsia="Times New Roman" w:hAnsi="Gill Sans MT" w:cs="Calibri"/>
                <w:color w:val="000000"/>
              </w:rPr>
            </w:pPr>
            <w:r w:rsidRPr="00E153B6">
              <w:rPr>
                <w:rFonts w:ascii="Gill Sans MT" w:eastAsia="Times New Roman" w:hAnsi="Gill Sans MT" w:cs="Calibri"/>
                <w:color w:val="000000"/>
              </w:rPr>
              <w:t>0</w:t>
            </w:r>
          </w:p>
        </w:tc>
        <w:tc>
          <w:tcPr>
            <w:tcW w:w="810" w:type="dxa"/>
            <w:tcBorders>
              <w:left w:val="single" w:sz="4" w:space="0" w:color="auto"/>
            </w:tcBorders>
            <w:noWrap/>
            <w:hideMark/>
          </w:tcPr>
          <w:p w:rsidR="00E153B6" w:rsidRPr="00F8494B" w:rsidRDefault="00E153B6" w:rsidP="00CC62C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eastAsia="Times New Roman" w:hAnsi="Gill Sans MT" w:cs="Calibri"/>
                <w:color w:val="000000"/>
              </w:rPr>
            </w:pPr>
            <w:r w:rsidRPr="00F8494B">
              <w:rPr>
                <w:rFonts w:ascii="Gill Sans MT" w:eastAsia="Times New Roman" w:hAnsi="Gill Sans MT" w:cs="Calibri"/>
                <w:color w:val="000000"/>
              </w:rPr>
              <w:t>1967</w:t>
            </w:r>
          </w:p>
        </w:tc>
        <w:tc>
          <w:tcPr>
            <w:tcW w:w="900" w:type="dxa"/>
            <w:tcBorders>
              <w:right w:val="single" w:sz="4" w:space="0" w:color="auto"/>
            </w:tcBorders>
            <w:shd w:val="clear" w:color="auto" w:fill="DEDEF6" w:themeFill="accent5" w:themeFillTint="33"/>
            <w:noWrap/>
            <w:hideMark/>
          </w:tcPr>
          <w:p w:rsidR="00E153B6" w:rsidRPr="00E153B6" w:rsidRDefault="00E153B6" w:rsidP="00CC62C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eastAsia="Times New Roman" w:hAnsi="Gill Sans MT" w:cs="Calibri"/>
                <w:color w:val="000000"/>
              </w:rPr>
            </w:pPr>
          </w:p>
        </w:tc>
        <w:tc>
          <w:tcPr>
            <w:tcW w:w="810" w:type="dxa"/>
            <w:tcBorders>
              <w:left w:val="single" w:sz="4" w:space="0" w:color="auto"/>
            </w:tcBorders>
            <w:noWrap/>
            <w:hideMark/>
          </w:tcPr>
          <w:p w:rsidR="00E153B6" w:rsidRPr="00F8494B" w:rsidRDefault="00E153B6" w:rsidP="00CC62C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eastAsia="Times New Roman" w:hAnsi="Gill Sans MT" w:cs="Calibri"/>
                <w:b/>
                <w:color w:val="000000"/>
              </w:rPr>
            </w:pPr>
            <w:r w:rsidRPr="00F8494B">
              <w:rPr>
                <w:rFonts w:ascii="Gill Sans MT" w:eastAsia="Times New Roman" w:hAnsi="Gill Sans MT" w:cs="Calibri"/>
                <w:b/>
                <w:color w:val="000000"/>
              </w:rPr>
              <w:t>1987</w:t>
            </w:r>
          </w:p>
        </w:tc>
        <w:tc>
          <w:tcPr>
            <w:tcW w:w="900" w:type="dxa"/>
            <w:tcBorders>
              <w:right w:val="single" w:sz="4" w:space="0" w:color="auto"/>
            </w:tcBorders>
            <w:noWrap/>
            <w:hideMark/>
          </w:tcPr>
          <w:p w:rsidR="00E153B6" w:rsidRPr="00E153B6" w:rsidRDefault="00DD120E" w:rsidP="00CC62C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eastAsia="Times New Roman" w:hAnsi="Gill Sans MT" w:cs="Calibri"/>
                <w:color w:val="000000"/>
              </w:rPr>
            </w:pPr>
            <w:r>
              <w:rPr>
                <w:rFonts w:ascii="Gill Sans MT" w:eastAsia="Times New Roman" w:hAnsi="Gill Sans MT" w:cs="Calibri"/>
                <w:color w:val="000000"/>
              </w:rPr>
              <w:t>6,456</w:t>
            </w:r>
          </w:p>
        </w:tc>
        <w:tc>
          <w:tcPr>
            <w:tcW w:w="810" w:type="dxa"/>
            <w:tcBorders>
              <w:left w:val="single" w:sz="4" w:space="0" w:color="auto"/>
            </w:tcBorders>
            <w:noWrap/>
            <w:hideMark/>
          </w:tcPr>
          <w:p w:rsidR="00E153B6" w:rsidRPr="00F8494B" w:rsidRDefault="00E153B6" w:rsidP="00CC62C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eastAsia="Times New Roman" w:hAnsi="Gill Sans MT" w:cs="Calibri"/>
                <w:b/>
                <w:color w:val="000000"/>
              </w:rPr>
            </w:pPr>
            <w:r w:rsidRPr="00F8494B">
              <w:rPr>
                <w:rFonts w:ascii="Gill Sans MT" w:eastAsia="Times New Roman" w:hAnsi="Gill Sans MT" w:cs="Calibri"/>
                <w:b/>
                <w:color w:val="000000"/>
              </w:rPr>
              <w:t>1997</w:t>
            </w:r>
          </w:p>
        </w:tc>
        <w:tc>
          <w:tcPr>
            <w:tcW w:w="900" w:type="dxa"/>
            <w:tcBorders>
              <w:right w:val="single" w:sz="4" w:space="0" w:color="auto"/>
            </w:tcBorders>
            <w:noWrap/>
            <w:hideMark/>
          </w:tcPr>
          <w:p w:rsidR="00E153B6" w:rsidRPr="00E153B6" w:rsidRDefault="00B71266" w:rsidP="00CC62C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eastAsia="Times New Roman" w:hAnsi="Gill Sans MT" w:cs="Calibri"/>
                <w:color w:val="000000"/>
              </w:rPr>
            </w:pPr>
            <w:r>
              <w:rPr>
                <w:rFonts w:ascii="Gill Sans MT" w:eastAsia="Times New Roman" w:hAnsi="Gill Sans MT" w:cs="Calibri"/>
                <w:color w:val="000000"/>
              </w:rPr>
              <w:t>259</w:t>
            </w:r>
          </w:p>
        </w:tc>
        <w:tc>
          <w:tcPr>
            <w:tcW w:w="810" w:type="dxa"/>
            <w:tcBorders>
              <w:left w:val="single" w:sz="4" w:space="0" w:color="auto"/>
            </w:tcBorders>
            <w:noWrap/>
            <w:hideMark/>
          </w:tcPr>
          <w:p w:rsidR="00E153B6" w:rsidRPr="00F8494B" w:rsidRDefault="00E153B6" w:rsidP="00CC62C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eastAsia="Times New Roman" w:hAnsi="Gill Sans MT" w:cs="Calibri"/>
                <w:b/>
                <w:color w:val="000000"/>
              </w:rPr>
            </w:pPr>
            <w:r w:rsidRPr="00F8494B">
              <w:rPr>
                <w:rFonts w:ascii="Gill Sans MT" w:eastAsia="Times New Roman" w:hAnsi="Gill Sans MT" w:cs="Calibri"/>
                <w:b/>
                <w:color w:val="000000"/>
              </w:rPr>
              <w:t>2007</w:t>
            </w:r>
          </w:p>
        </w:tc>
        <w:tc>
          <w:tcPr>
            <w:tcW w:w="900" w:type="dxa"/>
            <w:tcBorders>
              <w:right w:val="single" w:sz="4" w:space="0" w:color="auto"/>
            </w:tcBorders>
            <w:noWrap/>
            <w:hideMark/>
          </w:tcPr>
          <w:p w:rsidR="00E153B6" w:rsidRPr="00E153B6" w:rsidRDefault="00B71266" w:rsidP="00CC62C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eastAsia="Times New Roman" w:hAnsi="Gill Sans MT" w:cs="Calibri"/>
                <w:color w:val="000000"/>
              </w:rPr>
            </w:pPr>
            <w:r>
              <w:rPr>
                <w:rFonts w:ascii="Gill Sans MT" w:eastAsia="Times New Roman" w:hAnsi="Gill Sans MT" w:cs="Calibri"/>
                <w:color w:val="000000"/>
              </w:rPr>
              <w:t>4,918</w:t>
            </w:r>
          </w:p>
        </w:tc>
        <w:tc>
          <w:tcPr>
            <w:tcW w:w="900" w:type="dxa"/>
            <w:tcBorders>
              <w:left w:val="single" w:sz="4" w:space="0" w:color="auto"/>
            </w:tcBorders>
            <w:noWrap/>
            <w:hideMark/>
          </w:tcPr>
          <w:p w:rsidR="00E153B6" w:rsidRPr="00E153B6" w:rsidRDefault="00E153B6" w:rsidP="00CC62C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eastAsia="Times New Roman" w:hAnsi="Gill Sans MT" w:cs="Calibri"/>
                <w:color w:val="000000"/>
              </w:rPr>
            </w:pPr>
            <w:r w:rsidRPr="00E153B6">
              <w:rPr>
                <w:rFonts w:ascii="Gill Sans MT" w:eastAsia="Times New Roman" w:hAnsi="Gill Sans MT" w:cs="Calibri"/>
                <w:color w:val="000000"/>
              </w:rPr>
              <w:t>2017</w:t>
            </w:r>
          </w:p>
        </w:tc>
        <w:tc>
          <w:tcPr>
            <w:tcW w:w="900" w:type="dxa"/>
            <w:shd w:val="clear" w:color="auto" w:fill="DEDEF6" w:themeFill="accent5" w:themeFillTint="33"/>
            <w:noWrap/>
            <w:hideMark/>
          </w:tcPr>
          <w:p w:rsidR="00E153B6" w:rsidRPr="00E153B6" w:rsidRDefault="00E153B6" w:rsidP="00CC62C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eastAsia="Times New Roman" w:hAnsi="Gill Sans MT" w:cs="Calibri"/>
                <w:color w:val="000000"/>
              </w:rPr>
            </w:pPr>
          </w:p>
        </w:tc>
      </w:tr>
      <w:tr w:rsidR="00D14541" w:rsidRPr="00E153B6" w:rsidTr="00D14541">
        <w:trPr>
          <w:cnfStyle w:val="000000100000" w:firstRow="0" w:lastRow="0" w:firstColumn="0" w:lastColumn="0" w:oddVBand="0" w:evenVBand="0" w:oddHBand="1" w:evenHBand="0" w:firstRowFirstColumn="0" w:firstRowLastColumn="0" w:lastRowFirstColumn="0" w:lastRowLastColumn="0"/>
          <w:trHeight w:val="345"/>
        </w:trPr>
        <w:tc>
          <w:tcPr>
            <w:cnfStyle w:val="001000000000" w:firstRow="0" w:lastRow="0" w:firstColumn="1" w:lastColumn="0" w:oddVBand="0" w:evenVBand="0" w:oddHBand="0" w:evenHBand="0" w:firstRowFirstColumn="0" w:firstRowLastColumn="0" w:lastRowFirstColumn="0" w:lastRowLastColumn="0"/>
            <w:tcW w:w="780" w:type="dxa"/>
            <w:noWrap/>
            <w:hideMark/>
          </w:tcPr>
          <w:p w:rsidR="00E153B6" w:rsidRPr="00E153B6" w:rsidRDefault="00E153B6" w:rsidP="00CC62C6">
            <w:pPr>
              <w:spacing w:after="0" w:line="240" w:lineRule="auto"/>
              <w:jc w:val="center"/>
              <w:rPr>
                <w:rFonts w:ascii="Gill Sans MT" w:eastAsia="Times New Roman" w:hAnsi="Gill Sans MT" w:cs="Calibri"/>
                <w:color w:val="000000"/>
              </w:rPr>
            </w:pPr>
            <w:r w:rsidRPr="00E153B6">
              <w:rPr>
                <w:rFonts w:ascii="Gill Sans MT" w:eastAsia="Times New Roman" w:hAnsi="Gill Sans MT" w:cs="Calibri"/>
                <w:color w:val="000000"/>
              </w:rPr>
              <w:t>1958</w:t>
            </w:r>
          </w:p>
        </w:tc>
        <w:tc>
          <w:tcPr>
            <w:tcW w:w="948" w:type="dxa"/>
            <w:tcBorders>
              <w:right w:val="single" w:sz="4" w:space="0" w:color="auto"/>
            </w:tcBorders>
            <w:noWrap/>
            <w:hideMark/>
          </w:tcPr>
          <w:p w:rsidR="00E153B6" w:rsidRPr="00E153B6" w:rsidRDefault="00170DE4" w:rsidP="00CC62C6">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eastAsia="Times New Roman" w:hAnsi="Gill Sans MT" w:cs="Calibri"/>
                <w:color w:val="000000"/>
              </w:rPr>
            </w:pPr>
            <w:r>
              <w:rPr>
                <w:rFonts w:ascii="Gill Sans MT" w:eastAsia="Times New Roman" w:hAnsi="Gill Sans MT" w:cs="Calibri"/>
                <w:color w:val="000000"/>
              </w:rPr>
              <w:t>388</w:t>
            </w:r>
          </w:p>
        </w:tc>
        <w:tc>
          <w:tcPr>
            <w:tcW w:w="810" w:type="dxa"/>
            <w:tcBorders>
              <w:left w:val="single" w:sz="4" w:space="0" w:color="auto"/>
            </w:tcBorders>
            <w:noWrap/>
            <w:hideMark/>
          </w:tcPr>
          <w:p w:rsidR="00E153B6" w:rsidRPr="00F8494B" w:rsidRDefault="00E153B6" w:rsidP="00CC62C6">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eastAsia="Times New Roman" w:hAnsi="Gill Sans MT" w:cs="Calibri"/>
                <w:color w:val="000000"/>
              </w:rPr>
            </w:pPr>
            <w:r w:rsidRPr="00F8494B">
              <w:rPr>
                <w:rFonts w:ascii="Gill Sans MT" w:eastAsia="Times New Roman" w:hAnsi="Gill Sans MT" w:cs="Calibri"/>
                <w:color w:val="000000"/>
              </w:rPr>
              <w:t>1968</w:t>
            </w:r>
          </w:p>
        </w:tc>
        <w:tc>
          <w:tcPr>
            <w:tcW w:w="900" w:type="dxa"/>
            <w:tcBorders>
              <w:right w:val="single" w:sz="4" w:space="0" w:color="auto"/>
            </w:tcBorders>
            <w:shd w:val="clear" w:color="auto" w:fill="DEDEF6" w:themeFill="accent5" w:themeFillTint="33"/>
            <w:noWrap/>
            <w:hideMark/>
          </w:tcPr>
          <w:p w:rsidR="00E153B6" w:rsidRPr="00E153B6" w:rsidRDefault="00E153B6" w:rsidP="00CC62C6">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eastAsia="Times New Roman" w:hAnsi="Gill Sans MT" w:cs="Calibri"/>
                <w:color w:val="000000"/>
              </w:rPr>
            </w:pPr>
          </w:p>
        </w:tc>
        <w:tc>
          <w:tcPr>
            <w:tcW w:w="810" w:type="dxa"/>
            <w:tcBorders>
              <w:left w:val="single" w:sz="4" w:space="0" w:color="auto"/>
            </w:tcBorders>
            <w:noWrap/>
            <w:hideMark/>
          </w:tcPr>
          <w:p w:rsidR="00E153B6" w:rsidRPr="00F8494B" w:rsidRDefault="00E153B6" w:rsidP="00CC62C6">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eastAsia="Times New Roman" w:hAnsi="Gill Sans MT" w:cs="Calibri"/>
                <w:b/>
                <w:color w:val="000000"/>
              </w:rPr>
            </w:pPr>
            <w:r w:rsidRPr="00F8494B">
              <w:rPr>
                <w:rFonts w:ascii="Gill Sans MT" w:eastAsia="Times New Roman" w:hAnsi="Gill Sans MT" w:cs="Calibri"/>
                <w:b/>
                <w:color w:val="000000"/>
              </w:rPr>
              <w:t>1988</w:t>
            </w:r>
          </w:p>
        </w:tc>
        <w:tc>
          <w:tcPr>
            <w:tcW w:w="900" w:type="dxa"/>
            <w:tcBorders>
              <w:right w:val="single" w:sz="4" w:space="0" w:color="auto"/>
            </w:tcBorders>
            <w:noWrap/>
            <w:hideMark/>
          </w:tcPr>
          <w:p w:rsidR="00E153B6" w:rsidRPr="00E153B6" w:rsidRDefault="002412A8" w:rsidP="00CC62C6">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eastAsia="Times New Roman" w:hAnsi="Gill Sans MT" w:cs="Calibri"/>
                <w:color w:val="000000"/>
              </w:rPr>
            </w:pPr>
            <w:r>
              <w:rPr>
                <w:rFonts w:ascii="Gill Sans MT" w:eastAsia="Times New Roman" w:hAnsi="Gill Sans MT" w:cs="Calibri"/>
                <w:color w:val="000000"/>
              </w:rPr>
              <w:t>5,196</w:t>
            </w:r>
          </w:p>
        </w:tc>
        <w:tc>
          <w:tcPr>
            <w:tcW w:w="810" w:type="dxa"/>
            <w:tcBorders>
              <w:left w:val="single" w:sz="4" w:space="0" w:color="auto"/>
            </w:tcBorders>
            <w:noWrap/>
            <w:hideMark/>
          </w:tcPr>
          <w:p w:rsidR="00E153B6" w:rsidRPr="00F8494B" w:rsidRDefault="00E153B6" w:rsidP="00CC62C6">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eastAsia="Times New Roman" w:hAnsi="Gill Sans MT" w:cs="Calibri"/>
                <w:b/>
                <w:color w:val="000000"/>
              </w:rPr>
            </w:pPr>
            <w:r w:rsidRPr="00F8494B">
              <w:rPr>
                <w:rFonts w:ascii="Gill Sans MT" w:eastAsia="Times New Roman" w:hAnsi="Gill Sans MT" w:cs="Calibri"/>
                <w:b/>
                <w:color w:val="000000"/>
              </w:rPr>
              <w:t>1998</w:t>
            </w:r>
          </w:p>
        </w:tc>
        <w:tc>
          <w:tcPr>
            <w:tcW w:w="900" w:type="dxa"/>
            <w:tcBorders>
              <w:right w:val="single" w:sz="4" w:space="0" w:color="auto"/>
            </w:tcBorders>
            <w:noWrap/>
            <w:hideMark/>
          </w:tcPr>
          <w:p w:rsidR="00E153B6" w:rsidRPr="00E153B6" w:rsidRDefault="00B71266" w:rsidP="00CC62C6">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eastAsia="Times New Roman" w:hAnsi="Gill Sans MT" w:cs="Calibri"/>
                <w:color w:val="000000"/>
              </w:rPr>
            </w:pPr>
            <w:r>
              <w:rPr>
                <w:rFonts w:ascii="Gill Sans MT" w:eastAsia="Times New Roman" w:hAnsi="Gill Sans MT" w:cs="Calibri"/>
                <w:color w:val="000000"/>
              </w:rPr>
              <w:t>4</w:t>
            </w:r>
          </w:p>
        </w:tc>
        <w:tc>
          <w:tcPr>
            <w:tcW w:w="810" w:type="dxa"/>
            <w:tcBorders>
              <w:left w:val="single" w:sz="4" w:space="0" w:color="auto"/>
            </w:tcBorders>
            <w:noWrap/>
            <w:hideMark/>
          </w:tcPr>
          <w:p w:rsidR="00E153B6" w:rsidRPr="00F8494B" w:rsidRDefault="00E153B6" w:rsidP="00CC62C6">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eastAsia="Times New Roman" w:hAnsi="Gill Sans MT" w:cs="Calibri"/>
                <w:b/>
                <w:color w:val="000000"/>
              </w:rPr>
            </w:pPr>
            <w:r w:rsidRPr="00F8494B">
              <w:rPr>
                <w:rFonts w:ascii="Gill Sans MT" w:eastAsia="Times New Roman" w:hAnsi="Gill Sans MT" w:cs="Calibri"/>
                <w:b/>
                <w:color w:val="000000"/>
              </w:rPr>
              <w:t>2008</w:t>
            </w:r>
          </w:p>
        </w:tc>
        <w:tc>
          <w:tcPr>
            <w:tcW w:w="900" w:type="dxa"/>
            <w:tcBorders>
              <w:right w:val="single" w:sz="4" w:space="0" w:color="auto"/>
            </w:tcBorders>
            <w:noWrap/>
            <w:hideMark/>
          </w:tcPr>
          <w:p w:rsidR="00E153B6" w:rsidRPr="00E153B6" w:rsidRDefault="00B71266" w:rsidP="00CC62C6">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eastAsia="Times New Roman" w:hAnsi="Gill Sans MT" w:cs="Calibri"/>
                <w:color w:val="000000"/>
              </w:rPr>
            </w:pPr>
            <w:r>
              <w:rPr>
                <w:rFonts w:ascii="Gill Sans MT" w:eastAsia="Times New Roman" w:hAnsi="Gill Sans MT" w:cs="Calibri"/>
                <w:color w:val="000000"/>
              </w:rPr>
              <w:t>6,605</w:t>
            </w:r>
          </w:p>
        </w:tc>
        <w:tc>
          <w:tcPr>
            <w:tcW w:w="900" w:type="dxa"/>
            <w:tcBorders>
              <w:left w:val="single" w:sz="4" w:space="0" w:color="auto"/>
            </w:tcBorders>
            <w:noWrap/>
            <w:hideMark/>
          </w:tcPr>
          <w:p w:rsidR="00E153B6" w:rsidRPr="00E153B6" w:rsidRDefault="00E153B6" w:rsidP="00CC62C6">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eastAsia="Times New Roman" w:hAnsi="Gill Sans MT" w:cs="Calibri"/>
                <w:color w:val="000000"/>
              </w:rPr>
            </w:pPr>
            <w:r w:rsidRPr="00E153B6">
              <w:rPr>
                <w:rFonts w:ascii="Gill Sans MT" w:eastAsia="Times New Roman" w:hAnsi="Gill Sans MT" w:cs="Calibri"/>
                <w:color w:val="000000"/>
              </w:rPr>
              <w:t>2018</w:t>
            </w:r>
          </w:p>
        </w:tc>
        <w:tc>
          <w:tcPr>
            <w:tcW w:w="900" w:type="dxa"/>
            <w:shd w:val="clear" w:color="auto" w:fill="DEDEF6" w:themeFill="accent5" w:themeFillTint="33"/>
            <w:noWrap/>
            <w:hideMark/>
          </w:tcPr>
          <w:p w:rsidR="00E153B6" w:rsidRPr="00E153B6" w:rsidRDefault="00E153B6" w:rsidP="00CC62C6">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eastAsia="Times New Roman" w:hAnsi="Gill Sans MT" w:cs="Calibri"/>
                <w:color w:val="000000"/>
              </w:rPr>
            </w:pPr>
          </w:p>
        </w:tc>
      </w:tr>
      <w:tr w:rsidR="001D72C2" w:rsidRPr="00E153B6" w:rsidTr="00D14541">
        <w:trPr>
          <w:trHeight w:val="345"/>
        </w:trPr>
        <w:tc>
          <w:tcPr>
            <w:cnfStyle w:val="001000000000" w:firstRow="0" w:lastRow="0" w:firstColumn="1" w:lastColumn="0" w:oddVBand="0" w:evenVBand="0" w:oddHBand="0" w:evenHBand="0" w:firstRowFirstColumn="0" w:firstRowLastColumn="0" w:lastRowFirstColumn="0" w:lastRowLastColumn="0"/>
            <w:tcW w:w="780" w:type="dxa"/>
            <w:noWrap/>
            <w:hideMark/>
          </w:tcPr>
          <w:p w:rsidR="00E153B6" w:rsidRPr="00E153B6" w:rsidRDefault="00E153B6" w:rsidP="00CC62C6">
            <w:pPr>
              <w:spacing w:after="0" w:line="240" w:lineRule="auto"/>
              <w:jc w:val="center"/>
              <w:rPr>
                <w:rFonts w:ascii="Gill Sans MT" w:eastAsia="Times New Roman" w:hAnsi="Gill Sans MT" w:cs="Calibri"/>
                <w:color w:val="000000"/>
              </w:rPr>
            </w:pPr>
            <w:r w:rsidRPr="00E153B6">
              <w:rPr>
                <w:rFonts w:ascii="Gill Sans MT" w:eastAsia="Times New Roman" w:hAnsi="Gill Sans MT" w:cs="Calibri"/>
                <w:color w:val="000000"/>
              </w:rPr>
              <w:t>1959</w:t>
            </w:r>
          </w:p>
        </w:tc>
        <w:tc>
          <w:tcPr>
            <w:tcW w:w="948" w:type="dxa"/>
            <w:tcBorders>
              <w:right w:val="single" w:sz="4" w:space="0" w:color="auto"/>
            </w:tcBorders>
            <w:noWrap/>
            <w:hideMark/>
          </w:tcPr>
          <w:p w:rsidR="00E153B6" w:rsidRPr="00E153B6" w:rsidRDefault="00170DE4" w:rsidP="00CC62C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eastAsia="Times New Roman" w:hAnsi="Gill Sans MT" w:cs="Calibri"/>
                <w:color w:val="000000"/>
              </w:rPr>
            </w:pPr>
            <w:r>
              <w:rPr>
                <w:rFonts w:ascii="Gill Sans MT" w:eastAsia="Times New Roman" w:hAnsi="Gill Sans MT" w:cs="Calibri"/>
                <w:color w:val="000000"/>
              </w:rPr>
              <w:t>1,424</w:t>
            </w:r>
          </w:p>
        </w:tc>
        <w:tc>
          <w:tcPr>
            <w:tcW w:w="810" w:type="dxa"/>
            <w:tcBorders>
              <w:left w:val="single" w:sz="4" w:space="0" w:color="auto"/>
            </w:tcBorders>
            <w:noWrap/>
            <w:hideMark/>
          </w:tcPr>
          <w:p w:rsidR="00E153B6" w:rsidRPr="00F8494B" w:rsidRDefault="00E153B6" w:rsidP="00CC62C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eastAsia="Times New Roman" w:hAnsi="Gill Sans MT" w:cs="Calibri"/>
                <w:color w:val="000000"/>
              </w:rPr>
            </w:pPr>
            <w:r w:rsidRPr="00F8494B">
              <w:rPr>
                <w:rFonts w:ascii="Gill Sans MT" w:eastAsia="Times New Roman" w:hAnsi="Gill Sans MT" w:cs="Calibri"/>
                <w:color w:val="000000"/>
              </w:rPr>
              <w:t>1969</w:t>
            </w:r>
          </w:p>
        </w:tc>
        <w:tc>
          <w:tcPr>
            <w:tcW w:w="900" w:type="dxa"/>
            <w:tcBorders>
              <w:right w:val="single" w:sz="4" w:space="0" w:color="auto"/>
            </w:tcBorders>
            <w:shd w:val="clear" w:color="auto" w:fill="DEDEF6" w:themeFill="accent5" w:themeFillTint="33"/>
            <w:noWrap/>
            <w:hideMark/>
          </w:tcPr>
          <w:p w:rsidR="00E153B6" w:rsidRPr="00E153B6" w:rsidRDefault="00E153B6" w:rsidP="00CC62C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eastAsia="Times New Roman" w:hAnsi="Gill Sans MT" w:cs="Calibri"/>
                <w:color w:val="000000"/>
              </w:rPr>
            </w:pPr>
          </w:p>
        </w:tc>
        <w:tc>
          <w:tcPr>
            <w:tcW w:w="810" w:type="dxa"/>
            <w:tcBorders>
              <w:left w:val="single" w:sz="4" w:space="0" w:color="auto"/>
            </w:tcBorders>
            <w:noWrap/>
            <w:hideMark/>
          </w:tcPr>
          <w:p w:rsidR="00E153B6" w:rsidRPr="00F8494B" w:rsidRDefault="00E153B6" w:rsidP="00CC62C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eastAsia="Times New Roman" w:hAnsi="Gill Sans MT" w:cs="Calibri"/>
                <w:b/>
                <w:color w:val="000000"/>
              </w:rPr>
            </w:pPr>
            <w:r w:rsidRPr="00F8494B">
              <w:rPr>
                <w:rFonts w:ascii="Gill Sans MT" w:eastAsia="Times New Roman" w:hAnsi="Gill Sans MT" w:cs="Calibri"/>
                <w:b/>
                <w:color w:val="000000"/>
              </w:rPr>
              <w:t>1989</w:t>
            </w:r>
          </w:p>
        </w:tc>
        <w:tc>
          <w:tcPr>
            <w:tcW w:w="900" w:type="dxa"/>
            <w:tcBorders>
              <w:right w:val="single" w:sz="4" w:space="0" w:color="auto"/>
            </w:tcBorders>
            <w:noWrap/>
            <w:hideMark/>
          </w:tcPr>
          <w:p w:rsidR="00E153B6" w:rsidRPr="00E153B6" w:rsidRDefault="00DD120E" w:rsidP="00CC62C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eastAsia="Times New Roman" w:hAnsi="Gill Sans MT" w:cs="Calibri"/>
                <w:color w:val="000000"/>
              </w:rPr>
            </w:pPr>
            <w:r>
              <w:rPr>
                <w:rFonts w:ascii="Gill Sans MT" w:eastAsia="Times New Roman" w:hAnsi="Gill Sans MT" w:cs="Calibri"/>
                <w:color w:val="000000"/>
              </w:rPr>
              <w:t>1,590</w:t>
            </w:r>
          </w:p>
        </w:tc>
        <w:tc>
          <w:tcPr>
            <w:tcW w:w="810" w:type="dxa"/>
            <w:tcBorders>
              <w:left w:val="single" w:sz="4" w:space="0" w:color="auto"/>
            </w:tcBorders>
            <w:noWrap/>
            <w:hideMark/>
          </w:tcPr>
          <w:p w:rsidR="00E153B6" w:rsidRPr="00F8494B" w:rsidRDefault="00E153B6" w:rsidP="00CC62C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eastAsia="Times New Roman" w:hAnsi="Gill Sans MT" w:cs="Calibri"/>
                <w:b/>
                <w:color w:val="000000"/>
              </w:rPr>
            </w:pPr>
            <w:r w:rsidRPr="00F8494B">
              <w:rPr>
                <w:rFonts w:ascii="Gill Sans MT" w:eastAsia="Times New Roman" w:hAnsi="Gill Sans MT" w:cs="Calibri"/>
                <w:b/>
                <w:color w:val="000000"/>
              </w:rPr>
              <w:t>1999</w:t>
            </w:r>
          </w:p>
        </w:tc>
        <w:tc>
          <w:tcPr>
            <w:tcW w:w="900" w:type="dxa"/>
            <w:tcBorders>
              <w:right w:val="single" w:sz="4" w:space="0" w:color="auto"/>
            </w:tcBorders>
            <w:noWrap/>
            <w:hideMark/>
          </w:tcPr>
          <w:p w:rsidR="00E153B6" w:rsidRPr="00E153B6" w:rsidRDefault="00B71266" w:rsidP="00CC62C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eastAsia="Times New Roman" w:hAnsi="Gill Sans MT" w:cs="Calibri"/>
                <w:color w:val="000000"/>
              </w:rPr>
            </w:pPr>
            <w:r>
              <w:rPr>
                <w:rFonts w:ascii="Gill Sans MT" w:eastAsia="Times New Roman" w:hAnsi="Gill Sans MT" w:cs="Calibri"/>
                <w:color w:val="000000"/>
              </w:rPr>
              <w:t>118</w:t>
            </w:r>
          </w:p>
        </w:tc>
        <w:tc>
          <w:tcPr>
            <w:tcW w:w="810" w:type="dxa"/>
            <w:tcBorders>
              <w:left w:val="single" w:sz="4" w:space="0" w:color="auto"/>
            </w:tcBorders>
            <w:noWrap/>
            <w:hideMark/>
          </w:tcPr>
          <w:p w:rsidR="00E153B6" w:rsidRPr="00F8494B" w:rsidRDefault="00E153B6" w:rsidP="00CC62C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eastAsia="Times New Roman" w:hAnsi="Gill Sans MT" w:cs="Calibri"/>
                <w:b/>
                <w:color w:val="000000"/>
              </w:rPr>
            </w:pPr>
            <w:r w:rsidRPr="00F8494B">
              <w:rPr>
                <w:rFonts w:ascii="Gill Sans MT" w:eastAsia="Times New Roman" w:hAnsi="Gill Sans MT" w:cs="Calibri"/>
                <w:b/>
                <w:color w:val="000000"/>
              </w:rPr>
              <w:t>2009</w:t>
            </w:r>
          </w:p>
        </w:tc>
        <w:tc>
          <w:tcPr>
            <w:tcW w:w="900" w:type="dxa"/>
            <w:tcBorders>
              <w:right w:val="single" w:sz="4" w:space="0" w:color="auto"/>
            </w:tcBorders>
            <w:noWrap/>
            <w:hideMark/>
          </w:tcPr>
          <w:p w:rsidR="00E153B6" w:rsidRPr="00E153B6" w:rsidRDefault="00B71266" w:rsidP="00CC62C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eastAsia="Times New Roman" w:hAnsi="Gill Sans MT" w:cs="Calibri"/>
                <w:color w:val="000000"/>
              </w:rPr>
            </w:pPr>
            <w:r>
              <w:rPr>
                <w:rFonts w:ascii="Gill Sans MT" w:eastAsia="Times New Roman" w:hAnsi="Gill Sans MT" w:cs="Calibri"/>
                <w:color w:val="000000"/>
              </w:rPr>
              <w:t>6,718</w:t>
            </w:r>
          </w:p>
        </w:tc>
        <w:tc>
          <w:tcPr>
            <w:tcW w:w="900" w:type="dxa"/>
            <w:tcBorders>
              <w:left w:val="single" w:sz="4" w:space="0" w:color="auto"/>
            </w:tcBorders>
            <w:noWrap/>
            <w:hideMark/>
          </w:tcPr>
          <w:p w:rsidR="00E153B6" w:rsidRPr="00E153B6" w:rsidRDefault="00E153B6" w:rsidP="00CC62C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eastAsia="Times New Roman" w:hAnsi="Gill Sans MT" w:cs="Calibri"/>
                <w:color w:val="000000"/>
              </w:rPr>
            </w:pPr>
            <w:r w:rsidRPr="00E153B6">
              <w:rPr>
                <w:rFonts w:ascii="Gill Sans MT" w:eastAsia="Times New Roman" w:hAnsi="Gill Sans MT" w:cs="Calibri"/>
                <w:color w:val="000000"/>
              </w:rPr>
              <w:t>2019</w:t>
            </w:r>
          </w:p>
        </w:tc>
        <w:tc>
          <w:tcPr>
            <w:tcW w:w="900" w:type="dxa"/>
            <w:shd w:val="clear" w:color="auto" w:fill="DEDEF6" w:themeFill="accent5" w:themeFillTint="33"/>
            <w:noWrap/>
            <w:hideMark/>
          </w:tcPr>
          <w:p w:rsidR="00E153B6" w:rsidRPr="00E153B6" w:rsidRDefault="00E153B6" w:rsidP="00CC62C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eastAsia="Times New Roman" w:hAnsi="Gill Sans MT" w:cs="Calibri"/>
                <w:color w:val="000000"/>
              </w:rPr>
            </w:pPr>
          </w:p>
        </w:tc>
      </w:tr>
    </w:tbl>
    <w:p w:rsidR="00B478F6" w:rsidRPr="0019007C" w:rsidRDefault="00B478F6" w:rsidP="0019007C">
      <w:pPr>
        <w:rPr>
          <w:lang w:bidi="hi-IN"/>
        </w:rPr>
      </w:pPr>
    </w:p>
    <w:p w:rsidR="005E7039" w:rsidRDefault="005E7039" w:rsidP="00E153B6">
      <w:pPr>
        <w:pStyle w:val="Caption"/>
        <w:rPr>
          <w:b w:val="0"/>
        </w:rPr>
        <w:sectPr w:rsidR="005E7039" w:rsidSect="005E7039">
          <w:type w:val="continuous"/>
          <w:pgSz w:w="12240" w:h="15840"/>
          <w:pgMar w:top="720" w:right="720" w:bottom="720" w:left="720" w:header="720" w:footer="720" w:gutter="0"/>
          <w:cols w:space="720"/>
          <w:titlePg/>
          <w:docGrid w:linePitch="360"/>
        </w:sectPr>
      </w:pPr>
    </w:p>
    <w:p w:rsidR="009F5193" w:rsidRPr="00811ADA" w:rsidRDefault="00E153B6" w:rsidP="00E153B6">
      <w:pPr>
        <w:pStyle w:val="Caption"/>
        <w:rPr>
          <w:b w:val="0"/>
          <w:sz w:val="18"/>
        </w:rPr>
      </w:pPr>
      <w:r w:rsidRPr="00811ADA">
        <w:rPr>
          <w:b w:val="0"/>
          <w:sz w:val="18"/>
        </w:rPr>
        <w:lastRenderedPageBreak/>
        <w:t xml:space="preserve">Table </w:t>
      </w:r>
      <w:r w:rsidR="001C4FFB">
        <w:rPr>
          <w:b w:val="0"/>
          <w:sz w:val="18"/>
        </w:rPr>
        <w:t>5</w:t>
      </w:r>
      <w:r w:rsidRPr="00811ADA">
        <w:rPr>
          <w:b w:val="0"/>
          <w:sz w:val="18"/>
        </w:rPr>
        <w:t xml:space="preserve">.  Total </w:t>
      </w:r>
      <w:r w:rsidR="00B71266">
        <w:rPr>
          <w:b w:val="0"/>
          <w:sz w:val="18"/>
        </w:rPr>
        <w:t>area (ha)</w:t>
      </w:r>
      <w:r w:rsidRPr="00811ADA">
        <w:rPr>
          <w:b w:val="0"/>
          <w:sz w:val="18"/>
        </w:rPr>
        <w:t xml:space="preserve"> affected by MPB at CRLA in w</w:t>
      </w:r>
      <w:r w:rsidR="00A7121B">
        <w:rPr>
          <w:b w:val="0"/>
          <w:sz w:val="18"/>
        </w:rPr>
        <w:t>hitebark pine forests, 2003-2012</w:t>
      </w:r>
      <w:r w:rsidRPr="00811ADA">
        <w:rPr>
          <w:b w:val="0"/>
          <w:sz w:val="18"/>
        </w:rPr>
        <w:t xml:space="preserve"> (Data from USFS R6 ADS).</w:t>
      </w:r>
    </w:p>
    <w:tbl>
      <w:tblPr>
        <w:tblStyle w:val="LightShading-Accent1"/>
        <w:tblW w:w="5148" w:type="dxa"/>
        <w:tblLook w:val="04A0" w:firstRow="1" w:lastRow="0" w:firstColumn="1" w:lastColumn="0" w:noHBand="0" w:noVBand="1"/>
      </w:tblPr>
      <w:tblGrid>
        <w:gridCol w:w="1998"/>
        <w:gridCol w:w="3150"/>
      </w:tblGrid>
      <w:tr w:rsidR="006569E8" w:rsidRPr="00F8494B" w:rsidTr="00F8494B">
        <w:trPr>
          <w:cnfStyle w:val="100000000000" w:firstRow="1" w:lastRow="0" w:firstColumn="0" w:lastColumn="0" w:oddVBand="0" w:evenVBand="0" w:oddHBand="0" w:evenHBand="0"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1998" w:type="dxa"/>
            <w:noWrap/>
            <w:hideMark/>
          </w:tcPr>
          <w:p w:rsidR="006569E8" w:rsidRPr="00F8494B" w:rsidRDefault="006569E8" w:rsidP="00CF1210">
            <w:pPr>
              <w:spacing w:after="0" w:line="240" w:lineRule="auto"/>
              <w:jc w:val="center"/>
              <w:rPr>
                <w:rFonts w:ascii="Gill Sans MT" w:eastAsia="Times New Roman" w:hAnsi="Gill Sans MT" w:cs="Calibri"/>
                <w:bCs w:val="0"/>
                <w:color w:val="000000"/>
              </w:rPr>
            </w:pPr>
            <w:r w:rsidRPr="00F8494B">
              <w:rPr>
                <w:rFonts w:ascii="Gill Sans MT" w:eastAsia="Times New Roman" w:hAnsi="Gill Sans MT" w:cs="Calibri"/>
                <w:bCs w:val="0"/>
                <w:color w:val="000000"/>
              </w:rPr>
              <w:t>Year</w:t>
            </w:r>
          </w:p>
        </w:tc>
        <w:tc>
          <w:tcPr>
            <w:tcW w:w="3150" w:type="dxa"/>
            <w:noWrap/>
            <w:hideMark/>
          </w:tcPr>
          <w:p w:rsidR="006569E8" w:rsidRPr="00F8494B" w:rsidRDefault="00D74704" w:rsidP="005E7039">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Gill Sans MT" w:eastAsia="Times New Roman" w:hAnsi="Gill Sans MT" w:cs="Calibri"/>
                <w:bCs w:val="0"/>
                <w:color w:val="000000"/>
              </w:rPr>
            </w:pPr>
            <w:r>
              <w:rPr>
                <w:rFonts w:ascii="Gill Sans MT" w:eastAsia="Times New Roman" w:hAnsi="Gill Sans MT" w:cs="Calibri"/>
                <w:bCs w:val="0"/>
                <w:color w:val="000000"/>
              </w:rPr>
              <w:t>Ha</w:t>
            </w:r>
            <w:r w:rsidR="00A26957" w:rsidRPr="00F8494B">
              <w:rPr>
                <w:rFonts w:ascii="Gill Sans MT" w:eastAsia="Times New Roman" w:hAnsi="Gill Sans MT" w:cs="Calibri"/>
                <w:bCs w:val="0"/>
                <w:color w:val="000000"/>
              </w:rPr>
              <w:t xml:space="preserve"> - WBP</w:t>
            </w:r>
          </w:p>
        </w:tc>
      </w:tr>
      <w:tr w:rsidR="006569E8" w:rsidRPr="006569E8" w:rsidTr="00F8494B">
        <w:trPr>
          <w:cnfStyle w:val="000000100000" w:firstRow="0" w:lastRow="0" w:firstColumn="0" w:lastColumn="0" w:oddVBand="0" w:evenVBand="0" w:oddHBand="1" w:evenHBand="0" w:firstRowFirstColumn="0" w:firstRowLastColumn="0" w:lastRowFirstColumn="0" w:lastRowLastColumn="0"/>
          <w:trHeight w:val="345"/>
        </w:trPr>
        <w:tc>
          <w:tcPr>
            <w:cnfStyle w:val="001000000000" w:firstRow="0" w:lastRow="0" w:firstColumn="1" w:lastColumn="0" w:oddVBand="0" w:evenVBand="0" w:oddHBand="0" w:evenHBand="0" w:firstRowFirstColumn="0" w:firstRowLastColumn="0" w:lastRowFirstColumn="0" w:lastRowLastColumn="0"/>
            <w:tcW w:w="1998" w:type="dxa"/>
            <w:noWrap/>
            <w:hideMark/>
          </w:tcPr>
          <w:p w:rsidR="006569E8" w:rsidRPr="006569E8" w:rsidRDefault="006569E8" w:rsidP="00CF1210">
            <w:pPr>
              <w:spacing w:after="0" w:line="240" w:lineRule="auto"/>
              <w:jc w:val="center"/>
              <w:rPr>
                <w:rFonts w:ascii="Gill Sans MT" w:eastAsia="Times New Roman" w:hAnsi="Gill Sans MT" w:cs="Calibri"/>
                <w:color w:val="000000"/>
              </w:rPr>
            </w:pPr>
            <w:r w:rsidRPr="006569E8">
              <w:rPr>
                <w:rFonts w:ascii="Gill Sans MT" w:eastAsia="Times New Roman" w:hAnsi="Gill Sans MT" w:cs="Calibri"/>
                <w:color w:val="000000"/>
              </w:rPr>
              <w:t>2003</w:t>
            </w:r>
          </w:p>
        </w:tc>
        <w:tc>
          <w:tcPr>
            <w:tcW w:w="3150" w:type="dxa"/>
            <w:noWrap/>
            <w:hideMark/>
          </w:tcPr>
          <w:p w:rsidR="006569E8" w:rsidRPr="006569E8" w:rsidRDefault="00B71266" w:rsidP="005E703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eastAsia="Times New Roman" w:hAnsi="Gill Sans MT" w:cs="Calibri"/>
                <w:color w:val="000000"/>
              </w:rPr>
            </w:pPr>
            <w:r>
              <w:rPr>
                <w:rFonts w:ascii="Gill Sans MT" w:eastAsia="Times New Roman" w:hAnsi="Gill Sans MT" w:cs="Calibri"/>
                <w:color w:val="000000"/>
              </w:rPr>
              <w:t>5</w:t>
            </w:r>
          </w:p>
        </w:tc>
      </w:tr>
      <w:tr w:rsidR="006569E8" w:rsidRPr="006569E8" w:rsidTr="00F8494B">
        <w:trPr>
          <w:trHeight w:val="345"/>
        </w:trPr>
        <w:tc>
          <w:tcPr>
            <w:cnfStyle w:val="001000000000" w:firstRow="0" w:lastRow="0" w:firstColumn="1" w:lastColumn="0" w:oddVBand="0" w:evenVBand="0" w:oddHBand="0" w:evenHBand="0" w:firstRowFirstColumn="0" w:firstRowLastColumn="0" w:lastRowFirstColumn="0" w:lastRowLastColumn="0"/>
            <w:tcW w:w="1998" w:type="dxa"/>
            <w:noWrap/>
            <w:hideMark/>
          </w:tcPr>
          <w:p w:rsidR="006569E8" w:rsidRPr="006569E8" w:rsidRDefault="006569E8" w:rsidP="00CF1210">
            <w:pPr>
              <w:spacing w:after="0" w:line="240" w:lineRule="auto"/>
              <w:jc w:val="center"/>
              <w:rPr>
                <w:rFonts w:ascii="Gill Sans MT" w:eastAsia="Times New Roman" w:hAnsi="Gill Sans MT" w:cs="Calibri"/>
                <w:color w:val="000000"/>
              </w:rPr>
            </w:pPr>
            <w:r w:rsidRPr="006569E8">
              <w:rPr>
                <w:rFonts w:ascii="Gill Sans MT" w:eastAsia="Times New Roman" w:hAnsi="Gill Sans MT" w:cs="Calibri"/>
                <w:color w:val="000000"/>
              </w:rPr>
              <w:t>2004</w:t>
            </w:r>
          </w:p>
        </w:tc>
        <w:tc>
          <w:tcPr>
            <w:tcW w:w="3150" w:type="dxa"/>
            <w:noWrap/>
            <w:hideMark/>
          </w:tcPr>
          <w:p w:rsidR="006569E8" w:rsidRPr="006569E8" w:rsidRDefault="007C513C" w:rsidP="005E703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eastAsia="Times New Roman" w:hAnsi="Gill Sans MT" w:cs="Calibri"/>
                <w:color w:val="000000"/>
              </w:rPr>
            </w:pPr>
            <w:r>
              <w:rPr>
                <w:rFonts w:ascii="Gill Sans MT" w:eastAsia="Times New Roman" w:hAnsi="Gill Sans MT" w:cs="Calibri"/>
                <w:color w:val="000000"/>
              </w:rPr>
              <w:t>14</w:t>
            </w:r>
          </w:p>
        </w:tc>
      </w:tr>
      <w:tr w:rsidR="006569E8" w:rsidRPr="006569E8" w:rsidTr="00F8494B">
        <w:trPr>
          <w:cnfStyle w:val="000000100000" w:firstRow="0" w:lastRow="0" w:firstColumn="0" w:lastColumn="0" w:oddVBand="0" w:evenVBand="0" w:oddHBand="1" w:evenHBand="0" w:firstRowFirstColumn="0" w:firstRowLastColumn="0" w:lastRowFirstColumn="0" w:lastRowLastColumn="0"/>
          <w:trHeight w:val="345"/>
        </w:trPr>
        <w:tc>
          <w:tcPr>
            <w:cnfStyle w:val="001000000000" w:firstRow="0" w:lastRow="0" w:firstColumn="1" w:lastColumn="0" w:oddVBand="0" w:evenVBand="0" w:oddHBand="0" w:evenHBand="0" w:firstRowFirstColumn="0" w:firstRowLastColumn="0" w:lastRowFirstColumn="0" w:lastRowLastColumn="0"/>
            <w:tcW w:w="1998" w:type="dxa"/>
            <w:noWrap/>
            <w:hideMark/>
          </w:tcPr>
          <w:p w:rsidR="006569E8" w:rsidRPr="006569E8" w:rsidRDefault="006569E8" w:rsidP="00CF1210">
            <w:pPr>
              <w:spacing w:after="0" w:line="240" w:lineRule="auto"/>
              <w:jc w:val="center"/>
              <w:rPr>
                <w:rFonts w:ascii="Gill Sans MT" w:eastAsia="Times New Roman" w:hAnsi="Gill Sans MT" w:cs="Calibri"/>
                <w:color w:val="000000"/>
              </w:rPr>
            </w:pPr>
            <w:r w:rsidRPr="006569E8">
              <w:rPr>
                <w:rFonts w:ascii="Gill Sans MT" w:eastAsia="Times New Roman" w:hAnsi="Gill Sans MT" w:cs="Calibri"/>
                <w:color w:val="000000"/>
              </w:rPr>
              <w:t>2005</w:t>
            </w:r>
          </w:p>
        </w:tc>
        <w:tc>
          <w:tcPr>
            <w:tcW w:w="3150" w:type="dxa"/>
            <w:noWrap/>
            <w:hideMark/>
          </w:tcPr>
          <w:p w:rsidR="006569E8" w:rsidRPr="006569E8" w:rsidRDefault="00B71266" w:rsidP="005E703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eastAsia="Times New Roman" w:hAnsi="Gill Sans MT" w:cs="Calibri"/>
                <w:color w:val="000000"/>
              </w:rPr>
            </w:pPr>
            <w:r>
              <w:rPr>
                <w:rFonts w:ascii="Gill Sans MT" w:eastAsia="Times New Roman" w:hAnsi="Gill Sans MT" w:cs="Calibri"/>
                <w:color w:val="000000"/>
              </w:rPr>
              <w:t>39</w:t>
            </w:r>
          </w:p>
        </w:tc>
      </w:tr>
      <w:tr w:rsidR="006569E8" w:rsidRPr="006569E8" w:rsidTr="00F8494B">
        <w:trPr>
          <w:trHeight w:val="345"/>
        </w:trPr>
        <w:tc>
          <w:tcPr>
            <w:cnfStyle w:val="001000000000" w:firstRow="0" w:lastRow="0" w:firstColumn="1" w:lastColumn="0" w:oddVBand="0" w:evenVBand="0" w:oddHBand="0" w:evenHBand="0" w:firstRowFirstColumn="0" w:firstRowLastColumn="0" w:lastRowFirstColumn="0" w:lastRowLastColumn="0"/>
            <w:tcW w:w="1998" w:type="dxa"/>
            <w:noWrap/>
            <w:hideMark/>
          </w:tcPr>
          <w:p w:rsidR="006569E8" w:rsidRPr="006569E8" w:rsidRDefault="006569E8" w:rsidP="00CF1210">
            <w:pPr>
              <w:spacing w:after="0" w:line="240" w:lineRule="auto"/>
              <w:jc w:val="center"/>
              <w:rPr>
                <w:rFonts w:ascii="Gill Sans MT" w:eastAsia="Times New Roman" w:hAnsi="Gill Sans MT" w:cs="Calibri"/>
                <w:color w:val="000000"/>
              </w:rPr>
            </w:pPr>
            <w:r w:rsidRPr="006569E8">
              <w:rPr>
                <w:rFonts w:ascii="Gill Sans MT" w:eastAsia="Times New Roman" w:hAnsi="Gill Sans MT" w:cs="Calibri"/>
                <w:color w:val="000000"/>
              </w:rPr>
              <w:t>2006</w:t>
            </w:r>
          </w:p>
        </w:tc>
        <w:tc>
          <w:tcPr>
            <w:tcW w:w="3150" w:type="dxa"/>
            <w:noWrap/>
            <w:hideMark/>
          </w:tcPr>
          <w:p w:rsidR="006569E8" w:rsidRPr="006569E8" w:rsidRDefault="00B71266" w:rsidP="005E703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eastAsia="Times New Roman" w:hAnsi="Gill Sans MT" w:cs="Calibri"/>
                <w:color w:val="000000"/>
              </w:rPr>
            </w:pPr>
            <w:r>
              <w:rPr>
                <w:rFonts w:ascii="Gill Sans MT" w:eastAsia="Times New Roman" w:hAnsi="Gill Sans MT" w:cs="Calibri"/>
                <w:color w:val="000000"/>
              </w:rPr>
              <w:t>19</w:t>
            </w:r>
          </w:p>
        </w:tc>
      </w:tr>
      <w:tr w:rsidR="006569E8" w:rsidRPr="006569E8" w:rsidTr="00F8494B">
        <w:trPr>
          <w:cnfStyle w:val="000000100000" w:firstRow="0" w:lastRow="0" w:firstColumn="0" w:lastColumn="0" w:oddVBand="0" w:evenVBand="0" w:oddHBand="1" w:evenHBand="0" w:firstRowFirstColumn="0" w:firstRowLastColumn="0" w:lastRowFirstColumn="0" w:lastRowLastColumn="0"/>
          <w:trHeight w:val="345"/>
        </w:trPr>
        <w:tc>
          <w:tcPr>
            <w:cnfStyle w:val="001000000000" w:firstRow="0" w:lastRow="0" w:firstColumn="1" w:lastColumn="0" w:oddVBand="0" w:evenVBand="0" w:oddHBand="0" w:evenHBand="0" w:firstRowFirstColumn="0" w:firstRowLastColumn="0" w:lastRowFirstColumn="0" w:lastRowLastColumn="0"/>
            <w:tcW w:w="1998" w:type="dxa"/>
            <w:noWrap/>
            <w:hideMark/>
          </w:tcPr>
          <w:p w:rsidR="006569E8" w:rsidRPr="006569E8" w:rsidRDefault="006569E8" w:rsidP="00CF1210">
            <w:pPr>
              <w:spacing w:after="0" w:line="240" w:lineRule="auto"/>
              <w:jc w:val="center"/>
              <w:rPr>
                <w:rFonts w:ascii="Gill Sans MT" w:eastAsia="Times New Roman" w:hAnsi="Gill Sans MT" w:cs="Calibri"/>
                <w:color w:val="000000"/>
              </w:rPr>
            </w:pPr>
            <w:r w:rsidRPr="006569E8">
              <w:rPr>
                <w:rFonts w:ascii="Gill Sans MT" w:eastAsia="Times New Roman" w:hAnsi="Gill Sans MT" w:cs="Calibri"/>
                <w:color w:val="000000"/>
              </w:rPr>
              <w:t>2007</w:t>
            </w:r>
          </w:p>
        </w:tc>
        <w:tc>
          <w:tcPr>
            <w:tcW w:w="3150" w:type="dxa"/>
            <w:noWrap/>
            <w:hideMark/>
          </w:tcPr>
          <w:p w:rsidR="006569E8" w:rsidRPr="006569E8" w:rsidRDefault="007C513C" w:rsidP="005E703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eastAsia="Times New Roman" w:hAnsi="Gill Sans MT" w:cs="Calibri"/>
                <w:color w:val="000000"/>
              </w:rPr>
            </w:pPr>
            <w:r>
              <w:rPr>
                <w:rFonts w:ascii="Gill Sans MT" w:eastAsia="Times New Roman" w:hAnsi="Gill Sans MT" w:cs="Calibri"/>
                <w:color w:val="000000"/>
              </w:rPr>
              <w:t>89</w:t>
            </w:r>
          </w:p>
        </w:tc>
      </w:tr>
      <w:tr w:rsidR="006569E8" w:rsidRPr="006569E8" w:rsidTr="00F8494B">
        <w:trPr>
          <w:trHeight w:val="345"/>
        </w:trPr>
        <w:tc>
          <w:tcPr>
            <w:cnfStyle w:val="001000000000" w:firstRow="0" w:lastRow="0" w:firstColumn="1" w:lastColumn="0" w:oddVBand="0" w:evenVBand="0" w:oddHBand="0" w:evenHBand="0" w:firstRowFirstColumn="0" w:firstRowLastColumn="0" w:lastRowFirstColumn="0" w:lastRowLastColumn="0"/>
            <w:tcW w:w="1998" w:type="dxa"/>
            <w:noWrap/>
            <w:hideMark/>
          </w:tcPr>
          <w:p w:rsidR="006569E8" w:rsidRPr="006569E8" w:rsidRDefault="006569E8" w:rsidP="00CF1210">
            <w:pPr>
              <w:spacing w:after="0" w:line="240" w:lineRule="auto"/>
              <w:jc w:val="center"/>
              <w:rPr>
                <w:rFonts w:ascii="Gill Sans MT" w:eastAsia="Times New Roman" w:hAnsi="Gill Sans MT" w:cs="Calibri"/>
                <w:color w:val="000000"/>
              </w:rPr>
            </w:pPr>
            <w:r w:rsidRPr="006569E8">
              <w:rPr>
                <w:rFonts w:ascii="Gill Sans MT" w:eastAsia="Times New Roman" w:hAnsi="Gill Sans MT" w:cs="Calibri"/>
                <w:color w:val="000000"/>
              </w:rPr>
              <w:t>2008</w:t>
            </w:r>
          </w:p>
        </w:tc>
        <w:tc>
          <w:tcPr>
            <w:tcW w:w="3150" w:type="dxa"/>
            <w:noWrap/>
            <w:hideMark/>
          </w:tcPr>
          <w:p w:rsidR="006569E8" w:rsidRPr="006569E8" w:rsidRDefault="007C513C" w:rsidP="005E703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eastAsia="Times New Roman" w:hAnsi="Gill Sans MT" w:cs="Calibri"/>
                <w:color w:val="000000"/>
              </w:rPr>
            </w:pPr>
            <w:r>
              <w:rPr>
                <w:rFonts w:ascii="Gill Sans MT" w:eastAsia="Times New Roman" w:hAnsi="Gill Sans MT" w:cs="Calibri"/>
                <w:color w:val="000000"/>
              </w:rPr>
              <w:t>52</w:t>
            </w:r>
          </w:p>
        </w:tc>
      </w:tr>
      <w:tr w:rsidR="006569E8" w:rsidRPr="006569E8" w:rsidTr="00F8494B">
        <w:trPr>
          <w:cnfStyle w:val="000000100000" w:firstRow="0" w:lastRow="0" w:firstColumn="0" w:lastColumn="0" w:oddVBand="0" w:evenVBand="0" w:oddHBand="1" w:evenHBand="0" w:firstRowFirstColumn="0" w:firstRowLastColumn="0" w:lastRowFirstColumn="0" w:lastRowLastColumn="0"/>
          <w:trHeight w:val="345"/>
        </w:trPr>
        <w:tc>
          <w:tcPr>
            <w:cnfStyle w:val="001000000000" w:firstRow="0" w:lastRow="0" w:firstColumn="1" w:lastColumn="0" w:oddVBand="0" w:evenVBand="0" w:oddHBand="0" w:evenHBand="0" w:firstRowFirstColumn="0" w:firstRowLastColumn="0" w:lastRowFirstColumn="0" w:lastRowLastColumn="0"/>
            <w:tcW w:w="1998" w:type="dxa"/>
            <w:noWrap/>
            <w:hideMark/>
          </w:tcPr>
          <w:p w:rsidR="006569E8" w:rsidRPr="006569E8" w:rsidRDefault="006569E8" w:rsidP="00CF1210">
            <w:pPr>
              <w:spacing w:after="0" w:line="240" w:lineRule="auto"/>
              <w:jc w:val="center"/>
              <w:rPr>
                <w:rFonts w:ascii="Gill Sans MT" w:eastAsia="Times New Roman" w:hAnsi="Gill Sans MT" w:cs="Calibri"/>
                <w:color w:val="000000"/>
              </w:rPr>
            </w:pPr>
            <w:r w:rsidRPr="006569E8">
              <w:rPr>
                <w:rFonts w:ascii="Gill Sans MT" w:eastAsia="Times New Roman" w:hAnsi="Gill Sans MT" w:cs="Calibri"/>
                <w:color w:val="000000"/>
              </w:rPr>
              <w:t>2009</w:t>
            </w:r>
          </w:p>
        </w:tc>
        <w:tc>
          <w:tcPr>
            <w:tcW w:w="3150" w:type="dxa"/>
            <w:noWrap/>
            <w:hideMark/>
          </w:tcPr>
          <w:p w:rsidR="006569E8" w:rsidRPr="006569E8" w:rsidRDefault="00B71266" w:rsidP="005E703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eastAsia="Times New Roman" w:hAnsi="Gill Sans MT" w:cs="Calibri"/>
                <w:color w:val="000000"/>
              </w:rPr>
            </w:pPr>
            <w:r>
              <w:rPr>
                <w:rFonts w:ascii="Gill Sans MT" w:eastAsia="Times New Roman" w:hAnsi="Gill Sans MT" w:cs="Calibri"/>
                <w:color w:val="000000"/>
              </w:rPr>
              <w:t>55</w:t>
            </w:r>
          </w:p>
        </w:tc>
      </w:tr>
      <w:tr w:rsidR="006569E8" w:rsidRPr="006569E8" w:rsidTr="00F8494B">
        <w:trPr>
          <w:trHeight w:val="345"/>
        </w:trPr>
        <w:tc>
          <w:tcPr>
            <w:cnfStyle w:val="001000000000" w:firstRow="0" w:lastRow="0" w:firstColumn="1" w:lastColumn="0" w:oddVBand="0" w:evenVBand="0" w:oddHBand="0" w:evenHBand="0" w:firstRowFirstColumn="0" w:firstRowLastColumn="0" w:lastRowFirstColumn="0" w:lastRowLastColumn="0"/>
            <w:tcW w:w="1998" w:type="dxa"/>
            <w:noWrap/>
            <w:hideMark/>
          </w:tcPr>
          <w:p w:rsidR="006569E8" w:rsidRPr="006569E8" w:rsidRDefault="006569E8" w:rsidP="00CF1210">
            <w:pPr>
              <w:spacing w:after="0" w:line="240" w:lineRule="auto"/>
              <w:jc w:val="center"/>
              <w:rPr>
                <w:rFonts w:ascii="Gill Sans MT" w:eastAsia="Times New Roman" w:hAnsi="Gill Sans MT" w:cs="Calibri"/>
                <w:color w:val="000000"/>
              </w:rPr>
            </w:pPr>
            <w:r w:rsidRPr="006569E8">
              <w:rPr>
                <w:rFonts w:ascii="Gill Sans MT" w:eastAsia="Times New Roman" w:hAnsi="Gill Sans MT" w:cs="Calibri"/>
                <w:color w:val="000000"/>
              </w:rPr>
              <w:t>2010</w:t>
            </w:r>
          </w:p>
        </w:tc>
        <w:tc>
          <w:tcPr>
            <w:tcW w:w="3150" w:type="dxa"/>
            <w:noWrap/>
            <w:hideMark/>
          </w:tcPr>
          <w:p w:rsidR="006569E8" w:rsidRPr="006569E8" w:rsidRDefault="00B71266" w:rsidP="005E703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eastAsia="Times New Roman" w:hAnsi="Gill Sans MT" w:cs="Calibri"/>
                <w:color w:val="000000"/>
              </w:rPr>
            </w:pPr>
            <w:r>
              <w:rPr>
                <w:rFonts w:ascii="Gill Sans MT" w:eastAsia="Times New Roman" w:hAnsi="Gill Sans MT" w:cs="Calibri"/>
                <w:color w:val="000000"/>
              </w:rPr>
              <w:t>348</w:t>
            </w:r>
          </w:p>
        </w:tc>
      </w:tr>
      <w:tr w:rsidR="006569E8" w:rsidRPr="006569E8" w:rsidTr="00F8494B">
        <w:trPr>
          <w:cnfStyle w:val="000000100000" w:firstRow="0" w:lastRow="0" w:firstColumn="0" w:lastColumn="0" w:oddVBand="0" w:evenVBand="0" w:oddHBand="1" w:evenHBand="0" w:firstRowFirstColumn="0" w:firstRowLastColumn="0" w:lastRowFirstColumn="0" w:lastRowLastColumn="0"/>
          <w:trHeight w:val="345"/>
        </w:trPr>
        <w:tc>
          <w:tcPr>
            <w:cnfStyle w:val="001000000000" w:firstRow="0" w:lastRow="0" w:firstColumn="1" w:lastColumn="0" w:oddVBand="0" w:evenVBand="0" w:oddHBand="0" w:evenHBand="0" w:firstRowFirstColumn="0" w:firstRowLastColumn="0" w:lastRowFirstColumn="0" w:lastRowLastColumn="0"/>
            <w:tcW w:w="1998" w:type="dxa"/>
            <w:noWrap/>
            <w:hideMark/>
          </w:tcPr>
          <w:p w:rsidR="006569E8" w:rsidRPr="006569E8" w:rsidRDefault="006569E8" w:rsidP="00CF1210">
            <w:pPr>
              <w:spacing w:after="0" w:line="240" w:lineRule="auto"/>
              <w:jc w:val="center"/>
              <w:rPr>
                <w:rFonts w:ascii="Gill Sans MT" w:eastAsia="Times New Roman" w:hAnsi="Gill Sans MT" w:cs="Calibri"/>
                <w:color w:val="000000"/>
              </w:rPr>
            </w:pPr>
            <w:r w:rsidRPr="006569E8">
              <w:rPr>
                <w:rFonts w:ascii="Gill Sans MT" w:eastAsia="Times New Roman" w:hAnsi="Gill Sans MT" w:cs="Calibri"/>
                <w:color w:val="000000"/>
              </w:rPr>
              <w:t>2011</w:t>
            </w:r>
          </w:p>
        </w:tc>
        <w:tc>
          <w:tcPr>
            <w:tcW w:w="3150" w:type="dxa"/>
            <w:noWrap/>
            <w:hideMark/>
          </w:tcPr>
          <w:p w:rsidR="006569E8" w:rsidRPr="006569E8" w:rsidRDefault="007C513C" w:rsidP="005E703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Gill Sans MT" w:eastAsia="Times New Roman" w:hAnsi="Gill Sans MT" w:cs="Calibri"/>
                <w:color w:val="000000"/>
              </w:rPr>
            </w:pPr>
            <w:r>
              <w:rPr>
                <w:rFonts w:ascii="Gill Sans MT" w:eastAsia="Times New Roman" w:hAnsi="Gill Sans MT" w:cs="Calibri"/>
                <w:color w:val="000000"/>
              </w:rPr>
              <w:t>11</w:t>
            </w:r>
          </w:p>
        </w:tc>
      </w:tr>
      <w:tr w:rsidR="00A7121B" w:rsidRPr="006569E8" w:rsidTr="00F8494B">
        <w:trPr>
          <w:trHeight w:val="345"/>
        </w:trPr>
        <w:tc>
          <w:tcPr>
            <w:cnfStyle w:val="001000000000" w:firstRow="0" w:lastRow="0" w:firstColumn="1" w:lastColumn="0" w:oddVBand="0" w:evenVBand="0" w:oddHBand="0" w:evenHBand="0" w:firstRowFirstColumn="0" w:firstRowLastColumn="0" w:lastRowFirstColumn="0" w:lastRowLastColumn="0"/>
            <w:tcW w:w="1998" w:type="dxa"/>
            <w:noWrap/>
          </w:tcPr>
          <w:p w:rsidR="00A7121B" w:rsidRPr="006569E8" w:rsidRDefault="00A7121B" w:rsidP="00CF1210">
            <w:pPr>
              <w:spacing w:after="0" w:line="240" w:lineRule="auto"/>
              <w:jc w:val="center"/>
              <w:rPr>
                <w:rFonts w:ascii="Gill Sans MT" w:eastAsia="Times New Roman" w:hAnsi="Gill Sans MT" w:cs="Calibri"/>
                <w:color w:val="000000"/>
              </w:rPr>
            </w:pPr>
            <w:r>
              <w:rPr>
                <w:rFonts w:ascii="Gill Sans MT" w:eastAsia="Times New Roman" w:hAnsi="Gill Sans MT" w:cs="Calibri"/>
                <w:color w:val="000000"/>
              </w:rPr>
              <w:t>2012</w:t>
            </w:r>
          </w:p>
        </w:tc>
        <w:tc>
          <w:tcPr>
            <w:tcW w:w="3150" w:type="dxa"/>
            <w:noWrap/>
          </w:tcPr>
          <w:p w:rsidR="00A7121B" w:rsidRPr="006569E8" w:rsidRDefault="00B71266" w:rsidP="005E703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Gill Sans MT" w:eastAsia="Times New Roman" w:hAnsi="Gill Sans MT" w:cs="Calibri"/>
                <w:color w:val="000000"/>
              </w:rPr>
            </w:pPr>
            <w:r>
              <w:rPr>
                <w:rFonts w:ascii="Gill Sans MT" w:eastAsia="Times New Roman" w:hAnsi="Gill Sans MT" w:cs="Calibri"/>
                <w:color w:val="000000"/>
              </w:rPr>
              <w:t>12</w:t>
            </w:r>
          </w:p>
        </w:tc>
      </w:tr>
    </w:tbl>
    <w:p w:rsidR="005E7039" w:rsidRDefault="000A75D1" w:rsidP="00E153B6">
      <w:pPr>
        <w:rPr>
          <w:lang w:bidi="hi-IN"/>
        </w:rPr>
      </w:pPr>
      <w:r>
        <w:rPr>
          <w:noProof/>
        </w:rPr>
        <w:lastRenderedPageBreak/>
        <w:drawing>
          <wp:inline distT="0" distB="0" distL="0" distR="0">
            <wp:extent cx="2926080" cy="2397483"/>
            <wp:effectExtent l="19050" t="19050" r="26670" b="22225"/>
            <wp:docPr id="1060" name="Picture 1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180057.JPG"/>
                    <pic:cNvPicPr/>
                  </pic:nvPicPr>
                  <pic:blipFill rotWithShape="1">
                    <a:blip r:embed="rId46" cstate="print">
                      <a:extLst>
                        <a:ext uri="{BEBA8EAE-BF5A-486C-A8C5-ECC9F3942E4B}">
                          <a14:imgProps xmlns:a14="http://schemas.microsoft.com/office/drawing/2010/main">
                            <a14:imgLayer r:embed="rId47">
                              <a14:imgEffect>
                                <a14:brightnessContrast bright="22000" contrast="-7000"/>
                              </a14:imgEffect>
                            </a14:imgLayer>
                          </a14:imgProps>
                        </a:ext>
                        <a:ext uri="{28A0092B-C50C-407E-A947-70E740481C1C}">
                          <a14:useLocalDpi xmlns:a14="http://schemas.microsoft.com/office/drawing/2010/main" val="0"/>
                        </a:ext>
                      </a:extLst>
                    </a:blip>
                    <a:srcRect l="7093" r="1370"/>
                    <a:stretch/>
                  </pic:blipFill>
                  <pic:spPr bwMode="auto">
                    <a:xfrm>
                      <a:off x="0" y="0"/>
                      <a:ext cx="2926080" cy="2397483"/>
                    </a:xfrm>
                    <a:prstGeom prst="rect">
                      <a:avLst/>
                    </a:prstGeom>
                    <a:ln w="9525" cap="flat" cmpd="sng" algn="ctr">
                      <a:solidFill>
                        <a:srgbClr val="0070C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A26957" w:rsidRDefault="00A26957" w:rsidP="00A26957">
      <w:pPr>
        <w:pStyle w:val="Caption"/>
        <w:rPr>
          <w:b w:val="0"/>
          <w:sz w:val="18"/>
        </w:rPr>
      </w:pPr>
      <w:r w:rsidRPr="00811ADA">
        <w:rPr>
          <w:b w:val="0"/>
          <w:sz w:val="18"/>
        </w:rPr>
        <w:t xml:space="preserve">Figure </w:t>
      </w:r>
      <w:r w:rsidR="00342FF4">
        <w:rPr>
          <w:b w:val="0"/>
          <w:sz w:val="18"/>
        </w:rPr>
        <w:t>22</w:t>
      </w:r>
      <w:r w:rsidRPr="00811ADA">
        <w:rPr>
          <w:b w:val="0"/>
          <w:sz w:val="18"/>
        </w:rPr>
        <w:t>.  MPB-killed whitebark pine</w:t>
      </w:r>
      <w:r w:rsidR="00B85DF7">
        <w:rPr>
          <w:b w:val="0"/>
          <w:sz w:val="18"/>
        </w:rPr>
        <w:t>s</w:t>
      </w:r>
      <w:r w:rsidRPr="00811ADA">
        <w:rPr>
          <w:b w:val="0"/>
          <w:sz w:val="18"/>
        </w:rPr>
        <w:t xml:space="preserve">, </w:t>
      </w:r>
      <w:r w:rsidR="00B85DF7">
        <w:rPr>
          <w:b w:val="0"/>
          <w:sz w:val="18"/>
        </w:rPr>
        <w:t>East Rim Drive</w:t>
      </w:r>
      <w:r w:rsidRPr="00811ADA">
        <w:rPr>
          <w:b w:val="0"/>
          <w:sz w:val="18"/>
        </w:rPr>
        <w:t>.</w:t>
      </w:r>
    </w:p>
    <w:p w:rsidR="00375C7D" w:rsidRDefault="00375C7D" w:rsidP="00375C7D">
      <w:pPr>
        <w:rPr>
          <w:lang w:bidi="hi-IN"/>
        </w:rPr>
      </w:pPr>
    </w:p>
    <w:p w:rsidR="00375C7D" w:rsidRDefault="00375C7D" w:rsidP="00375C7D">
      <w:pPr>
        <w:rPr>
          <w:lang w:bidi="hi-IN"/>
        </w:rPr>
        <w:sectPr w:rsidR="00375C7D" w:rsidSect="005E7039">
          <w:type w:val="continuous"/>
          <w:pgSz w:w="12240" w:h="15840"/>
          <w:pgMar w:top="720" w:right="720" w:bottom="720" w:left="720" w:header="720" w:footer="720" w:gutter="0"/>
          <w:cols w:num="2" w:space="720"/>
          <w:titlePg/>
          <w:docGrid w:linePitch="360"/>
        </w:sectPr>
      </w:pPr>
    </w:p>
    <w:p w:rsidR="00375C7D" w:rsidRDefault="00375C7D" w:rsidP="00375C7D">
      <w:pPr>
        <w:rPr>
          <w:lang w:bidi="hi-IN"/>
        </w:rPr>
      </w:pPr>
      <w:r>
        <w:rPr>
          <w:noProof/>
        </w:rPr>
        <w:lastRenderedPageBreak/>
        <w:drawing>
          <wp:inline distT="0" distB="0" distL="0" distR="0">
            <wp:extent cx="2806700" cy="2146300"/>
            <wp:effectExtent l="19050" t="19050" r="12700" b="25400"/>
            <wp:docPr id="1049" name="Picture 1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776.JPG"/>
                    <pic:cNvPicPr/>
                  </pic:nvPicPr>
                  <pic:blipFill rotWithShape="1">
                    <a:blip r:embed="rId48" cstate="print">
                      <a:extLst>
                        <a:ext uri="{28A0092B-C50C-407E-A947-70E740481C1C}">
                          <a14:useLocalDpi xmlns:a14="http://schemas.microsoft.com/office/drawing/2010/main" val="0"/>
                        </a:ext>
                      </a:extLst>
                    </a:blip>
                    <a:srcRect l="8410" r="2230"/>
                    <a:stretch/>
                  </pic:blipFill>
                  <pic:spPr bwMode="auto">
                    <a:xfrm>
                      <a:off x="0" y="0"/>
                      <a:ext cx="2871225" cy="2195643"/>
                    </a:xfrm>
                    <a:prstGeom prst="rect">
                      <a:avLst/>
                    </a:prstGeom>
                    <a:ln w="9525" cap="flat" cmpd="sng" algn="ctr">
                      <a:solidFill>
                        <a:srgbClr val="0070C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Pr>
          <w:noProof/>
        </w:rPr>
        <w:drawing>
          <wp:inline distT="0" distB="0" distL="0" distR="0">
            <wp:extent cx="3670300" cy="2146300"/>
            <wp:effectExtent l="19050" t="19050" r="25400" b="25400"/>
            <wp:docPr id="1058" name="Picture 1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8201923.JPG"/>
                    <pic:cNvPicPr/>
                  </pic:nvPicPr>
                  <pic:blipFill rotWithShape="1">
                    <a:blip r:embed="rId49" cstate="print">
                      <a:extLst>
                        <a:ext uri="{28A0092B-C50C-407E-A947-70E740481C1C}">
                          <a14:useLocalDpi xmlns:a14="http://schemas.microsoft.com/office/drawing/2010/main" val="0"/>
                        </a:ext>
                      </a:extLst>
                    </a:blip>
                    <a:srcRect t="8425" b="12644"/>
                    <a:stretch/>
                  </pic:blipFill>
                  <pic:spPr bwMode="auto">
                    <a:xfrm>
                      <a:off x="0" y="0"/>
                      <a:ext cx="3843382" cy="2247514"/>
                    </a:xfrm>
                    <a:prstGeom prst="rect">
                      <a:avLst/>
                    </a:prstGeom>
                    <a:ln w="9525" cap="flat" cmpd="sng" algn="ctr">
                      <a:solidFill>
                        <a:srgbClr val="0070C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4D6BF7" w:rsidRDefault="00375C7D" w:rsidP="00B85DF7">
      <w:pPr>
        <w:pStyle w:val="Caption"/>
      </w:pPr>
      <w:r w:rsidRPr="00811ADA">
        <w:rPr>
          <w:b w:val="0"/>
          <w:sz w:val="18"/>
        </w:rPr>
        <w:t xml:space="preserve">Figure </w:t>
      </w:r>
      <w:r>
        <w:rPr>
          <w:b w:val="0"/>
          <w:sz w:val="18"/>
        </w:rPr>
        <w:t>23</w:t>
      </w:r>
      <w:r w:rsidRPr="00811ADA">
        <w:rPr>
          <w:b w:val="0"/>
          <w:sz w:val="18"/>
        </w:rPr>
        <w:t>.  MPB-killed wh</w:t>
      </w:r>
      <w:r>
        <w:rPr>
          <w:b w:val="0"/>
          <w:sz w:val="18"/>
        </w:rPr>
        <w:t>itebark pine</w:t>
      </w:r>
      <w:r w:rsidR="00B85DF7">
        <w:rPr>
          <w:b w:val="0"/>
          <w:sz w:val="18"/>
        </w:rPr>
        <w:t>s</w:t>
      </w:r>
      <w:r>
        <w:rPr>
          <w:b w:val="0"/>
          <w:sz w:val="18"/>
        </w:rPr>
        <w:t xml:space="preserve"> in North Junction (left) and Scott Bluffs (right) areas</w:t>
      </w:r>
      <w:r w:rsidRPr="00811ADA">
        <w:rPr>
          <w:b w:val="0"/>
          <w:sz w:val="18"/>
        </w:rPr>
        <w:t>.</w:t>
      </w:r>
    </w:p>
    <w:p w:rsidR="004D6BF7" w:rsidRDefault="004D6BF7">
      <w:pPr>
        <w:sectPr w:rsidR="004D6BF7" w:rsidSect="005E7039">
          <w:type w:val="continuous"/>
          <w:pgSz w:w="12240" w:h="15840"/>
          <w:pgMar w:top="720" w:right="720" w:bottom="720" w:left="720" w:header="720" w:footer="720" w:gutter="0"/>
          <w:cols w:space="720"/>
          <w:titlePg/>
          <w:docGrid w:linePitch="360"/>
        </w:sectPr>
      </w:pPr>
    </w:p>
    <w:p w:rsidR="0031519E" w:rsidRPr="00D60E15" w:rsidRDefault="0031519E" w:rsidP="003C5FBF">
      <w:pPr>
        <w:pStyle w:val="Heading3"/>
        <w:numPr>
          <w:ilvl w:val="0"/>
          <w:numId w:val="0"/>
        </w:numPr>
        <w:rPr>
          <w:color w:val="auto"/>
        </w:rPr>
      </w:pPr>
      <w:bookmarkStart w:id="34" w:name="_Toc321982259"/>
      <w:bookmarkStart w:id="35" w:name="_Toc346200636"/>
      <w:r w:rsidRPr="00D60E15">
        <w:rPr>
          <w:color w:val="auto"/>
        </w:rPr>
        <w:lastRenderedPageBreak/>
        <w:t>C. Dwarf Mistletoe</w:t>
      </w:r>
      <w:bookmarkEnd w:id="34"/>
      <w:bookmarkEnd w:id="35"/>
    </w:p>
    <w:p w:rsidR="0031519E" w:rsidRDefault="0031519E"/>
    <w:p w:rsidR="00436E7A" w:rsidRDefault="003B2443">
      <w:r>
        <w:t xml:space="preserve">Dwarf mistletoe, </w:t>
      </w:r>
      <w:r w:rsidRPr="00391A92">
        <w:rPr>
          <w:i/>
        </w:rPr>
        <w:t>Arceuthobium</w:t>
      </w:r>
      <w:r>
        <w:t xml:space="preserve"> sp</w:t>
      </w:r>
      <w:r w:rsidR="00CA124C">
        <w:t>p</w:t>
      </w:r>
      <w:r>
        <w:t>.</w:t>
      </w:r>
      <w:r w:rsidR="00CA124C">
        <w:t>,</w:t>
      </w:r>
      <w:r>
        <w:t xml:space="preserve"> is a </w:t>
      </w:r>
      <w:r w:rsidR="009C3A2A">
        <w:t xml:space="preserve">native, </w:t>
      </w:r>
      <w:r>
        <w:t xml:space="preserve">parasitic vascular plant </w:t>
      </w:r>
      <w:r w:rsidR="00391A92">
        <w:t xml:space="preserve">that </w:t>
      </w:r>
      <w:r w:rsidR="00C8268A">
        <w:t>causes</w:t>
      </w:r>
      <w:r w:rsidR="00391A92">
        <w:t xml:space="preserve"> localized impacts to CRLA’s whitebark pine communities.  </w:t>
      </w:r>
      <w:r w:rsidR="006276A8">
        <w:t>Whitebark pine is usually parasitized by limber pine dwarf mistletoe (</w:t>
      </w:r>
      <w:r w:rsidR="006276A8" w:rsidRPr="00CA124C">
        <w:rPr>
          <w:i/>
        </w:rPr>
        <w:t xml:space="preserve">A. </w:t>
      </w:r>
      <w:proofErr w:type="spellStart"/>
      <w:r w:rsidR="006276A8" w:rsidRPr="00CA124C">
        <w:rPr>
          <w:i/>
        </w:rPr>
        <w:t>cyanocarpum</w:t>
      </w:r>
      <w:proofErr w:type="spellEnd"/>
      <w:r w:rsidR="006276A8">
        <w:t xml:space="preserve">) (Arno and Hoff </w:t>
      </w:r>
      <w:r w:rsidR="00A944E2">
        <w:t>1989</w:t>
      </w:r>
      <w:r w:rsidR="00C23E15">
        <w:t xml:space="preserve">; McCaughey and </w:t>
      </w:r>
      <w:proofErr w:type="spellStart"/>
      <w:r w:rsidR="00C23E15">
        <w:t>Tomback</w:t>
      </w:r>
      <w:proofErr w:type="spellEnd"/>
      <w:r w:rsidR="00C23E15">
        <w:t xml:space="preserve"> 2001</w:t>
      </w:r>
      <w:r w:rsidR="00A944E2">
        <w:t>), which at CRLA has been</w:t>
      </w:r>
      <w:r w:rsidR="006276A8">
        <w:t xml:space="preserve"> recognized </w:t>
      </w:r>
      <w:r w:rsidR="00622397">
        <w:t xml:space="preserve">incorrectly </w:t>
      </w:r>
      <w:r w:rsidR="006276A8">
        <w:t>as hemlock dwarf mistletoe (</w:t>
      </w:r>
      <w:r w:rsidR="006276A8" w:rsidRPr="00CA124C">
        <w:rPr>
          <w:i/>
        </w:rPr>
        <w:t xml:space="preserve">A. </w:t>
      </w:r>
      <w:proofErr w:type="spellStart"/>
      <w:r w:rsidR="006276A8" w:rsidRPr="00CA124C">
        <w:rPr>
          <w:i/>
        </w:rPr>
        <w:t>tsugense</w:t>
      </w:r>
      <w:proofErr w:type="spellEnd"/>
      <w:r w:rsidR="006276A8">
        <w:t xml:space="preserve"> ssp. </w:t>
      </w:r>
      <w:proofErr w:type="spellStart"/>
      <w:r w:rsidR="00CA124C" w:rsidRPr="00CA124C">
        <w:rPr>
          <w:i/>
        </w:rPr>
        <w:t>mertensian</w:t>
      </w:r>
      <w:r w:rsidR="006276A8" w:rsidRPr="00CA124C">
        <w:rPr>
          <w:i/>
        </w:rPr>
        <w:t>a</w:t>
      </w:r>
      <w:r w:rsidR="00CA124C" w:rsidRPr="00CA124C">
        <w:rPr>
          <w:i/>
        </w:rPr>
        <w:t>e</w:t>
      </w:r>
      <w:proofErr w:type="spellEnd"/>
      <w:r w:rsidR="006276A8">
        <w:t>)</w:t>
      </w:r>
      <w:r w:rsidR="00436E7A">
        <w:t xml:space="preserve"> due to an erron</w:t>
      </w:r>
      <w:r w:rsidR="006C4FD2">
        <w:t xml:space="preserve">eous report in </w:t>
      </w:r>
      <w:proofErr w:type="spellStart"/>
      <w:r w:rsidR="006C4FD2">
        <w:t>Hawksworth</w:t>
      </w:r>
      <w:proofErr w:type="spellEnd"/>
      <w:r w:rsidR="006C4FD2">
        <w:t xml:space="preserve"> and </w:t>
      </w:r>
      <w:proofErr w:type="spellStart"/>
      <w:r w:rsidR="006C4FD2">
        <w:t>W</w:t>
      </w:r>
      <w:r w:rsidR="00436E7A">
        <w:t>i</w:t>
      </w:r>
      <w:r w:rsidR="006C4FD2">
        <w:t>e</w:t>
      </w:r>
      <w:r w:rsidR="00436E7A">
        <w:t>ns</w:t>
      </w:r>
      <w:proofErr w:type="spellEnd"/>
      <w:r w:rsidR="00436E7A">
        <w:t xml:space="preserve"> (1996) (Bob </w:t>
      </w:r>
      <w:proofErr w:type="spellStart"/>
      <w:r w:rsidR="00436E7A">
        <w:t>Mathiasen</w:t>
      </w:r>
      <w:proofErr w:type="spellEnd"/>
      <w:r w:rsidR="00436E7A">
        <w:t xml:space="preserve">, </w:t>
      </w:r>
      <w:r w:rsidR="00436E7A" w:rsidRPr="00436E7A">
        <w:rPr>
          <w:i/>
        </w:rPr>
        <w:t>personal communication</w:t>
      </w:r>
      <w:r w:rsidR="00436E7A">
        <w:t xml:space="preserve">).  </w:t>
      </w:r>
    </w:p>
    <w:p w:rsidR="00436E7A" w:rsidRDefault="00436E7A">
      <w:r>
        <w:t xml:space="preserve">Both </w:t>
      </w:r>
      <w:r w:rsidRPr="00436E7A">
        <w:rPr>
          <w:i/>
        </w:rPr>
        <w:t xml:space="preserve">A. </w:t>
      </w:r>
      <w:proofErr w:type="spellStart"/>
      <w:r w:rsidRPr="00436E7A">
        <w:rPr>
          <w:i/>
        </w:rPr>
        <w:t>cyanocarpum</w:t>
      </w:r>
      <w:proofErr w:type="spellEnd"/>
      <w:r>
        <w:t xml:space="preserve"> and </w:t>
      </w:r>
      <w:r w:rsidRPr="00436E7A">
        <w:rPr>
          <w:i/>
        </w:rPr>
        <w:t xml:space="preserve">A. </w:t>
      </w:r>
      <w:proofErr w:type="spellStart"/>
      <w:r w:rsidRPr="00436E7A">
        <w:rPr>
          <w:i/>
        </w:rPr>
        <w:t>tsugense</w:t>
      </w:r>
      <w:proofErr w:type="spellEnd"/>
      <w:r>
        <w:t xml:space="preserve"> ssp. </w:t>
      </w:r>
      <w:proofErr w:type="spellStart"/>
      <w:r w:rsidRPr="00436E7A">
        <w:rPr>
          <w:i/>
        </w:rPr>
        <w:t>mertensianae</w:t>
      </w:r>
      <w:proofErr w:type="spellEnd"/>
      <w:r>
        <w:t xml:space="preserve"> have been included within the </w:t>
      </w:r>
      <w:proofErr w:type="spellStart"/>
      <w:r w:rsidRPr="00436E7A">
        <w:rPr>
          <w:i/>
        </w:rPr>
        <w:t>Campylopoda</w:t>
      </w:r>
      <w:proofErr w:type="spellEnd"/>
      <w:r w:rsidRPr="00436E7A">
        <w:rPr>
          <w:i/>
        </w:rPr>
        <w:t xml:space="preserve"> </w:t>
      </w:r>
      <w:r>
        <w:t xml:space="preserve">section of the subgenus </w:t>
      </w:r>
      <w:proofErr w:type="spellStart"/>
      <w:r w:rsidRPr="00436E7A">
        <w:rPr>
          <w:i/>
        </w:rPr>
        <w:t>Vaginata</w:t>
      </w:r>
      <w:proofErr w:type="spellEnd"/>
      <w:r>
        <w:t xml:space="preserve"> (</w:t>
      </w:r>
      <w:proofErr w:type="spellStart"/>
      <w:r>
        <w:t>Nickrent</w:t>
      </w:r>
      <w:proofErr w:type="spellEnd"/>
      <w:r>
        <w:t xml:space="preserve"> </w:t>
      </w:r>
      <w:r w:rsidRPr="00983ACA">
        <w:rPr>
          <w:i/>
        </w:rPr>
        <w:t>et al.</w:t>
      </w:r>
      <w:r>
        <w:t xml:space="preserve"> 2004). </w:t>
      </w:r>
      <w:r w:rsidR="00A944E2">
        <w:t xml:space="preserve">Recent research </w:t>
      </w:r>
      <w:r w:rsidR="00F474C8">
        <w:t xml:space="preserve">performed </w:t>
      </w:r>
      <w:r w:rsidR="00A944E2">
        <w:t xml:space="preserve">at the molecular level has determined that several previously recognized species of </w:t>
      </w:r>
      <w:r w:rsidR="00A944E2" w:rsidRPr="00F474C8">
        <w:rPr>
          <w:i/>
        </w:rPr>
        <w:t>Arceuthobium</w:t>
      </w:r>
      <w:r w:rsidR="00A944E2">
        <w:t xml:space="preserve"> within the </w:t>
      </w:r>
      <w:proofErr w:type="spellStart"/>
      <w:r w:rsidR="00F474C8" w:rsidRPr="00F474C8">
        <w:rPr>
          <w:i/>
        </w:rPr>
        <w:t>Campylopoda</w:t>
      </w:r>
      <w:proofErr w:type="spellEnd"/>
      <w:r w:rsidR="00F474C8">
        <w:t xml:space="preserve"> section </w:t>
      </w:r>
      <w:r w:rsidR="00A944E2">
        <w:t xml:space="preserve">are not distinct, including </w:t>
      </w:r>
      <w:r w:rsidR="00A944E2" w:rsidRPr="00C23E15">
        <w:rPr>
          <w:i/>
        </w:rPr>
        <w:t xml:space="preserve">A. </w:t>
      </w:r>
      <w:proofErr w:type="spellStart"/>
      <w:r w:rsidR="00A944E2" w:rsidRPr="00C23E15">
        <w:rPr>
          <w:i/>
        </w:rPr>
        <w:t>cyanocarpum</w:t>
      </w:r>
      <w:proofErr w:type="spellEnd"/>
      <w:r w:rsidR="00A944E2">
        <w:t xml:space="preserve"> and </w:t>
      </w:r>
      <w:r w:rsidR="00A944E2" w:rsidRPr="00C23E15">
        <w:rPr>
          <w:i/>
        </w:rPr>
        <w:t xml:space="preserve">A. </w:t>
      </w:r>
      <w:proofErr w:type="spellStart"/>
      <w:r w:rsidR="00A944E2" w:rsidRPr="00C23E15">
        <w:rPr>
          <w:i/>
        </w:rPr>
        <w:t>tsugense</w:t>
      </w:r>
      <w:proofErr w:type="spellEnd"/>
      <w:r w:rsidR="00A944E2">
        <w:t xml:space="preserve"> ssp. </w:t>
      </w:r>
      <w:proofErr w:type="spellStart"/>
      <w:r w:rsidR="00A944E2" w:rsidRPr="00C23E15">
        <w:rPr>
          <w:i/>
        </w:rPr>
        <w:t>mertensianae</w:t>
      </w:r>
      <w:proofErr w:type="spellEnd"/>
      <w:r w:rsidR="00F474C8">
        <w:t xml:space="preserve">; these are now included within the species </w:t>
      </w:r>
      <w:r w:rsidR="00F474C8" w:rsidRPr="00C23E15">
        <w:rPr>
          <w:i/>
        </w:rPr>
        <w:t xml:space="preserve">A. </w:t>
      </w:r>
      <w:proofErr w:type="spellStart"/>
      <w:r w:rsidR="00F474C8" w:rsidRPr="00C23E15">
        <w:rPr>
          <w:i/>
        </w:rPr>
        <w:t>campylopodum</w:t>
      </w:r>
      <w:proofErr w:type="spellEnd"/>
      <w:r w:rsidR="00F474C8">
        <w:t xml:space="preserve"> (</w:t>
      </w:r>
      <w:proofErr w:type="spellStart"/>
      <w:r w:rsidR="00F474C8">
        <w:t>Nickrent</w:t>
      </w:r>
      <w:proofErr w:type="spellEnd"/>
      <w:r w:rsidR="00F474C8">
        <w:t xml:space="preserve"> </w:t>
      </w:r>
      <w:r w:rsidR="00F474C8" w:rsidRPr="00C23E15">
        <w:rPr>
          <w:i/>
        </w:rPr>
        <w:t>et al.</w:t>
      </w:r>
      <w:r w:rsidR="00F474C8">
        <w:t xml:space="preserve"> 2004).  These changes are reflected in recent flora revisions</w:t>
      </w:r>
      <w:r w:rsidR="00C23E15">
        <w:t xml:space="preserve"> for Oregon and California</w:t>
      </w:r>
      <w:r w:rsidR="00F474C8">
        <w:t xml:space="preserve"> (</w:t>
      </w:r>
      <w:r w:rsidR="00CA124C">
        <w:t>Oregon Flora Project 2012</w:t>
      </w:r>
      <w:r w:rsidR="00F474C8">
        <w:t xml:space="preserve">; </w:t>
      </w:r>
      <w:r w:rsidR="00FD555B">
        <w:t xml:space="preserve">Baldwin </w:t>
      </w:r>
      <w:r w:rsidR="00FD555B" w:rsidRPr="00FD555B">
        <w:rPr>
          <w:i/>
        </w:rPr>
        <w:t>et al</w:t>
      </w:r>
      <w:r w:rsidR="00FD555B">
        <w:rPr>
          <w:i/>
        </w:rPr>
        <w:t>.</w:t>
      </w:r>
      <w:r w:rsidR="00F474C8">
        <w:t xml:space="preserve"> </w:t>
      </w:r>
      <w:r w:rsidR="00FD555B">
        <w:t>2012)</w:t>
      </w:r>
      <w:r w:rsidR="00CA124C">
        <w:t xml:space="preserve">.  </w:t>
      </w:r>
      <w:r w:rsidR="00D608C2">
        <w:t xml:space="preserve">However, these taxonomic changes remain controversial and are not fully supported by the forest pathology community.  </w:t>
      </w:r>
    </w:p>
    <w:p w:rsidR="003B2443" w:rsidRDefault="00D608C2">
      <w:r>
        <w:t xml:space="preserve">Lumping of </w:t>
      </w:r>
      <w:r w:rsidRPr="00EC0DF9">
        <w:rPr>
          <w:i/>
        </w:rPr>
        <w:t xml:space="preserve">Arceuthobium </w:t>
      </w:r>
      <w:r>
        <w:t xml:space="preserve">species within </w:t>
      </w:r>
      <w:r w:rsidRPr="00EC0DF9">
        <w:rPr>
          <w:i/>
        </w:rPr>
        <w:t xml:space="preserve">A. </w:t>
      </w:r>
      <w:proofErr w:type="spellStart"/>
      <w:r w:rsidRPr="00EC0DF9">
        <w:rPr>
          <w:i/>
        </w:rPr>
        <w:t>campylopodum</w:t>
      </w:r>
      <w:proofErr w:type="spellEnd"/>
      <w:r>
        <w:t xml:space="preserve"> can ob</w:t>
      </w:r>
      <w:r w:rsidR="00EC0DF9">
        <w:t xml:space="preserve">scure host-parasite </w:t>
      </w:r>
      <w:r>
        <w:t>relationships</w:t>
      </w:r>
      <w:r w:rsidR="00F875DC">
        <w:t xml:space="preserve"> and cause confusion</w:t>
      </w:r>
      <w:r w:rsidR="00EC0DF9">
        <w:t xml:space="preserve"> (Bob </w:t>
      </w:r>
      <w:proofErr w:type="spellStart"/>
      <w:r w:rsidR="00EC0DF9">
        <w:t>Mathiasen</w:t>
      </w:r>
      <w:proofErr w:type="spellEnd"/>
      <w:r w:rsidR="00EC0DF9">
        <w:t xml:space="preserve">, </w:t>
      </w:r>
      <w:r w:rsidR="00EC0DF9" w:rsidRPr="00242C1F">
        <w:rPr>
          <w:i/>
        </w:rPr>
        <w:t>personal communication</w:t>
      </w:r>
      <w:r w:rsidR="00EC0DF9">
        <w:t xml:space="preserve">). </w:t>
      </w:r>
      <w:r>
        <w:t xml:space="preserve">  </w:t>
      </w:r>
      <w:r w:rsidR="00242C1F">
        <w:t xml:space="preserve">Therefore, CRLA follows </w:t>
      </w:r>
      <w:r w:rsidR="00242C1F" w:rsidRPr="00242C1F">
        <w:rPr>
          <w:i/>
        </w:rPr>
        <w:t>Arceuthobium</w:t>
      </w:r>
      <w:r w:rsidR="00242C1F">
        <w:t xml:space="preserve"> taxonom</w:t>
      </w:r>
      <w:r w:rsidR="006C4FD2">
        <w:t xml:space="preserve">y outlined in </w:t>
      </w:r>
      <w:proofErr w:type="spellStart"/>
      <w:r w:rsidR="006C4FD2">
        <w:t>Hawksworth</w:t>
      </w:r>
      <w:proofErr w:type="spellEnd"/>
      <w:r w:rsidR="006C4FD2">
        <w:t xml:space="preserve"> and </w:t>
      </w:r>
      <w:proofErr w:type="spellStart"/>
      <w:r w:rsidR="006C4FD2">
        <w:t>Wie</w:t>
      </w:r>
      <w:r w:rsidR="00242C1F">
        <w:t>ns</w:t>
      </w:r>
      <w:proofErr w:type="spellEnd"/>
      <w:r w:rsidR="00242C1F">
        <w:t xml:space="preserve"> (1996)</w:t>
      </w:r>
      <w:r w:rsidR="00622397">
        <w:t>.  The</w:t>
      </w:r>
      <w:r w:rsidR="00242C1F">
        <w:t xml:space="preserve"> dwarf mistletoe infecting whitebark pines at CRLA has been proven to be </w:t>
      </w:r>
      <w:r w:rsidR="00242C1F" w:rsidRPr="00622397">
        <w:rPr>
          <w:i/>
        </w:rPr>
        <w:t xml:space="preserve">A. </w:t>
      </w:r>
      <w:proofErr w:type="spellStart"/>
      <w:r w:rsidR="00242C1F" w:rsidRPr="00622397">
        <w:rPr>
          <w:i/>
        </w:rPr>
        <w:t>cyanocarpum</w:t>
      </w:r>
      <w:proofErr w:type="spellEnd"/>
      <w:r w:rsidR="00242C1F">
        <w:t xml:space="preserve"> using molecular </w:t>
      </w:r>
      <w:r w:rsidR="00622397">
        <w:t xml:space="preserve">and morphological </w:t>
      </w:r>
      <w:r w:rsidR="00242C1F">
        <w:t xml:space="preserve">methods (B. </w:t>
      </w:r>
      <w:proofErr w:type="spellStart"/>
      <w:r w:rsidR="00242C1F">
        <w:t>Mathiasen</w:t>
      </w:r>
      <w:proofErr w:type="spellEnd"/>
      <w:r w:rsidR="00242C1F">
        <w:t xml:space="preserve">, </w:t>
      </w:r>
      <w:r w:rsidR="00242C1F" w:rsidRPr="00242C1F">
        <w:rPr>
          <w:i/>
        </w:rPr>
        <w:t>personal communication</w:t>
      </w:r>
      <w:r w:rsidR="00242C1F">
        <w:t xml:space="preserve">).  </w:t>
      </w:r>
      <w:r w:rsidR="00CA124C">
        <w:t xml:space="preserve">Whitebark pine is also susceptible to </w:t>
      </w:r>
      <w:r w:rsidR="0051381F">
        <w:t xml:space="preserve">infection by </w:t>
      </w:r>
      <w:r w:rsidR="00CA124C">
        <w:t>lodgepole pine dwar</w:t>
      </w:r>
      <w:r w:rsidR="0051381F">
        <w:t>f mistletoe (</w:t>
      </w:r>
      <w:r w:rsidR="0051381F" w:rsidRPr="0051381F">
        <w:rPr>
          <w:i/>
        </w:rPr>
        <w:t xml:space="preserve">A. </w:t>
      </w:r>
      <w:proofErr w:type="spellStart"/>
      <w:r w:rsidR="0051381F" w:rsidRPr="0051381F">
        <w:rPr>
          <w:i/>
        </w:rPr>
        <w:t>americanum</w:t>
      </w:r>
      <w:proofErr w:type="spellEnd"/>
      <w:r w:rsidR="0051381F">
        <w:t>)</w:t>
      </w:r>
      <w:r w:rsidR="00B47014">
        <w:t xml:space="preserve"> (</w:t>
      </w:r>
      <w:proofErr w:type="spellStart"/>
      <w:r w:rsidR="006C4FD2">
        <w:t>Hawksworth</w:t>
      </w:r>
      <w:proofErr w:type="spellEnd"/>
      <w:r w:rsidR="006C4FD2">
        <w:t xml:space="preserve"> and </w:t>
      </w:r>
      <w:proofErr w:type="spellStart"/>
      <w:r w:rsidR="006C4FD2">
        <w:t>Wie</w:t>
      </w:r>
      <w:r w:rsidR="00F875DC">
        <w:t>ns</w:t>
      </w:r>
      <w:proofErr w:type="spellEnd"/>
      <w:r w:rsidR="00F875DC">
        <w:t xml:space="preserve"> 1996; </w:t>
      </w:r>
      <w:proofErr w:type="spellStart"/>
      <w:r w:rsidR="00B47014">
        <w:t>Hawksworth</w:t>
      </w:r>
      <w:proofErr w:type="spellEnd"/>
      <w:r w:rsidR="00B47014">
        <w:t xml:space="preserve"> </w:t>
      </w:r>
      <w:r w:rsidR="00B47014" w:rsidRPr="00B47014">
        <w:rPr>
          <w:i/>
        </w:rPr>
        <w:t>et al.</w:t>
      </w:r>
      <w:r w:rsidR="00B47014">
        <w:t xml:space="preserve"> 2002)</w:t>
      </w:r>
      <w:r w:rsidR="0051381F">
        <w:t>, which is also found at CRLA</w:t>
      </w:r>
      <w:r w:rsidR="001C06D6">
        <w:t xml:space="preserve"> – this infection was reported on whitebark pines</w:t>
      </w:r>
      <w:r w:rsidR="006C4FD2">
        <w:t xml:space="preserve"> on Wizard Island</w:t>
      </w:r>
      <w:r w:rsidR="001C06D6">
        <w:t xml:space="preserve"> in Jackson and Faller (1973) but has been refuted by subsequent studies</w:t>
      </w:r>
      <w:r w:rsidR="00835AA5">
        <w:t xml:space="preserve"> (B. </w:t>
      </w:r>
      <w:proofErr w:type="spellStart"/>
      <w:r w:rsidR="00835AA5">
        <w:t>Mathiasen</w:t>
      </w:r>
      <w:proofErr w:type="spellEnd"/>
      <w:r w:rsidR="00835AA5">
        <w:t xml:space="preserve">, </w:t>
      </w:r>
      <w:r w:rsidR="00835AA5" w:rsidRPr="00242C1F">
        <w:rPr>
          <w:i/>
        </w:rPr>
        <w:t>personal communication</w:t>
      </w:r>
      <w:r w:rsidR="00835AA5">
        <w:t>)</w:t>
      </w:r>
      <w:r w:rsidR="0051381F">
        <w:t>.</w:t>
      </w:r>
      <w:r w:rsidR="00D533C0">
        <w:t xml:space="preserve">  While </w:t>
      </w:r>
      <w:r w:rsidR="002547DD">
        <w:t xml:space="preserve">dwarf </w:t>
      </w:r>
      <w:r w:rsidR="00D533C0">
        <w:t xml:space="preserve">mistletoe </w:t>
      </w:r>
      <w:r w:rsidR="00FD555B">
        <w:t xml:space="preserve">is not as </w:t>
      </w:r>
      <w:r w:rsidR="0053316F">
        <w:t>widespread</w:t>
      </w:r>
      <w:r w:rsidR="00FD555B">
        <w:t xml:space="preserve"> a threat to whitebark pine as blister rust or MPB, it is </w:t>
      </w:r>
      <w:r w:rsidR="008E7C20">
        <w:t xml:space="preserve">responsible for </w:t>
      </w:r>
      <w:r w:rsidR="0053316F">
        <w:t>pockets</w:t>
      </w:r>
      <w:r w:rsidR="008E7C20">
        <w:t xml:space="preserve"> of concentrated</w:t>
      </w:r>
      <w:r w:rsidR="00FD555B">
        <w:t xml:space="preserve"> mortality within </w:t>
      </w:r>
      <w:r w:rsidR="008E7C20">
        <w:t xml:space="preserve">CRLA’s </w:t>
      </w:r>
      <w:r w:rsidR="00FD555B">
        <w:t>whitebark pine c</w:t>
      </w:r>
      <w:r w:rsidR="008E7C20">
        <w:t>ommunities</w:t>
      </w:r>
      <w:r w:rsidR="00FD555B">
        <w:t>.</w:t>
      </w:r>
    </w:p>
    <w:p w:rsidR="00EB5F76" w:rsidRDefault="00F875DC">
      <w:pPr>
        <w:rPr>
          <w:noProof/>
        </w:rPr>
      </w:pPr>
      <w:r>
        <w:rPr>
          <w:noProof/>
        </w:rPr>
        <w:drawing>
          <wp:inline distT="0" distB="0" distL="0" distR="0">
            <wp:extent cx="2159000" cy="2878667"/>
            <wp:effectExtent l="19050" t="19050" r="12700" b="17145"/>
            <wp:docPr id="1061" name="Picture 1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8201944.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162066" cy="2882755"/>
                    </a:xfrm>
                    <a:prstGeom prst="rect">
                      <a:avLst/>
                    </a:prstGeom>
                    <a:ln>
                      <a:solidFill>
                        <a:srgbClr val="0070C0"/>
                      </a:solidFill>
                    </a:ln>
                  </pic:spPr>
                </pic:pic>
              </a:graphicData>
            </a:graphic>
          </wp:inline>
        </w:drawing>
      </w:r>
      <w:r w:rsidR="00EB5F76">
        <w:rPr>
          <w:noProof/>
        </w:rPr>
        <w:drawing>
          <wp:inline distT="0" distB="0" distL="0" distR="0" wp14:anchorId="582EF210" wp14:editId="1C092682">
            <wp:extent cx="3546543" cy="2871988"/>
            <wp:effectExtent l="19050" t="19050" r="15875" b="2413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8170209.JPG"/>
                    <pic:cNvPicPr/>
                  </pic:nvPicPr>
                  <pic:blipFill rotWithShape="1">
                    <a:blip r:embed="rId51" cstate="print">
                      <a:extLst>
                        <a:ext uri="{28A0092B-C50C-407E-A947-70E740481C1C}">
                          <a14:useLocalDpi xmlns:a14="http://schemas.microsoft.com/office/drawing/2010/main" val="0"/>
                        </a:ext>
                      </a:extLst>
                    </a:blip>
                    <a:srcRect l="10677" t="24689" r="20739" b="2507"/>
                    <a:stretch/>
                  </pic:blipFill>
                  <pic:spPr bwMode="auto">
                    <a:xfrm>
                      <a:off x="0" y="0"/>
                      <a:ext cx="3539621" cy="2866383"/>
                    </a:xfrm>
                    <a:prstGeom prst="rect">
                      <a:avLst/>
                    </a:prstGeom>
                    <a:ln w="9525" cap="flat" cmpd="sng" algn="ctr">
                      <a:solidFill>
                        <a:srgbClr val="0070C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EB5F76" w:rsidRPr="00811ADA" w:rsidRDefault="00EB5F76" w:rsidP="00EB5F76">
      <w:pPr>
        <w:pStyle w:val="Caption"/>
        <w:spacing w:after="0"/>
        <w:rPr>
          <w:b w:val="0"/>
          <w:sz w:val="18"/>
        </w:rPr>
      </w:pPr>
      <w:r w:rsidRPr="00811ADA">
        <w:rPr>
          <w:b w:val="0"/>
          <w:sz w:val="18"/>
        </w:rPr>
        <w:t>Figure</w:t>
      </w:r>
      <w:r w:rsidR="00D13E4E">
        <w:rPr>
          <w:b w:val="0"/>
          <w:sz w:val="18"/>
        </w:rPr>
        <w:t xml:space="preserve"> 24</w:t>
      </w:r>
      <w:r w:rsidRPr="00811ADA">
        <w:rPr>
          <w:b w:val="0"/>
          <w:sz w:val="18"/>
        </w:rPr>
        <w:t>. Whitebark pine infected with dwarf mistletoe at CRLA</w:t>
      </w:r>
      <w:r w:rsidR="00817CE0">
        <w:rPr>
          <w:b w:val="0"/>
          <w:sz w:val="18"/>
        </w:rPr>
        <w:t>: w</w:t>
      </w:r>
      <w:r w:rsidRPr="00811ADA">
        <w:rPr>
          <w:b w:val="0"/>
          <w:sz w:val="18"/>
        </w:rPr>
        <w:t>it</w:t>
      </w:r>
      <w:r w:rsidR="00CF5AB1" w:rsidRPr="00811ADA">
        <w:rPr>
          <w:b w:val="0"/>
          <w:sz w:val="18"/>
        </w:rPr>
        <w:t>ches</w:t>
      </w:r>
      <w:r w:rsidR="00B31FDB" w:rsidRPr="00811ADA">
        <w:rPr>
          <w:b w:val="0"/>
          <w:sz w:val="18"/>
        </w:rPr>
        <w:t>’</w:t>
      </w:r>
      <w:r w:rsidR="00F875DC">
        <w:rPr>
          <w:b w:val="0"/>
          <w:sz w:val="18"/>
        </w:rPr>
        <w:t xml:space="preserve"> brooms</w:t>
      </w:r>
      <w:r w:rsidR="00817CE0">
        <w:rPr>
          <w:b w:val="0"/>
          <w:sz w:val="18"/>
        </w:rPr>
        <w:t xml:space="preserve"> on a dwarf mistletoe-killed whitebark pine (left)</w:t>
      </w:r>
      <w:r w:rsidRPr="00811ADA">
        <w:rPr>
          <w:b w:val="0"/>
          <w:sz w:val="18"/>
        </w:rPr>
        <w:t xml:space="preserve">; dwarf mistletoe aerial shoots </w:t>
      </w:r>
      <w:r w:rsidR="00817CE0">
        <w:rPr>
          <w:b w:val="0"/>
          <w:sz w:val="18"/>
        </w:rPr>
        <w:t>on whitebark pine branches (</w:t>
      </w:r>
      <w:r w:rsidRPr="00811ADA">
        <w:rPr>
          <w:b w:val="0"/>
          <w:sz w:val="18"/>
        </w:rPr>
        <w:t>right</w:t>
      </w:r>
      <w:r w:rsidR="00817CE0">
        <w:rPr>
          <w:b w:val="0"/>
          <w:sz w:val="18"/>
        </w:rPr>
        <w:t>)</w:t>
      </w:r>
      <w:r w:rsidRPr="00811ADA">
        <w:rPr>
          <w:b w:val="0"/>
          <w:sz w:val="18"/>
        </w:rPr>
        <w:t>.</w:t>
      </w:r>
    </w:p>
    <w:p w:rsidR="008E7C20" w:rsidRPr="00283AFE" w:rsidRDefault="003A4D3A" w:rsidP="003A4D3A">
      <w:pPr>
        <w:pStyle w:val="Heading4"/>
        <w:numPr>
          <w:ilvl w:val="0"/>
          <w:numId w:val="0"/>
        </w:numPr>
        <w:rPr>
          <w:color w:val="auto"/>
        </w:rPr>
      </w:pPr>
      <w:r w:rsidRPr="00283AFE">
        <w:rPr>
          <w:color w:val="auto"/>
        </w:rPr>
        <w:lastRenderedPageBreak/>
        <w:t xml:space="preserve">     </w:t>
      </w:r>
      <w:proofErr w:type="spellStart"/>
      <w:r w:rsidR="008E7C20" w:rsidRPr="00283AFE">
        <w:rPr>
          <w:color w:val="auto"/>
        </w:rPr>
        <w:t>i</w:t>
      </w:r>
      <w:proofErr w:type="spellEnd"/>
      <w:r w:rsidR="008E7C20" w:rsidRPr="00283AFE">
        <w:rPr>
          <w:color w:val="auto"/>
        </w:rPr>
        <w:t>. Dwarf mistletoe life cycle</w:t>
      </w:r>
    </w:p>
    <w:p w:rsidR="006F7F76" w:rsidRDefault="002547DD">
      <w:r>
        <w:t xml:space="preserve">Infection of a pine host by dwarf mistletoe is an interesting process in that seeds are </w:t>
      </w:r>
      <w:r w:rsidR="00EB02B6">
        <w:t>explosively released by the fruit into “ballistic flight” (</w:t>
      </w:r>
      <w:proofErr w:type="spellStart"/>
      <w:r w:rsidR="00EB02B6">
        <w:t>Hawksworth</w:t>
      </w:r>
      <w:proofErr w:type="spellEnd"/>
      <w:r w:rsidR="00EB02B6">
        <w:t xml:space="preserve"> </w:t>
      </w:r>
      <w:r w:rsidR="00EB02B6" w:rsidRPr="00EB02B6">
        <w:rPr>
          <w:i/>
        </w:rPr>
        <w:t>et al.</w:t>
      </w:r>
      <w:r w:rsidR="00EB02B6">
        <w:t xml:space="preserve"> 2002) and travel at speeds up</w:t>
      </w:r>
      <w:r w:rsidR="006C4FD2">
        <w:t xml:space="preserve"> to 27 m/sec (</w:t>
      </w:r>
      <w:proofErr w:type="spellStart"/>
      <w:r w:rsidR="006C4FD2">
        <w:t>Hawksworth</w:t>
      </w:r>
      <w:proofErr w:type="spellEnd"/>
      <w:r w:rsidR="006C4FD2">
        <w:t xml:space="preserve"> and </w:t>
      </w:r>
      <w:proofErr w:type="spellStart"/>
      <w:r w:rsidR="006C4FD2">
        <w:t>Wie</w:t>
      </w:r>
      <w:r w:rsidR="00EB02B6">
        <w:t>ns</w:t>
      </w:r>
      <w:proofErr w:type="spellEnd"/>
      <w:r w:rsidR="00EB02B6">
        <w:t xml:space="preserve"> 1996).  </w:t>
      </w:r>
      <w:r w:rsidR="00A1595A">
        <w:t xml:space="preserve">Seeds are generally released </w:t>
      </w:r>
      <w:r w:rsidR="008D3B5E">
        <w:t>in late summer, and their range of dispersal is typically &lt; 10 m from the parent plant but can range as far as 16 m (</w:t>
      </w:r>
      <w:proofErr w:type="spellStart"/>
      <w:r w:rsidR="008D3B5E">
        <w:t>Hawksworth</w:t>
      </w:r>
      <w:proofErr w:type="spellEnd"/>
      <w:r w:rsidR="008D3B5E">
        <w:t xml:space="preserve"> and </w:t>
      </w:r>
      <w:proofErr w:type="spellStart"/>
      <w:r w:rsidR="008D3B5E">
        <w:t>Wiens</w:t>
      </w:r>
      <w:proofErr w:type="spellEnd"/>
      <w:r w:rsidR="008D3B5E">
        <w:t xml:space="preserve"> 1996).  </w:t>
      </w:r>
      <w:r w:rsidR="00734007">
        <w:t>Dispersal by birds and mammals is possible but rare</w:t>
      </w:r>
      <w:r w:rsidR="00732EF2">
        <w:t>, as seeds cannot survive the digestion process when eaten and can be spread only when seeds are affixed to feathers, fur, or body parts and distributed in a location suitable for host infection (</w:t>
      </w:r>
      <w:proofErr w:type="spellStart"/>
      <w:r w:rsidR="00732EF2">
        <w:t>Hawksworth</w:t>
      </w:r>
      <w:proofErr w:type="spellEnd"/>
      <w:r w:rsidR="00732EF2">
        <w:t xml:space="preserve"> and </w:t>
      </w:r>
      <w:proofErr w:type="spellStart"/>
      <w:r w:rsidR="00732EF2">
        <w:t>Geils</w:t>
      </w:r>
      <w:proofErr w:type="spellEnd"/>
      <w:r w:rsidR="00732EF2">
        <w:t xml:space="preserve"> 1996)</w:t>
      </w:r>
      <w:r w:rsidR="00734007">
        <w:t xml:space="preserve">.  </w:t>
      </w:r>
      <w:r w:rsidR="008D3B5E">
        <w:t>Dwarf mistletoe’s sticky seed coat contains viscin that helps it affix to what it hopes is a successful infection site along a shoot segment</w:t>
      </w:r>
      <w:r w:rsidR="00EA50EB">
        <w:t xml:space="preserve"> &lt; 5 years old</w:t>
      </w:r>
      <w:r w:rsidR="008D3B5E">
        <w:t>; it is estimated that 40% of seeds land on tree needles and bark (</w:t>
      </w:r>
      <w:proofErr w:type="spellStart"/>
      <w:r w:rsidR="008D3B5E">
        <w:t>Hawksworth</w:t>
      </w:r>
      <w:proofErr w:type="spellEnd"/>
      <w:r w:rsidR="008D3B5E">
        <w:t xml:space="preserve"> and </w:t>
      </w:r>
      <w:proofErr w:type="spellStart"/>
      <w:r w:rsidR="008D3B5E">
        <w:t>Wiens</w:t>
      </w:r>
      <w:proofErr w:type="spellEnd"/>
      <w:r w:rsidR="008D3B5E">
        <w:t xml:space="preserve"> 1996</w:t>
      </w:r>
      <w:r w:rsidR="00EA50EB">
        <w:t xml:space="preserve">;  </w:t>
      </w:r>
      <w:proofErr w:type="spellStart"/>
      <w:r w:rsidR="00EA50EB">
        <w:t>Hawksworth</w:t>
      </w:r>
      <w:proofErr w:type="spellEnd"/>
      <w:r w:rsidR="00EA50EB">
        <w:t xml:space="preserve"> </w:t>
      </w:r>
      <w:r w:rsidR="00EA50EB" w:rsidRPr="00EA50EB">
        <w:rPr>
          <w:i/>
        </w:rPr>
        <w:t>et al.</w:t>
      </w:r>
      <w:r w:rsidR="00EA50EB">
        <w:t xml:space="preserve"> 2002</w:t>
      </w:r>
      <w:r w:rsidR="008D3B5E">
        <w:t xml:space="preserve">).  </w:t>
      </w:r>
      <w:r w:rsidR="00734007">
        <w:t>Dwarf mistletoe seeds germinate and penetrate the vascular tissue of their host with their own endophytic tissues, gaining access to the tree’s water and carbohydrate reserves (</w:t>
      </w:r>
      <w:proofErr w:type="spellStart"/>
      <w:r w:rsidR="00734007">
        <w:t>Hawksworth</w:t>
      </w:r>
      <w:proofErr w:type="spellEnd"/>
      <w:r w:rsidR="00734007">
        <w:t xml:space="preserve"> </w:t>
      </w:r>
      <w:r w:rsidR="00734007" w:rsidRPr="00734007">
        <w:rPr>
          <w:i/>
        </w:rPr>
        <w:t>et al.</w:t>
      </w:r>
      <w:r w:rsidR="00734007">
        <w:t xml:space="preserve"> 2002).  The host tree may be infected for </w:t>
      </w:r>
      <w:r w:rsidR="00EA50EB">
        <w:t>3-4</w:t>
      </w:r>
      <w:r w:rsidR="00211C22">
        <w:t xml:space="preserve"> years before dwarf mistletoe aerial shoots emerge; another 1-2 years after shoot emergence are required prior to flowering, and generally one year passes between flowering and seed dispersal (</w:t>
      </w:r>
      <w:proofErr w:type="spellStart"/>
      <w:r w:rsidR="00211C22">
        <w:t>Hawksworth</w:t>
      </w:r>
      <w:proofErr w:type="spellEnd"/>
      <w:r w:rsidR="00211C22">
        <w:t xml:space="preserve"> </w:t>
      </w:r>
      <w:r w:rsidR="00211C22" w:rsidRPr="00211C22">
        <w:rPr>
          <w:i/>
        </w:rPr>
        <w:t>et al.</w:t>
      </w:r>
      <w:r w:rsidR="00211C22">
        <w:t xml:space="preserve"> 2002).  </w:t>
      </w:r>
    </w:p>
    <w:p w:rsidR="00FD555B" w:rsidRDefault="00EA50EB">
      <w:r>
        <w:t>Since dispersal of</w:t>
      </w:r>
      <w:r w:rsidR="00425346">
        <w:t xml:space="preserve"> and infection by</w:t>
      </w:r>
      <w:r>
        <w:t xml:space="preserve"> dwarf mistletoe is a slow, incremental process, </w:t>
      </w:r>
      <w:r w:rsidR="00E75261">
        <w:t>infection</w:t>
      </w:r>
      <w:r w:rsidR="007F43D0">
        <w:t xml:space="preserve"> centers occur in clusters and are vulnerable to local extinctions from fire, disease, or other mortality agents (</w:t>
      </w:r>
      <w:proofErr w:type="spellStart"/>
      <w:r w:rsidR="007F43D0">
        <w:t>Hawksworth</w:t>
      </w:r>
      <w:proofErr w:type="spellEnd"/>
      <w:r w:rsidR="007F43D0">
        <w:t xml:space="preserve"> </w:t>
      </w:r>
      <w:r w:rsidR="007F43D0" w:rsidRPr="00425346">
        <w:rPr>
          <w:i/>
        </w:rPr>
        <w:t>et al.</w:t>
      </w:r>
      <w:r w:rsidR="007F43D0">
        <w:t xml:space="preserve"> 2002).</w:t>
      </w:r>
      <w:r w:rsidR="006F7F76">
        <w:t xml:space="preserve">  </w:t>
      </w:r>
      <w:r w:rsidR="00E75261">
        <w:t>Dwarf mistletoe’s relationship with fire is complex, in that stand-replacing fires can eliminate infection centers but patchy, low-intensity fires can actually promote infection since surviving trees</w:t>
      </w:r>
      <w:r w:rsidR="00732EF2">
        <w:t xml:space="preserve"> serve as vectors to infect </w:t>
      </w:r>
      <w:r w:rsidR="00E75261">
        <w:t>new cohort</w:t>
      </w:r>
      <w:r w:rsidR="00732EF2">
        <w:t>s</w:t>
      </w:r>
      <w:r w:rsidR="00E75261">
        <w:t xml:space="preserve"> of trees (</w:t>
      </w:r>
      <w:proofErr w:type="spellStart"/>
      <w:r w:rsidR="00B15C18">
        <w:t>Castello</w:t>
      </w:r>
      <w:proofErr w:type="spellEnd"/>
      <w:r w:rsidR="00B15C18">
        <w:t xml:space="preserve"> </w:t>
      </w:r>
      <w:r w:rsidR="00B15C18" w:rsidRPr="00B15C18">
        <w:rPr>
          <w:i/>
        </w:rPr>
        <w:t>et al.</w:t>
      </w:r>
      <w:r w:rsidR="00B15C18">
        <w:t xml:space="preserve"> 1995; </w:t>
      </w:r>
      <w:proofErr w:type="spellStart"/>
      <w:r w:rsidR="002E2328">
        <w:t>Hawksworth</w:t>
      </w:r>
      <w:proofErr w:type="spellEnd"/>
      <w:r w:rsidR="002E2328">
        <w:t xml:space="preserve"> and </w:t>
      </w:r>
      <w:proofErr w:type="spellStart"/>
      <w:r w:rsidR="002575C5">
        <w:t>Wiens</w:t>
      </w:r>
      <w:proofErr w:type="spellEnd"/>
      <w:r w:rsidR="002E2328">
        <w:t xml:space="preserve"> 1996; </w:t>
      </w:r>
      <w:proofErr w:type="spellStart"/>
      <w:r w:rsidR="00E75261">
        <w:t>Kipfmueller</w:t>
      </w:r>
      <w:proofErr w:type="spellEnd"/>
      <w:r w:rsidR="00E75261">
        <w:t xml:space="preserve"> and Baker 1998</w:t>
      </w:r>
      <w:r w:rsidR="006102E6">
        <w:t xml:space="preserve">; Parker </w:t>
      </w:r>
      <w:r w:rsidR="006102E6" w:rsidRPr="006102E6">
        <w:rPr>
          <w:i/>
        </w:rPr>
        <w:t>et al.</w:t>
      </w:r>
      <w:r w:rsidR="006102E6">
        <w:t xml:space="preserve"> 2006</w:t>
      </w:r>
      <w:r w:rsidR="00E75261">
        <w:t>).</w:t>
      </w:r>
      <w:r w:rsidR="00E75261" w:rsidRPr="00E75261">
        <w:t xml:space="preserve"> </w:t>
      </w:r>
      <w:r w:rsidR="00E75261">
        <w:t xml:space="preserve"> </w:t>
      </w:r>
      <w:r w:rsidR="00354F3F">
        <w:t>D</w:t>
      </w:r>
      <w:r w:rsidR="00885525">
        <w:t xml:space="preserve">warf mistletoe seed viability can be destroyed when exposed to smoke for periods &gt; 60 minutes (Zimmerman and </w:t>
      </w:r>
      <w:proofErr w:type="spellStart"/>
      <w:r w:rsidR="00885525">
        <w:t>Laven</w:t>
      </w:r>
      <w:proofErr w:type="spellEnd"/>
      <w:r w:rsidR="00885525">
        <w:t xml:space="preserve"> 1987).  </w:t>
      </w:r>
      <w:r w:rsidR="00AE34A5">
        <w:t>Dwarf mistletoe can make stands more susceptible to beetle attack</w:t>
      </w:r>
      <w:r w:rsidR="006102E6">
        <w:t xml:space="preserve">; </w:t>
      </w:r>
      <w:r w:rsidR="00AE34A5">
        <w:t xml:space="preserve">resulting mortality </w:t>
      </w:r>
      <w:r w:rsidR="006102E6">
        <w:t xml:space="preserve">combined with flammable witches’ brooms and high fuel loads </w:t>
      </w:r>
      <w:r w:rsidR="00AE34A5">
        <w:t xml:space="preserve">can set the stage for high severity fire (Parker </w:t>
      </w:r>
      <w:r w:rsidR="00AE34A5" w:rsidRPr="006102E6">
        <w:rPr>
          <w:i/>
        </w:rPr>
        <w:t>et al.</w:t>
      </w:r>
      <w:r w:rsidR="00AE34A5">
        <w:t xml:space="preserve"> 2006).  </w:t>
      </w:r>
      <w:r w:rsidR="00B31FDB">
        <w:t>Low-severity fire can decrease</w:t>
      </w:r>
      <w:r w:rsidR="006102E6">
        <w:t xml:space="preserve"> dwarf mistletoe</w:t>
      </w:r>
      <w:r w:rsidR="003D0313">
        <w:t xml:space="preserve"> infection by reducing tree density and contagion and killing infected </w:t>
      </w:r>
      <w:r w:rsidR="00FE3069">
        <w:t>trees</w:t>
      </w:r>
      <w:r w:rsidR="003D0313">
        <w:t xml:space="preserve"> (Parker </w:t>
      </w:r>
      <w:r w:rsidR="003D0313" w:rsidRPr="003D0313">
        <w:rPr>
          <w:i/>
        </w:rPr>
        <w:t>et al.</w:t>
      </w:r>
      <w:r w:rsidR="003D0313">
        <w:t xml:space="preserve"> 2006).  </w:t>
      </w:r>
      <w:r w:rsidR="00E75261">
        <w:t>Various pathogenic fungi are known to infect dwarf mistletoe affecting shoots, fruits, and seeds and even causing stem cankers (</w:t>
      </w:r>
      <w:proofErr w:type="spellStart"/>
      <w:r w:rsidR="00E75261">
        <w:t>Hawksworth</w:t>
      </w:r>
      <w:proofErr w:type="spellEnd"/>
      <w:r w:rsidR="00E75261">
        <w:t xml:space="preserve"> and </w:t>
      </w:r>
      <w:proofErr w:type="spellStart"/>
      <w:r w:rsidR="00E75261">
        <w:t>Geils</w:t>
      </w:r>
      <w:proofErr w:type="spellEnd"/>
      <w:r w:rsidR="00E75261">
        <w:t xml:space="preserve"> 1996).  </w:t>
      </w:r>
    </w:p>
    <w:p w:rsidR="00F026B4" w:rsidRDefault="007F43D0" w:rsidP="00F026B4">
      <w:r>
        <w:t>Dwarf mistletoe plays a valuable ecological role in conifer forests</w:t>
      </w:r>
      <w:r w:rsidR="0042549A">
        <w:t xml:space="preserve"> by creating habitat, food, and/or foraging sites </w:t>
      </w:r>
      <w:r w:rsidR="00C703DA">
        <w:t>for</w:t>
      </w:r>
      <w:r w:rsidR="001B0668">
        <w:t xml:space="preserve"> many species</w:t>
      </w:r>
      <w:r w:rsidR="00C703DA">
        <w:t xml:space="preserve"> (</w:t>
      </w:r>
      <w:proofErr w:type="spellStart"/>
      <w:r w:rsidR="00C703DA">
        <w:t>Hawksworth</w:t>
      </w:r>
      <w:proofErr w:type="spellEnd"/>
      <w:r w:rsidR="00C703DA">
        <w:t xml:space="preserve"> and </w:t>
      </w:r>
      <w:proofErr w:type="spellStart"/>
      <w:r w:rsidR="00C703DA">
        <w:t>Geils</w:t>
      </w:r>
      <w:proofErr w:type="spellEnd"/>
      <w:r w:rsidR="00C703DA">
        <w:t xml:space="preserve"> 1996).  </w:t>
      </w:r>
      <w:r w:rsidR="00E15D62">
        <w:t>Animal diversity may be increased in stands affected by dwarf mistletoe due to structural changes caused by infection (</w:t>
      </w:r>
      <w:proofErr w:type="spellStart"/>
      <w:r w:rsidR="00E15D62">
        <w:t>Castello</w:t>
      </w:r>
      <w:proofErr w:type="spellEnd"/>
      <w:r w:rsidR="00E15D62">
        <w:t xml:space="preserve"> </w:t>
      </w:r>
      <w:r w:rsidR="00E15D62" w:rsidRPr="00E15D62">
        <w:rPr>
          <w:i/>
        </w:rPr>
        <w:t>et al.</w:t>
      </w:r>
      <w:r w:rsidR="00E15D62">
        <w:t xml:space="preserve"> 1995).  </w:t>
      </w:r>
      <w:r w:rsidR="0042549A">
        <w:t>Dwarf mistletoe fruits are eaten by birds</w:t>
      </w:r>
      <w:r w:rsidR="001B0668">
        <w:t xml:space="preserve"> and insects</w:t>
      </w:r>
      <w:r w:rsidR="0042549A">
        <w:t xml:space="preserve">; their aerial shoots are eaten by </w:t>
      </w:r>
      <w:r w:rsidR="001B0668">
        <w:t>insects, squirrels, chi</w:t>
      </w:r>
      <w:r w:rsidR="0042549A">
        <w:t>pmunks, porcupines, and deer</w:t>
      </w:r>
      <w:r w:rsidR="001A7157">
        <w:t xml:space="preserve"> (</w:t>
      </w:r>
      <w:proofErr w:type="spellStart"/>
      <w:r w:rsidR="001A7157">
        <w:t>Hawksworth</w:t>
      </w:r>
      <w:proofErr w:type="spellEnd"/>
      <w:r w:rsidR="001A7157">
        <w:t xml:space="preserve"> and </w:t>
      </w:r>
      <w:proofErr w:type="spellStart"/>
      <w:r w:rsidR="001A7157">
        <w:t>Geils</w:t>
      </w:r>
      <w:proofErr w:type="spellEnd"/>
      <w:r w:rsidR="001A7157">
        <w:t xml:space="preserve"> 1996)</w:t>
      </w:r>
      <w:r w:rsidR="00F026B4">
        <w:t>.  Witches</w:t>
      </w:r>
      <w:r w:rsidR="006102E6">
        <w:t>’</w:t>
      </w:r>
      <w:r w:rsidR="00F026B4">
        <w:t xml:space="preserve"> brooms create habitat structures that may be used for nesting and/or foraging sites for birds, mammals, and insects (</w:t>
      </w:r>
      <w:proofErr w:type="spellStart"/>
      <w:r w:rsidR="00F026B4">
        <w:t>Hawksworth</w:t>
      </w:r>
      <w:proofErr w:type="spellEnd"/>
      <w:r w:rsidR="00F026B4">
        <w:t xml:space="preserve"> and </w:t>
      </w:r>
      <w:proofErr w:type="spellStart"/>
      <w:r w:rsidR="00F026B4">
        <w:t>Geils</w:t>
      </w:r>
      <w:proofErr w:type="spellEnd"/>
      <w:r w:rsidR="00F026B4">
        <w:t xml:space="preserve"> 1996).</w:t>
      </w:r>
      <w:r w:rsidR="002E2328">
        <w:t xml:space="preserve">  Dwarf mistletoe can also negatively impact wildlife species by killing cone-bearing branches and trees.</w:t>
      </w:r>
    </w:p>
    <w:p w:rsidR="00EB5F76" w:rsidRPr="00283AFE" w:rsidRDefault="003A4D3A" w:rsidP="003A4D3A">
      <w:pPr>
        <w:pStyle w:val="Heading4"/>
        <w:numPr>
          <w:ilvl w:val="0"/>
          <w:numId w:val="0"/>
        </w:numPr>
        <w:rPr>
          <w:color w:val="auto"/>
        </w:rPr>
      </w:pPr>
      <w:r w:rsidRPr="00283AFE">
        <w:rPr>
          <w:color w:val="auto"/>
        </w:rPr>
        <w:t xml:space="preserve">     </w:t>
      </w:r>
      <w:r w:rsidR="00EB5F76" w:rsidRPr="00283AFE">
        <w:rPr>
          <w:color w:val="auto"/>
        </w:rPr>
        <w:t>ii. Dwarf mistletoe at CRLA</w:t>
      </w:r>
    </w:p>
    <w:p w:rsidR="00A91968" w:rsidRDefault="00BA487D" w:rsidP="00A91968">
      <w:r>
        <w:t>The most notorious dwa</w:t>
      </w:r>
      <w:r w:rsidR="003F001A">
        <w:t>rf mistletoe infection center for</w:t>
      </w:r>
      <w:r>
        <w:t xml:space="preserve"> whitebark pine at CRLA is on Wizard Island.  </w:t>
      </w:r>
      <w:r w:rsidR="009A5560">
        <w:t xml:space="preserve">Whitebark pines are found along the summit and </w:t>
      </w:r>
      <w:r>
        <w:t xml:space="preserve">within the </w:t>
      </w:r>
      <w:r w:rsidR="009A5560">
        <w:t xml:space="preserve">crater (called the “witches cauldron”) of Wizard Island.  </w:t>
      </w:r>
      <w:r w:rsidR="00BB1C36">
        <w:t xml:space="preserve">Dwarf mistletoe was detected on </w:t>
      </w:r>
      <w:r w:rsidR="009A5560">
        <w:t xml:space="preserve">Wizard Island as early as 1933 when </w:t>
      </w:r>
      <w:r w:rsidR="00BB1C36">
        <w:t xml:space="preserve">it was noted on </w:t>
      </w:r>
      <w:r w:rsidR="007E56F1">
        <w:t>lodgepole and whitebark pine at the summit (</w:t>
      </w:r>
      <w:proofErr w:type="spellStart"/>
      <w:r w:rsidR="007E56F1">
        <w:t>Vinal</w:t>
      </w:r>
      <w:proofErr w:type="spellEnd"/>
      <w:r w:rsidR="007E56F1">
        <w:t xml:space="preserve"> 1</w:t>
      </w:r>
      <w:r w:rsidR="009A5560">
        <w:t xml:space="preserve">933).  </w:t>
      </w:r>
      <w:r w:rsidR="00990CC9">
        <w:t>By 1966</w:t>
      </w:r>
      <w:r w:rsidR="009A5560">
        <w:t>, it had caused</w:t>
      </w:r>
      <w:r w:rsidR="00291F1D">
        <w:t xml:space="preserve"> substantia</w:t>
      </w:r>
      <w:r w:rsidR="009A5560">
        <w:t>l mortality of whitebark pine</w:t>
      </w:r>
      <w:r>
        <w:t xml:space="preserve"> on Wizard Island</w:t>
      </w:r>
      <w:r w:rsidR="009A5560">
        <w:t>:</w:t>
      </w:r>
    </w:p>
    <w:p w:rsidR="009A5560" w:rsidRPr="0001530D" w:rsidRDefault="009A5560" w:rsidP="0001530D">
      <w:pPr>
        <w:ind w:left="720"/>
        <w:rPr>
          <w:i/>
        </w:rPr>
      </w:pPr>
      <w:r w:rsidRPr="0001530D">
        <w:rPr>
          <w:i/>
        </w:rPr>
        <w:lastRenderedPageBreak/>
        <w:t>“Whitebark pine is experiencing heavy mortality even though it is characteristically a timberline species.  Forty-five percent of all standing stems &gt; 4” DBH are snags.  The gnarled, bleached trunks decay very slowly and characterize</w:t>
      </w:r>
      <w:r w:rsidR="0001530D" w:rsidRPr="0001530D">
        <w:rPr>
          <w:i/>
        </w:rPr>
        <w:t xml:space="preserve"> the windswept crater rim….. Many of the living whitebark pines were heavily parasitized by leafless mistletoe, </w:t>
      </w:r>
      <w:r w:rsidR="0001530D" w:rsidRPr="0001530D">
        <w:t xml:space="preserve">Arceuthobium </w:t>
      </w:r>
      <w:proofErr w:type="spellStart"/>
      <w:r w:rsidR="0001530D" w:rsidRPr="0001530D">
        <w:t>americanum</w:t>
      </w:r>
      <w:proofErr w:type="spellEnd"/>
      <w:r w:rsidR="0001530D" w:rsidRPr="0001530D">
        <w:rPr>
          <w:i/>
        </w:rPr>
        <w:t>, which may increase susceptibility to other mortality factors.  White pine blister rust may be a mortality factor, but infestation was not detected.”</w:t>
      </w:r>
    </w:p>
    <w:p w:rsidR="0001530D" w:rsidRDefault="0001530D" w:rsidP="0001530D">
      <w:pPr>
        <w:ind w:firstLine="720"/>
      </w:pPr>
      <w:r>
        <w:t>-- Jackson and Faller (1973).</w:t>
      </w:r>
    </w:p>
    <w:p w:rsidR="00BA487D" w:rsidRDefault="00990CC9" w:rsidP="009F2AD5">
      <w:r>
        <w:t>In 1966</w:t>
      </w:r>
      <w:r w:rsidR="009F2AD5">
        <w:t xml:space="preserve">, Jackson and Faller </w:t>
      </w:r>
      <w:r w:rsidR="00BA487D">
        <w:t>measured</w:t>
      </w:r>
      <w:r w:rsidR="00641F57">
        <w:t xml:space="preserve"> live whitebark pine </w:t>
      </w:r>
      <w:r w:rsidR="00BA487D">
        <w:t>density of</w:t>
      </w:r>
      <w:r w:rsidR="00641F57">
        <w:t xml:space="preserve"> 66.2 trees/ha</w:t>
      </w:r>
      <w:r w:rsidR="00880ECD">
        <w:t xml:space="preserve"> and </w:t>
      </w:r>
      <w:r w:rsidR="00BA487D">
        <w:t xml:space="preserve">basal area of </w:t>
      </w:r>
      <w:r w:rsidR="00880ECD">
        <w:t>5.85 m</w:t>
      </w:r>
      <w:r w:rsidR="00880ECD" w:rsidRPr="00880ECD">
        <w:rPr>
          <w:vertAlign w:val="superscript"/>
        </w:rPr>
        <w:t>2</w:t>
      </w:r>
      <w:r w:rsidR="00880ECD">
        <w:t>/ha on Wizard Island</w:t>
      </w:r>
      <w:r>
        <w:t xml:space="preserve"> (Jackson and Faller 1973)</w:t>
      </w:r>
      <w:r w:rsidR="00880ECD">
        <w:t xml:space="preserve">.  Results from CRLA’s long-term whitebark pine monitoring plot on Wizard Island show </w:t>
      </w:r>
      <w:r>
        <w:t xml:space="preserve">that </w:t>
      </w:r>
      <w:r w:rsidRPr="003B47CC">
        <w:t>from 2003-2011</w:t>
      </w:r>
      <w:r w:rsidR="003B47CC" w:rsidRPr="003B47CC">
        <w:t xml:space="preserve">, </w:t>
      </w:r>
      <w:r w:rsidR="003B47CC">
        <w:t xml:space="preserve">the percent of living </w:t>
      </w:r>
      <w:r w:rsidRPr="003B47CC">
        <w:t xml:space="preserve">whitebark pine &gt; 15 cm DBH </w:t>
      </w:r>
      <w:r w:rsidR="003B47CC" w:rsidRPr="003B47CC">
        <w:t>decreased from 67% to 44</w:t>
      </w:r>
      <w:r w:rsidRPr="003B47CC">
        <w:t>%</w:t>
      </w:r>
      <w:r w:rsidR="003B47CC" w:rsidRPr="003B47CC">
        <w:t xml:space="preserve"> and had a 100% mistletoe infection rate</w:t>
      </w:r>
      <w:r w:rsidRPr="003B47CC">
        <w:t xml:space="preserve">.  </w:t>
      </w:r>
      <w:r w:rsidR="003B47CC">
        <w:t xml:space="preserve">During the same time period (2003-2011), the percent of living whitebark pine 1-15 cm DBH declined from 82% to 46% and mistletoe infection rates increased from 82% to 91%.  Seedling whitebark pine (&lt; 1.4 m in height) showed </w:t>
      </w:r>
      <w:r w:rsidR="00C6120B">
        <w:t>no mistletoe infection in 2003, but by 2011 had an infection rate of 33%.</w:t>
      </w:r>
      <w:r w:rsidR="001C4A35">
        <w:t xml:space="preserve">  Only one whitebark pine tree (12 cm DBH) in the plot is infected with blister rust; an active infection documented in 2003 has been inactive ever since.  </w:t>
      </w:r>
      <w:r w:rsidR="008B169D">
        <w:t xml:space="preserve">Within the plot, 33% of whitebark pines &gt; 15 cm DBH died due to a combination of </w:t>
      </w:r>
      <w:r w:rsidR="002E1A22">
        <w:t>MPB and mistletoe infection; MPB delivered the final blow to these trees.</w:t>
      </w:r>
    </w:p>
    <w:p w:rsidR="009B2D83" w:rsidRDefault="00440FE3" w:rsidP="009B2D83">
      <w:r>
        <w:t>Other</w:t>
      </w:r>
      <w:r w:rsidR="00990CC9">
        <w:t xml:space="preserve"> area</w:t>
      </w:r>
      <w:r>
        <w:t>s</w:t>
      </w:r>
      <w:r w:rsidR="00990CC9">
        <w:t xml:space="preserve"> of the park where whitebark pines are </w:t>
      </w:r>
      <w:r>
        <w:t>documented to have</w:t>
      </w:r>
      <w:r w:rsidR="00990CC9">
        <w:t xml:space="preserve"> dwarf mistletoe</w:t>
      </w:r>
      <w:r>
        <w:t xml:space="preserve"> infection</w:t>
      </w:r>
      <w:r w:rsidR="00990CC9">
        <w:t xml:space="preserve"> </w:t>
      </w:r>
      <w:r>
        <w:t>include the northeast rim (</w:t>
      </w:r>
      <w:proofErr w:type="spellStart"/>
      <w:r w:rsidR="00972E5B">
        <w:t>Nickrent</w:t>
      </w:r>
      <w:proofErr w:type="spellEnd"/>
      <w:r w:rsidR="00972E5B">
        <w:t xml:space="preserve"> and </w:t>
      </w:r>
      <w:proofErr w:type="spellStart"/>
      <w:r w:rsidR="00972E5B">
        <w:t>Stell</w:t>
      </w:r>
      <w:proofErr w:type="spellEnd"/>
      <w:r w:rsidR="00972E5B">
        <w:t xml:space="preserve"> 1990; </w:t>
      </w:r>
      <w:r>
        <w:t xml:space="preserve">Smith </w:t>
      </w:r>
      <w:r w:rsidRPr="00440FE3">
        <w:rPr>
          <w:i/>
        </w:rPr>
        <w:t>et al.</w:t>
      </w:r>
      <w:r>
        <w:t xml:space="preserve"> 2011</w:t>
      </w:r>
      <w:r w:rsidR="001F3B07">
        <w:t>a</w:t>
      </w:r>
      <w:r>
        <w:t>; Thomas 2011</w:t>
      </w:r>
      <w:r w:rsidR="008E116D">
        <w:t xml:space="preserve"> and 2012</w:t>
      </w:r>
      <w:r w:rsidR="009F6D63">
        <w:t xml:space="preserve">), Scott Bluffs, </w:t>
      </w:r>
      <w:r>
        <w:t xml:space="preserve">Crater Peak (Smith </w:t>
      </w:r>
      <w:r w:rsidRPr="00440FE3">
        <w:rPr>
          <w:i/>
        </w:rPr>
        <w:t>et al.</w:t>
      </w:r>
      <w:r w:rsidR="0066533E">
        <w:t xml:space="preserve"> 2011</w:t>
      </w:r>
      <w:r w:rsidR="001F3B07">
        <w:t>a</w:t>
      </w:r>
      <w:r w:rsidR="0066533E">
        <w:t>)</w:t>
      </w:r>
      <w:r w:rsidR="009F6D63">
        <w:t>, and Bear Bluff (Thomas 2011)</w:t>
      </w:r>
      <w:r w:rsidR="0066533E">
        <w:t xml:space="preserve">.  Efforts to map and document severity of mistletoe infection on whitebark pine </w:t>
      </w:r>
      <w:r w:rsidR="008E116D">
        <w:t xml:space="preserve">commenced </w:t>
      </w:r>
      <w:r w:rsidR="00D13E4E">
        <w:t>during</w:t>
      </w:r>
      <w:r w:rsidR="008E116D">
        <w:t xml:space="preserve"> </w:t>
      </w:r>
      <w:r w:rsidR="0066533E">
        <w:t>the 2012 field season</w:t>
      </w:r>
      <w:r w:rsidR="00D13E4E">
        <w:t xml:space="preserve"> (Figure 26)</w:t>
      </w:r>
      <w:r w:rsidR="0066533E">
        <w:t>.</w:t>
      </w:r>
    </w:p>
    <w:p w:rsidR="0075468C" w:rsidRDefault="00B15C18" w:rsidP="009B2D83">
      <w:pPr>
        <w:rPr>
          <w:lang w:bidi="hi-IN"/>
        </w:rPr>
      </w:pPr>
      <w:r>
        <w:rPr>
          <w:noProof/>
        </w:rPr>
        <w:drawing>
          <wp:inline distT="0" distB="0" distL="0" distR="0" wp14:anchorId="6651C83B" wp14:editId="6A7B7272">
            <wp:extent cx="2633663" cy="1619250"/>
            <wp:effectExtent l="19050" t="19050" r="14605" b="1905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8170226.JPG"/>
                    <pic:cNvPicPr/>
                  </pic:nvPicPr>
                  <pic:blipFill rotWithShape="1">
                    <a:blip r:embed="rId52" cstate="print">
                      <a:extLst>
                        <a:ext uri="{28A0092B-C50C-407E-A947-70E740481C1C}">
                          <a14:useLocalDpi xmlns:a14="http://schemas.microsoft.com/office/drawing/2010/main" val="0"/>
                        </a:ext>
                      </a:extLst>
                    </a:blip>
                    <a:srcRect t="13188" b="3425"/>
                    <a:stretch/>
                  </pic:blipFill>
                  <pic:spPr bwMode="auto">
                    <a:xfrm>
                      <a:off x="0" y="0"/>
                      <a:ext cx="2648765" cy="1628535"/>
                    </a:xfrm>
                    <a:prstGeom prst="rect">
                      <a:avLst/>
                    </a:prstGeom>
                    <a:ln w="9525" cap="flat" cmpd="sng" algn="ctr">
                      <a:solidFill>
                        <a:srgbClr val="0070C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Pr>
          <w:noProof/>
        </w:rPr>
        <w:drawing>
          <wp:inline distT="0" distB="0" distL="0" distR="0" wp14:anchorId="1CE278A7" wp14:editId="373B4E19">
            <wp:extent cx="2679563" cy="1628775"/>
            <wp:effectExtent l="19050" t="19050" r="26035" b="952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8170203.JPG"/>
                    <pic:cNvPicPr/>
                  </pic:nvPicPr>
                  <pic:blipFill rotWithShape="1">
                    <a:blip r:embed="rId53" cstate="print">
                      <a:extLst>
                        <a:ext uri="{28A0092B-C50C-407E-A947-70E740481C1C}">
                          <a14:useLocalDpi xmlns:a14="http://schemas.microsoft.com/office/drawing/2010/main" val="0"/>
                        </a:ext>
                      </a:extLst>
                    </a:blip>
                    <a:srcRect t="13990" b="4378"/>
                    <a:stretch/>
                  </pic:blipFill>
                  <pic:spPr bwMode="auto">
                    <a:xfrm>
                      <a:off x="0" y="0"/>
                      <a:ext cx="2670193" cy="1623079"/>
                    </a:xfrm>
                    <a:prstGeom prst="rect">
                      <a:avLst/>
                    </a:prstGeom>
                    <a:ln w="9525" cap="flat" cmpd="sng" algn="ctr">
                      <a:solidFill>
                        <a:srgbClr val="0070C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sidR="0075468C">
        <w:rPr>
          <w:noProof/>
        </w:rPr>
        <w:drawing>
          <wp:inline distT="0" distB="0" distL="0" distR="0" wp14:anchorId="3ECE06D4" wp14:editId="00E8D374">
            <wp:extent cx="2633662" cy="1671638"/>
            <wp:effectExtent l="19050" t="19050" r="14605" b="24130"/>
            <wp:docPr id="1051" name="Picture 1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8170219.JPG"/>
                    <pic:cNvPicPr/>
                  </pic:nvPicPr>
                  <pic:blipFill rotWithShape="1">
                    <a:blip r:embed="rId54" cstate="print">
                      <a:extLst>
                        <a:ext uri="{28A0092B-C50C-407E-A947-70E740481C1C}">
                          <a14:useLocalDpi xmlns:a14="http://schemas.microsoft.com/office/drawing/2010/main" val="0"/>
                        </a:ext>
                      </a:extLst>
                    </a:blip>
                    <a:srcRect t="9563" r="7668" b="9563"/>
                    <a:stretch/>
                  </pic:blipFill>
                  <pic:spPr bwMode="auto">
                    <a:xfrm>
                      <a:off x="0" y="0"/>
                      <a:ext cx="2641184" cy="1676412"/>
                    </a:xfrm>
                    <a:prstGeom prst="rect">
                      <a:avLst/>
                    </a:prstGeom>
                    <a:ln w="9525" cap="flat" cmpd="sng" algn="ctr">
                      <a:solidFill>
                        <a:srgbClr val="0070C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sidR="008E116D">
        <w:rPr>
          <w:noProof/>
        </w:rPr>
        <w:drawing>
          <wp:inline distT="0" distB="0" distL="0" distR="0" wp14:anchorId="7F04B3D9" wp14:editId="72747A33">
            <wp:extent cx="2681288" cy="1681163"/>
            <wp:effectExtent l="19050" t="19050" r="24130" b="14605"/>
            <wp:docPr id="1062" name="Picture 1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8170225.JPG"/>
                    <pic:cNvPicPr/>
                  </pic:nvPicPr>
                  <pic:blipFill rotWithShape="1">
                    <a:blip r:embed="rId55" cstate="print">
                      <a:extLst>
                        <a:ext uri="{28A0092B-C50C-407E-A947-70E740481C1C}">
                          <a14:useLocalDpi xmlns:a14="http://schemas.microsoft.com/office/drawing/2010/main" val="0"/>
                        </a:ext>
                      </a:extLst>
                    </a:blip>
                    <a:srcRect t="14148" b="4560"/>
                    <a:stretch/>
                  </pic:blipFill>
                  <pic:spPr bwMode="auto">
                    <a:xfrm>
                      <a:off x="0" y="0"/>
                      <a:ext cx="2676363" cy="1678075"/>
                    </a:xfrm>
                    <a:prstGeom prst="rect">
                      <a:avLst/>
                    </a:prstGeom>
                    <a:ln w="9525" cap="flat" cmpd="sng" algn="ctr">
                      <a:solidFill>
                        <a:srgbClr val="0070C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B15C18" w:rsidRDefault="00B15C18" w:rsidP="00B15C18">
      <w:pPr>
        <w:pStyle w:val="Caption"/>
        <w:rPr>
          <w:b w:val="0"/>
          <w:sz w:val="18"/>
        </w:rPr>
      </w:pPr>
      <w:proofErr w:type="gramStart"/>
      <w:r w:rsidRPr="00811ADA">
        <w:rPr>
          <w:b w:val="0"/>
          <w:sz w:val="18"/>
        </w:rPr>
        <w:t xml:space="preserve">Figure </w:t>
      </w:r>
      <w:r w:rsidR="00A80576" w:rsidRPr="00811ADA">
        <w:rPr>
          <w:b w:val="0"/>
          <w:sz w:val="18"/>
        </w:rPr>
        <w:t>2</w:t>
      </w:r>
      <w:r w:rsidR="00D13E4E">
        <w:rPr>
          <w:b w:val="0"/>
          <w:sz w:val="18"/>
        </w:rPr>
        <w:t>5</w:t>
      </w:r>
      <w:r w:rsidRPr="00811ADA">
        <w:rPr>
          <w:b w:val="0"/>
          <w:sz w:val="18"/>
        </w:rPr>
        <w:t>.</w:t>
      </w:r>
      <w:proofErr w:type="gramEnd"/>
      <w:r w:rsidRPr="00811ADA">
        <w:rPr>
          <w:b w:val="0"/>
          <w:sz w:val="18"/>
        </w:rPr>
        <w:t xml:space="preserve">  Whitebark pine mortalit</w:t>
      </w:r>
      <w:r w:rsidR="00AD13F9">
        <w:rPr>
          <w:b w:val="0"/>
          <w:sz w:val="18"/>
        </w:rPr>
        <w:t>y on Wizard Island</w:t>
      </w:r>
      <w:r w:rsidR="007F1FF1">
        <w:rPr>
          <w:b w:val="0"/>
          <w:sz w:val="18"/>
        </w:rPr>
        <w:t>, where heavy dwarf mistletoe infection occurs</w:t>
      </w:r>
      <w:r w:rsidRPr="00811ADA">
        <w:rPr>
          <w:b w:val="0"/>
          <w:sz w:val="18"/>
        </w:rPr>
        <w:t>.</w:t>
      </w:r>
    </w:p>
    <w:p w:rsidR="00D13E4E" w:rsidRDefault="00D13E4E" w:rsidP="00D13E4E">
      <w:pPr>
        <w:rPr>
          <w:lang w:bidi="hi-IN"/>
        </w:rPr>
      </w:pPr>
      <w:r>
        <w:rPr>
          <w:noProof/>
        </w:rPr>
        <w:lastRenderedPageBreak/>
        <w:drawing>
          <wp:inline distT="0" distB="0" distL="0" distR="0">
            <wp:extent cx="5943600" cy="7691755"/>
            <wp:effectExtent l="19050" t="19050" r="19050" b="23495"/>
            <wp:docPr id="1063" name="Picture 1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T_N_NE_rim.jpg"/>
                    <pic:cNvPicPr/>
                  </pic:nvPicPr>
                  <pic:blipFill>
                    <a:blip r:embed="rId56">
                      <a:extLst>
                        <a:ext uri="{28A0092B-C50C-407E-A947-70E740481C1C}">
                          <a14:useLocalDpi xmlns:a14="http://schemas.microsoft.com/office/drawing/2010/main" val="0"/>
                        </a:ext>
                      </a:extLst>
                    </a:blip>
                    <a:stretch>
                      <a:fillRect/>
                    </a:stretch>
                  </pic:blipFill>
                  <pic:spPr>
                    <a:xfrm>
                      <a:off x="0" y="0"/>
                      <a:ext cx="5943600" cy="7691755"/>
                    </a:xfrm>
                    <a:prstGeom prst="rect">
                      <a:avLst/>
                    </a:prstGeom>
                    <a:ln>
                      <a:solidFill>
                        <a:srgbClr val="0070C0"/>
                      </a:solidFill>
                    </a:ln>
                  </pic:spPr>
                </pic:pic>
              </a:graphicData>
            </a:graphic>
          </wp:inline>
        </w:drawing>
      </w:r>
    </w:p>
    <w:p w:rsidR="00D13E4E" w:rsidRDefault="00D13E4E" w:rsidP="00D13E4E">
      <w:pPr>
        <w:pStyle w:val="Caption"/>
        <w:rPr>
          <w:b w:val="0"/>
          <w:sz w:val="18"/>
        </w:rPr>
      </w:pPr>
      <w:r w:rsidRPr="00811ADA">
        <w:rPr>
          <w:b w:val="0"/>
          <w:sz w:val="18"/>
        </w:rPr>
        <w:t>Figure 2</w:t>
      </w:r>
      <w:r>
        <w:rPr>
          <w:b w:val="0"/>
          <w:sz w:val="18"/>
        </w:rPr>
        <w:t>6</w:t>
      </w:r>
      <w:r w:rsidRPr="00811ADA">
        <w:rPr>
          <w:b w:val="0"/>
          <w:sz w:val="18"/>
        </w:rPr>
        <w:t xml:space="preserve">.  </w:t>
      </w:r>
      <w:r w:rsidR="00F66F91">
        <w:rPr>
          <w:b w:val="0"/>
          <w:sz w:val="18"/>
        </w:rPr>
        <w:t xml:space="preserve">Areas </w:t>
      </w:r>
      <w:r w:rsidR="00442F59">
        <w:rPr>
          <w:b w:val="0"/>
          <w:sz w:val="18"/>
        </w:rPr>
        <w:t xml:space="preserve">along the north/northeast rim </w:t>
      </w:r>
      <w:r w:rsidR="00F66F91">
        <w:rPr>
          <w:b w:val="0"/>
          <w:sz w:val="18"/>
        </w:rPr>
        <w:t xml:space="preserve">with </w:t>
      </w:r>
      <w:r>
        <w:rPr>
          <w:b w:val="0"/>
          <w:sz w:val="18"/>
        </w:rPr>
        <w:t>Dwarf mistletoe</w:t>
      </w:r>
      <w:r w:rsidR="00F66F91">
        <w:rPr>
          <w:b w:val="0"/>
          <w:sz w:val="18"/>
        </w:rPr>
        <w:t>-</w:t>
      </w:r>
      <w:r>
        <w:rPr>
          <w:b w:val="0"/>
          <w:sz w:val="18"/>
        </w:rPr>
        <w:t>infec</w:t>
      </w:r>
      <w:r w:rsidR="00F66F91">
        <w:rPr>
          <w:b w:val="0"/>
          <w:sz w:val="18"/>
        </w:rPr>
        <w:t>ted</w:t>
      </w:r>
      <w:r>
        <w:rPr>
          <w:b w:val="0"/>
          <w:sz w:val="18"/>
        </w:rPr>
        <w:t xml:space="preserve"> w</w:t>
      </w:r>
      <w:r w:rsidRPr="00811ADA">
        <w:rPr>
          <w:b w:val="0"/>
          <w:sz w:val="18"/>
        </w:rPr>
        <w:t xml:space="preserve">hitebark pine </w:t>
      </w:r>
      <w:r>
        <w:rPr>
          <w:b w:val="0"/>
          <w:sz w:val="18"/>
        </w:rPr>
        <w:t>as mapped in 2012.  Map by Elena Thomas.</w:t>
      </w:r>
    </w:p>
    <w:p w:rsidR="0031519E" w:rsidRPr="00D60E15" w:rsidRDefault="008C6484" w:rsidP="003C5FBF">
      <w:pPr>
        <w:pStyle w:val="Heading3"/>
        <w:numPr>
          <w:ilvl w:val="0"/>
          <w:numId w:val="0"/>
        </w:numPr>
        <w:rPr>
          <w:color w:val="auto"/>
        </w:rPr>
      </w:pPr>
      <w:bookmarkStart w:id="36" w:name="_Toc321982260"/>
      <w:bookmarkStart w:id="37" w:name="_Toc346200637"/>
      <w:r w:rsidRPr="00D60E15">
        <w:rPr>
          <w:color w:val="auto"/>
        </w:rPr>
        <w:lastRenderedPageBreak/>
        <w:t xml:space="preserve">D. </w:t>
      </w:r>
      <w:r w:rsidR="0031519E" w:rsidRPr="00D60E15">
        <w:rPr>
          <w:color w:val="auto"/>
        </w:rPr>
        <w:t>Fire Exclusio</w:t>
      </w:r>
      <w:r w:rsidR="00594FDC" w:rsidRPr="00D60E15">
        <w:rPr>
          <w:color w:val="auto"/>
        </w:rPr>
        <w:t>n</w:t>
      </w:r>
      <w:bookmarkEnd w:id="36"/>
      <w:bookmarkEnd w:id="37"/>
    </w:p>
    <w:p w:rsidR="008C6484" w:rsidRDefault="008C6484" w:rsidP="008C6484"/>
    <w:p w:rsidR="00C938AD" w:rsidRDefault="005163CF" w:rsidP="008C6484">
      <w:r>
        <w:t xml:space="preserve">CRLA maintained an aggressive fire suppression policy </w:t>
      </w:r>
      <w:r w:rsidR="00B61731">
        <w:t xml:space="preserve">from </w:t>
      </w:r>
      <w:r w:rsidR="00A315E0">
        <w:t>its inception in 1902 until</w:t>
      </w:r>
      <w:r w:rsidR="00B61731">
        <w:t xml:space="preserve"> </w:t>
      </w:r>
      <w:r w:rsidR="00B463F4">
        <w:t>1976 when a prescribed fire program was implemented (</w:t>
      </w:r>
      <w:r w:rsidR="003F001A">
        <w:t>US</w:t>
      </w:r>
      <w:r w:rsidR="00B463F4">
        <w:t>DI NPS</w:t>
      </w:r>
      <w:r w:rsidR="00B74441">
        <w:t xml:space="preserve"> 2012</w:t>
      </w:r>
      <w:r w:rsidR="00B463F4">
        <w:t xml:space="preserve">).  </w:t>
      </w:r>
      <w:r w:rsidR="00473185">
        <w:t>CRLA has managed lighting</w:t>
      </w:r>
      <w:r w:rsidR="00092063">
        <w:t>-ignited</w:t>
      </w:r>
      <w:r w:rsidR="00473185">
        <w:t xml:space="preserve"> </w:t>
      </w:r>
      <w:r w:rsidR="002F00FD">
        <w:t xml:space="preserve">wildland </w:t>
      </w:r>
      <w:r w:rsidR="00473185">
        <w:t xml:space="preserve">fires to meet resource objectives since </w:t>
      </w:r>
      <w:r w:rsidR="008A0F76">
        <w:t>1978</w:t>
      </w:r>
      <w:r w:rsidR="00473185" w:rsidRPr="008A0F76">
        <w:t>.</w:t>
      </w:r>
      <w:r w:rsidR="00473185">
        <w:t xml:space="preserve">  CRLA </w:t>
      </w:r>
      <w:r w:rsidR="008464CE">
        <w:t>currently utilizes</w:t>
      </w:r>
      <w:r w:rsidR="00473185">
        <w:t xml:space="preserve"> the </w:t>
      </w:r>
      <w:r w:rsidR="00F5793B">
        <w:t xml:space="preserve">Guidance for Implementation of Federal Wildland Fire Management Policy (NIFC </w:t>
      </w:r>
      <w:r w:rsidR="00473185">
        <w:t>2009</w:t>
      </w:r>
      <w:r w:rsidR="00F5793B">
        <w:t>)</w:t>
      </w:r>
      <w:r w:rsidR="00CF576A">
        <w:t xml:space="preserve">, which greatly expands options for </w:t>
      </w:r>
      <w:r w:rsidR="002F00FD">
        <w:t xml:space="preserve">wildland </w:t>
      </w:r>
      <w:r w:rsidR="00CF576A">
        <w:t>fire management within the park</w:t>
      </w:r>
      <w:r w:rsidR="004D78D2">
        <w:t>.  This includes</w:t>
      </w:r>
      <w:r w:rsidR="00CF576A">
        <w:t xml:space="preserve"> a more flexible approach </w:t>
      </w:r>
      <w:r w:rsidR="00092063">
        <w:t>to</w:t>
      </w:r>
      <w:r w:rsidR="004D78D2">
        <w:t xml:space="preserve"> managing lightning</w:t>
      </w:r>
      <w:r w:rsidR="007F1FF1">
        <w:t xml:space="preserve">-caused fires by permitting </w:t>
      </w:r>
      <w:r w:rsidR="004D78D2">
        <w:t>management of fires for multiple objectives and allowing objectives to change as fire events progress</w:t>
      </w:r>
      <w:r w:rsidR="00CF576A">
        <w:t xml:space="preserve">.  Despite having the ability to manage </w:t>
      </w:r>
      <w:r w:rsidR="00092063">
        <w:t xml:space="preserve">natural </w:t>
      </w:r>
      <w:r w:rsidR="00CF576A">
        <w:t xml:space="preserve">ignitions </w:t>
      </w:r>
      <w:r w:rsidR="005D28D5">
        <w:t xml:space="preserve">and </w:t>
      </w:r>
      <w:r w:rsidR="00CF576A">
        <w:t xml:space="preserve">conduct </w:t>
      </w:r>
      <w:r w:rsidR="00092063">
        <w:t>prescribed</w:t>
      </w:r>
      <w:r w:rsidR="00CF576A">
        <w:t xml:space="preserve"> burns, many constraints placed upon the fire management program (e.g., </w:t>
      </w:r>
      <w:r w:rsidR="00092063">
        <w:t xml:space="preserve">providing for firefighter and public safety; </w:t>
      </w:r>
      <w:r w:rsidR="00CF576A">
        <w:t>short growing seasons</w:t>
      </w:r>
      <w:r w:rsidR="00092063">
        <w:t>;</w:t>
      </w:r>
      <w:r w:rsidR="00CF576A">
        <w:t xml:space="preserve"> lack of personnel and resources</w:t>
      </w:r>
      <w:r w:rsidR="00092063">
        <w:t xml:space="preserve">; </w:t>
      </w:r>
      <w:r w:rsidR="00CF576A">
        <w:t>lack of funding</w:t>
      </w:r>
      <w:r w:rsidR="00092063">
        <w:t>; seasonal severity</w:t>
      </w:r>
      <w:r w:rsidR="00CF576A">
        <w:t>) have continued</w:t>
      </w:r>
      <w:r w:rsidR="00092063">
        <w:t xml:space="preserve"> to limit the amount of </w:t>
      </w:r>
      <w:r w:rsidR="00CF576A">
        <w:t xml:space="preserve">fire at CRLA.  Often summer thunderstorms spark </w:t>
      </w:r>
      <w:r w:rsidR="007F1FF1">
        <w:t>a dozen or more</w:t>
      </w:r>
      <w:r w:rsidR="00CF576A">
        <w:t xml:space="preserve"> fires simultaneously, and only a select few can be man</w:t>
      </w:r>
      <w:r w:rsidR="00092063">
        <w:t>aged to meet resource objectives while the rest must be extinguished.</w:t>
      </w:r>
      <w:r w:rsidR="003079A5">
        <w:t xml:space="preserve">  Lightning-caused fires in whitebark pine habitat are often near the caldera rim, which may affect Rim Drive, Rim Village, and</w:t>
      </w:r>
      <w:r w:rsidR="001C7D5F">
        <w:t>/or</w:t>
      </w:r>
      <w:r w:rsidR="003079A5">
        <w:t xml:space="preserve"> several </w:t>
      </w:r>
      <w:r w:rsidR="0082161D">
        <w:t xml:space="preserve">popular </w:t>
      </w:r>
      <w:r w:rsidR="003079A5">
        <w:t xml:space="preserve">trails.  Fires in whitebark pine habitat may inconvenience visitors, force closures of some areas, and create smoke impacts </w:t>
      </w:r>
      <w:r w:rsidR="00EB39E4">
        <w:t>to the Crater Lake caldera.</w:t>
      </w:r>
    </w:p>
    <w:p w:rsidR="00082FCA" w:rsidRDefault="003067F8" w:rsidP="008C6484">
      <w:r>
        <w:t>CRLA’s w</w:t>
      </w:r>
      <w:r w:rsidR="00092063">
        <w:t>hitebark pine</w:t>
      </w:r>
      <w:r w:rsidR="001C7D5F">
        <w:t xml:space="preserve"> communities have</w:t>
      </w:r>
      <w:r w:rsidR="00092063">
        <w:t xml:space="preserve"> been affected by fire suppression policies and activities at the stand level</w:t>
      </w:r>
      <w:r w:rsidR="00832AC3">
        <w:t xml:space="preserve"> (Figures </w:t>
      </w:r>
      <w:r w:rsidR="001C5200">
        <w:t>27</w:t>
      </w:r>
      <w:r w:rsidR="000F58CD">
        <w:t>-32</w:t>
      </w:r>
      <w:r w:rsidR="00082FCA">
        <w:t>)</w:t>
      </w:r>
      <w:r w:rsidR="00092063">
        <w:t xml:space="preserve">.  </w:t>
      </w:r>
      <w:r>
        <w:t>For Cascadian whitebark pine communities, 57% fewer fires were detected during 1900-2000 compared with 1800-1900; and few fires were detected after 1950 (</w:t>
      </w:r>
      <w:proofErr w:type="spellStart"/>
      <w:r>
        <w:t>Siderius</w:t>
      </w:r>
      <w:proofErr w:type="spellEnd"/>
      <w:r>
        <w:t xml:space="preserve"> and Murray 2005).  Fire suppression i</w:t>
      </w:r>
      <w:r w:rsidR="00F75186">
        <w:t>n whitebark pine commun</w:t>
      </w:r>
      <w:r w:rsidR="001C7D5F">
        <w:t>ities has</w:t>
      </w:r>
      <w:r>
        <w:t xml:space="preserve"> contributed to increased competition from shade-tolerant conifers</w:t>
      </w:r>
      <w:r w:rsidR="003552A8">
        <w:t xml:space="preserve">; this can lead to decreased tree vigor and increased susceptibility to blister rust infection, MPB attack, and dwarf mistletoe infection (Kendall and Keane 2001).  </w:t>
      </w:r>
      <w:proofErr w:type="spellStart"/>
      <w:r w:rsidR="003552A8">
        <w:t>Siderius</w:t>
      </w:r>
      <w:proofErr w:type="spellEnd"/>
      <w:r w:rsidR="003552A8">
        <w:t xml:space="preserve"> and Murray (2005) found that stand volume in </w:t>
      </w:r>
      <w:r w:rsidR="00F75186">
        <w:t xml:space="preserve">Cascadian </w:t>
      </w:r>
      <w:r w:rsidR="003552A8">
        <w:t>whitebark pine communities is currently great</w:t>
      </w:r>
      <w:r w:rsidR="001C7D5F">
        <w:t xml:space="preserve">er than at any time since 1804 and is primarily due to invasion by late-seral species; </w:t>
      </w:r>
      <w:r w:rsidR="00F75186">
        <w:t xml:space="preserve">since 1924, volume of Shasta red fir has increased by 4,200% and </w:t>
      </w:r>
      <w:r w:rsidR="001C7D5F">
        <w:t xml:space="preserve">volume of </w:t>
      </w:r>
      <w:r w:rsidR="00F75186">
        <w:t>subalpine fir has increased by 2,800% (</w:t>
      </w:r>
      <w:proofErr w:type="spellStart"/>
      <w:r w:rsidR="00F75186">
        <w:t>Siderius</w:t>
      </w:r>
      <w:proofErr w:type="spellEnd"/>
      <w:r w:rsidR="00F75186">
        <w:t xml:space="preserve"> and Murray 2005).  With continue</w:t>
      </w:r>
      <w:r w:rsidR="00C731D7">
        <w:t>d fire suppression</w:t>
      </w:r>
      <w:r w:rsidR="00F75186">
        <w:t xml:space="preserve">, it is projected that </w:t>
      </w:r>
      <w:r w:rsidR="001C5200">
        <w:t>shade-tolerant</w:t>
      </w:r>
      <w:r w:rsidR="00F75186">
        <w:t xml:space="preserve"> conifers will eventually </w:t>
      </w:r>
      <w:r w:rsidR="00F9192A">
        <w:t>outcompete whitebark pine</w:t>
      </w:r>
      <w:r w:rsidR="001C5200">
        <w:t xml:space="preserve"> on seral sites</w:t>
      </w:r>
      <w:r w:rsidR="00F9192A">
        <w:t xml:space="preserve"> and gain dominance of whitebark pine communities (</w:t>
      </w:r>
      <w:r w:rsidR="00540881">
        <w:t xml:space="preserve">Kendall and Keane 2001; </w:t>
      </w:r>
      <w:proofErr w:type="spellStart"/>
      <w:r w:rsidR="00F9192A">
        <w:t>Siderius</w:t>
      </w:r>
      <w:proofErr w:type="spellEnd"/>
      <w:r w:rsidR="00F9192A">
        <w:t xml:space="preserve"> and Murray 2005).</w:t>
      </w:r>
    </w:p>
    <w:p w:rsidR="005B67D6" w:rsidRDefault="00482471" w:rsidP="00832AC3">
      <w:r>
        <w:t xml:space="preserve">Competition not only reduces whitebark pine vigor, but also reduces cone production since </w:t>
      </w:r>
      <w:r w:rsidR="004C32EB">
        <w:t>canopy shape and size are</w:t>
      </w:r>
      <w:r w:rsidR="00540881">
        <w:t xml:space="preserve"> affected by competitors (McCaughey and </w:t>
      </w:r>
      <w:proofErr w:type="spellStart"/>
      <w:r w:rsidR="00540881">
        <w:t>Tomback</w:t>
      </w:r>
      <w:proofErr w:type="spellEnd"/>
      <w:r w:rsidR="00540881">
        <w:t xml:space="preserve"> 2001), </w:t>
      </w:r>
      <w:r w:rsidR="009572D7">
        <w:t>which in turn negatively impact</w:t>
      </w:r>
      <w:r w:rsidR="005D6798">
        <w:t>s</w:t>
      </w:r>
      <w:r w:rsidR="00540881">
        <w:t xml:space="preserve"> regeneration.  Fire reduces competition</w:t>
      </w:r>
      <w:r w:rsidR="00132B4D">
        <w:t xml:space="preserve"> in whitebark pine stands</w:t>
      </w:r>
      <w:r w:rsidR="00A03A3E">
        <w:t>; creates</w:t>
      </w:r>
      <w:r w:rsidR="00540881">
        <w:t xml:space="preserve"> a mosaic of stand ages that could reduce susceptibility to MPB attack; </w:t>
      </w:r>
      <w:r w:rsidR="004B5098">
        <w:t xml:space="preserve">and creates conditions suitable to whitebark pine regeneration (Kendall and Keane 2001).  </w:t>
      </w:r>
      <w:r w:rsidR="009D05C8">
        <w:t xml:space="preserve">However, fire also </w:t>
      </w:r>
      <w:r w:rsidR="00D046AA">
        <w:t xml:space="preserve">indiscriminately </w:t>
      </w:r>
      <w:r w:rsidR="009D05C8">
        <w:t xml:space="preserve">kills whitebark pine of all age classes, including those with genetic resistance to blister rust, MPB, </w:t>
      </w:r>
      <w:r w:rsidR="00056ACF">
        <w:t>and dwarf mistletoe.  Agee (1993</w:t>
      </w:r>
      <w:r w:rsidR="009D05C8">
        <w:t xml:space="preserve">) noted that ten years after fire burned through a whitebark pine stand at CRLA, seven whitebark pine trees experienced fire-related mortality but seven whitebark pine seedlings 9-60 cm in height had established post-fire.  </w:t>
      </w:r>
      <w:r w:rsidR="00132B4D">
        <w:t>Murray</w:t>
      </w:r>
      <w:r w:rsidR="008E706D">
        <w:t xml:space="preserve"> (2007)</w:t>
      </w:r>
      <w:r w:rsidR="00132B4D">
        <w:t xml:space="preserve"> reports whitebark pine mortality </w:t>
      </w:r>
      <w:r w:rsidR="008E706D">
        <w:t>after small fires at CRLA: a</w:t>
      </w:r>
      <w:r w:rsidR="00132B4D">
        <w:t>fter the 2002 Mulligan fire, five whitebark pine</w:t>
      </w:r>
      <w:r w:rsidR="00C731D7">
        <w:t>s</w:t>
      </w:r>
      <w:r w:rsidR="00132B4D">
        <w:t xml:space="preserve"> were affected by fire; two died from crown torching</w:t>
      </w:r>
      <w:r w:rsidR="008E706D">
        <w:t>, one was</w:t>
      </w:r>
      <w:r w:rsidR="00132B4D">
        <w:t xml:space="preserve"> immediately attacked by MPB and died the next year</w:t>
      </w:r>
      <w:r w:rsidR="008E706D">
        <w:t>, and two survived.  After the 2004 D</w:t>
      </w:r>
      <w:r w:rsidR="005D6798">
        <w:t xml:space="preserve">utton fire, </w:t>
      </w:r>
      <w:r w:rsidR="00C731D7">
        <w:t>trees that survived the fire</w:t>
      </w:r>
      <w:r w:rsidR="008E706D">
        <w:t xml:space="preserve"> were attacked </w:t>
      </w:r>
      <w:r w:rsidR="001D22CE">
        <w:t xml:space="preserve">and killed </w:t>
      </w:r>
      <w:r w:rsidR="008E706D">
        <w:t xml:space="preserve">by MPB, resulting in </w:t>
      </w:r>
      <w:r w:rsidR="005D235D">
        <w:t xml:space="preserve">total </w:t>
      </w:r>
      <w:r w:rsidR="008E706D">
        <w:t xml:space="preserve">stand-replacement (Murray 2007).  </w:t>
      </w:r>
      <w:r w:rsidR="00832AC3">
        <w:t>In the 2008 Anderson</w:t>
      </w:r>
      <w:r w:rsidR="00511905">
        <w:t xml:space="preserve"> Bluff</w:t>
      </w:r>
      <w:r w:rsidR="00832AC3">
        <w:t xml:space="preserve"> fire, all whitebark pines within the fire perimeter were </w:t>
      </w:r>
      <w:r w:rsidR="00DD253D">
        <w:t>found</w:t>
      </w:r>
      <w:r w:rsidR="00832AC3">
        <w:t xml:space="preserve">  </w:t>
      </w:r>
    </w:p>
    <w:p w:rsidR="005B67D6" w:rsidRDefault="005B67D6" w:rsidP="008C6484">
      <w:pPr>
        <w:sectPr w:rsidR="005B67D6" w:rsidSect="001F45F1">
          <w:pgSz w:w="12240" w:h="15840"/>
          <w:pgMar w:top="1440" w:right="1440" w:bottom="1440" w:left="1440" w:header="720" w:footer="720" w:gutter="0"/>
          <w:cols w:space="720"/>
          <w:titlePg/>
          <w:docGrid w:linePitch="360"/>
        </w:sectPr>
      </w:pPr>
    </w:p>
    <w:p w:rsidR="005B67D6" w:rsidRDefault="004B3089" w:rsidP="00A92939">
      <w:pPr>
        <w:jc w:val="center"/>
      </w:pPr>
      <w:r>
        <w:rPr>
          <w:noProof/>
        </w:rPr>
        <w:lastRenderedPageBreak/>
        <w:drawing>
          <wp:inline distT="0" distB="0" distL="0" distR="0">
            <wp:extent cx="6391231" cy="8483600"/>
            <wp:effectExtent l="19050" t="19050" r="10160" b="12700"/>
            <wp:docPr id="1064" name="Picture 1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BP_firehistory_1860to1900_20121212.jpg"/>
                    <pic:cNvPicPr/>
                  </pic:nvPicPr>
                  <pic:blipFill rotWithShape="1">
                    <a:blip r:embed="rId57">
                      <a:extLst>
                        <a:ext uri="{28A0092B-C50C-407E-A947-70E740481C1C}">
                          <a14:useLocalDpi xmlns:a14="http://schemas.microsoft.com/office/drawing/2010/main" val="0"/>
                        </a:ext>
                      </a:extLst>
                    </a:blip>
                    <a:srcRect l="1575" t="2019" r="1026" b="2019"/>
                    <a:stretch/>
                  </pic:blipFill>
                  <pic:spPr bwMode="auto">
                    <a:xfrm>
                      <a:off x="0" y="0"/>
                      <a:ext cx="6407778" cy="8505565"/>
                    </a:xfrm>
                    <a:prstGeom prst="rect">
                      <a:avLst/>
                    </a:prstGeom>
                    <a:ln w="9525" cap="flat" cmpd="sng" algn="ctr">
                      <a:solidFill>
                        <a:srgbClr val="0070C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F44E75" w:rsidRPr="00811ADA" w:rsidRDefault="00F44E75" w:rsidP="00F44E75">
      <w:pPr>
        <w:pStyle w:val="Caption"/>
        <w:rPr>
          <w:b w:val="0"/>
          <w:sz w:val="18"/>
        </w:rPr>
      </w:pPr>
      <w:r w:rsidRPr="00811ADA">
        <w:rPr>
          <w:b w:val="0"/>
          <w:sz w:val="18"/>
        </w:rPr>
        <w:t xml:space="preserve">Figure </w:t>
      </w:r>
      <w:r w:rsidR="004B3089">
        <w:rPr>
          <w:b w:val="0"/>
          <w:sz w:val="18"/>
        </w:rPr>
        <w:t>27</w:t>
      </w:r>
      <w:r w:rsidR="005F3F0F" w:rsidRPr="00811ADA">
        <w:rPr>
          <w:b w:val="0"/>
          <w:sz w:val="18"/>
        </w:rPr>
        <w:t xml:space="preserve">.  </w:t>
      </w:r>
      <w:r w:rsidR="004B3089">
        <w:rPr>
          <w:b w:val="0"/>
          <w:sz w:val="18"/>
        </w:rPr>
        <w:t>1860-1900 f</w:t>
      </w:r>
      <w:r w:rsidR="005F3F0F" w:rsidRPr="00811ADA">
        <w:rPr>
          <w:b w:val="0"/>
          <w:sz w:val="18"/>
        </w:rPr>
        <w:t>ire history</w:t>
      </w:r>
      <w:r w:rsidR="004B3089">
        <w:rPr>
          <w:b w:val="0"/>
          <w:sz w:val="18"/>
        </w:rPr>
        <w:t xml:space="preserve"> in relation to whitebark pine distribution</w:t>
      </w:r>
      <w:r w:rsidRPr="00811ADA">
        <w:rPr>
          <w:b w:val="0"/>
          <w:sz w:val="18"/>
        </w:rPr>
        <w:t>.</w:t>
      </w:r>
    </w:p>
    <w:p w:rsidR="005B67D6" w:rsidRDefault="001742E4" w:rsidP="00A92939">
      <w:pPr>
        <w:jc w:val="center"/>
      </w:pPr>
      <w:r>
        <w:rPr>
          <w:noProof/>
        </w:rPr>
        <w:lastRenderedPageBreak/>
        <w:drawing>
          <wp:inline distT="0" distB="0" distL="0" distR="0">
            <wp:extent cx="6528333" cy="8318500"/>
            <wp:effectExtent l="19050" t="19050" r="25400" b="25400"/>
            <wp:docPr id="1039" name="Picture 1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BP_firehistory_1930_40ss_20130117.jpg"/>
                    <pic:cNvPicPr/>
                  </pic:nvPicPr>
                  <pic:blipFill rotWithShape="1">
                    <a:blip r:embed="rId58">
                      <a:extLst>
                        <a:ext uri="{28A0092B-C50C-407E-A947-70E740481C1C}">
                          <a14:useLocalDpi xmlns:a14="http://schemas.microsoft.com/office/drawing/2010/main" val="0"/>
                        </a:ext>
                      </a:extLst>
                    </a:blip>
                    <a:srcRect l="1332" t="2033" r="1361" b="2099"/>
                    <a:stretch/>
                  </pic:blipFill>
                  <pic:spPr bwMode="auto">
                    <a:xfrm>
                      <a:off x="0" y="0"/>
                      <a:ext cx="6531840" cy="8322968"/>
                    </a:xfrm>
                    <a:prstGeom prst="rect">
                      <a:avLst/>
                    </a:prstGeom>
                    <a:ln w="9525" cap="flat" cmpd="sng" algn="ctr">
                      <a:solidFill>
                        <a:srgbClr val="0070C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4B3089" w:rsidRDefault="00A80576" w:rsidP="001742E4">
      <w:pPr>
        <w:pStyle w:val="Caption"/>
      </w:pPr>
      <w:proofErr w:type="gramStart"/>
      <w:r w:rsidRPr="00811ADA">
        <w:rPr>
          <w:b w:val="0"/>
          <w:sz w:val="18"/>
        </w:rPr>
        <w:t>Figure 2</w:t>
      </w:r>
      <w:r w:rsidR="004B3089">
        <w:rPr>
          <w:b w:val="0"/>
          <w:sz w:val="18"/>
        </w:rPr>
        <w:t>8</w:t>
      </w:r>
      <w:r w:rsidR="00A92939" w:rsidRPr="00811ADA">
        <w:rPr>
          <w:b w:val="0"/>
          <w:sz w:val="18"/>
        </w:rPr>
        <w:t>.</w:t>
      </w:r>
      <w:proofErr w:type="gramEnd"/>
      <w:r w:rsidR="00A92939" w:rsidRPr="00811ADA">
        <w:rPr>
          <w:b w:val="0"/>
          <w:sz w:val="18"/>
        </w:rPr>
        <w:t xml:space="preserve">  </w:t>
      </w:r>
      <w:proofErr w:type="gramStart"/>
      <w:r w:rsidR="004B3089">
        <w:rPr>
          <w:b w:val="0"/>
          <w:sz w:val="18"/>
        </w:rPr>
        <w:t>1930</w:t>
      </w:r>
      <w:r w:rsidR="001742E4">
        <w:rPr>
          <w:b w:val="0"/>
          <w:sz w:val="18"/>
        </w:rPr>
        <w:t xml:space="preserve"> - 1949</w:t>
      </w:r>
      <w:r w:rsidR="004B3089">
        <w:rPr>
          <w:b w:val="0"/>
          <w:sz w:val="18"/>
        </w:rPr>
        <w:t xml:space="preserve"> f</w:t>
      </w:r>
      <w:r w:rsidR="00A92939" w:rsidRPr="00811ADA">
        <w:rPr>
          <w:b w:val="0"/>
          <w:sz w:val="18"/>
        </w:rPr>
        <w:t xml:space="preserve">ire history </w:t>
      </w:r>
      <w:r w:rsidR="004B3089">
        <w:rPr>
          <w:b w:val="0"/>
          <w:sz w:val="18"/>
        </w:rPr>
        <w:t>in relation to whitebark pine distribution.</w:t>
      </w:r>
      <w:proofErr w:type="gramEnd"/>
    </w:p>
    <w:p w:rsidR="007217DE" w:rsidRDefault="00E35E3F" w:rsidP="007217DE">
      <w:pPr>
        <w:rPr>
          <w:lang w:bidi="hi-IN"/>
        </w:rPr>
      </w:pPr>
      <w:r>
        <w:rPr>
          <w:noProof/>
        </w:rPr>
        <w:lastRenderedPageBreak/>
        <w:drawing>
          <wp:inline distT="0" distB="0" distL="0" distR="0">
            <wp:extent cx="6464300" cy="8327061"/>
            <wp:effectExtent l="19050" t="19050" r="12700" b="17145"/>
            <wp:docPr id="1047" name="Picture 1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BP_firehistory_1950s_1960s_20130117.jpg"/>
                    <pic:cNvPicPr/>
                  </pic:nvPicPr>
                  <pic:blipFill rotWithShape="1">
                    <a:blip r:embed="rId59">
                      <a:extLst>
                        <a:ext uri="{28A0092B-C50C-407E-A947-70E740481C1C}">
                          <a14:useLocalDpi xmlns:a14="http://schemas.microsoft.com/office/drawing/2010/main" val="0"/>
                        </a:ext>
                      </a:extLst>
                    </a:blip>
                    <a:srcRect l="1332" t="2061" r="1361" b="1079"/>
                    <a:stretch/>
                  </pic:blipFill>
                  <pic:spPr bwMode="auto">
                    <a:xfrm>
                      <a:off x="0" y="0"/>
                      <a:ext cx="6465469" cy="8328567"/>
                    </a:xfrm>
                    <a:prstGeom prst="rect">
                      <a:avLst/>
                    </a:prstGeom>
                    <a:ln w="9525" cap="flat" cmpd="sng" algn="ctr">
                      <a:solidFill>
                        <a:srgbClr val="0070C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DC227A" w:rsidRDefault="00DC227A" w:rsidP="00E35E3F">
      <w:pPr>
        <w:pStyle w:val="Caption"/>
      </w:pPr>
      <w:proofErr w:type="gramStart"/>
      <w:r w:rsidRPr="00811ADA">
        <w:rPr>
          <w:b w:val="0"/>
          <w:sz w:val="18"/>
        </w:rPr>
        <w:t>Fig</w:t>
      </w:r>
      <w:r w:rsidR="00864F10">
        <w:rPr>
          <w:b w:val="0"/>
          <w:sz w:val="18"/>
        </w:rPr>
        <w:t>ure 29</w:t>
      </w:r>
      <w:r w:rsidRPr="00811ADA">
        <w:rPr>
          <w:b w:val="0"/>
          <w:sz w:val="18"/>
        </w:rPr>
        <w:t>.</w:t>
      </w:r>
      <w:proofErr w:type="gramEnd"/>
      <w:r w:rsidRPr="00811ADA">
        <w:rPr>
          <w:b w:val="0"/>
          <w:sz w:val="18"/>
        </w:rPr>
        <w:t xml:space="preserve">  </w:t>
      </w:r>
      <w:proofErr w:type="gramStart"/>
      <w:r>
        <w:rPr>
          <w:b w:val="0"/>
          <w:sz w:val="18"/>
        </w:rPr>
        <w:t>1950</w:t>
      </w:r>
      <w:r w:rsidR="00E35E3F">
        <w:rPr>
          <w:b w:val="0"/>
          <w:sz w:val="18"/>
        </w:rPr>
        <w:t>-1969</w:t>
      </w:r>
      <w:r>
        <w:rPr>
          <w:b w:val="0"/>
          <w:sz w:val="18"/>
        </w:rPr>
        <w:t xml:space="preserve"> f</w:t>
      </w:r>
      <w:r w:rsidRPr="00811ADA">
        <w:rPr>
          <w:b w:val="0"/>
          <w:sz w:val="18"/>
        </w:rPr>
        <w:t xml:space="preserve">ire history </w:t>
      </w:r>
      <w:r>
        <w:rPr>
          <w:b w:val="0"/>
          <w:sz w:val="18"/>
        </w:rPr>
        <w:t>in relation to whitebark pine distribution.</w:t>
      </w:r>
      <w:proofErr w:type="gramEnd"/>
    </w:p>
    <w:p w:rsidR="00CB7F4B" w:rsidRDefault="00536D9A" w:rsidP="00CB7F4B">
      <w:pPr>
        <w:rPr>
          <w:lang w:bidi="hi-IN"/>
        </w:rPr>
      </w:pPr>
      <w:r>
        <w:rPr>
          <w:noProof/>
        </w:rPr>
        <w:lastRenderedPageBreak/>
        <w:drawing>
          <wp:inline distT="0" distB="0" distL="0" distR="0">
            <wp:extent cx="6483350" cy="8351601"/>
            <wp:effectExtent l="19050" t="19050" r="12700" b="11430"/>
            <wp:docPr id="1055" name="Picture 1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BP_firehistory_1970s_1980s_20130117.jpg"/>
                    <pic:cNvPicPr/>
                  </pic:nvPicPr>
                  <pic:blipFill rotWithShape="1">
                    <a:blip r:embed="rId60">
                      <a:extLst>
                        <a:ext uri="{28A0092B-C50C-407E-A947-70E740481C1C}">
                          <a14:useLocalDpi xmlns:a14="http://schemas.microsoft.com/office/drawing/2010/main" val="0"/>
                        </a:ext>
                      </a:extLst>
                    </a:blip>
                    <a:srcRect l="1332" t="2061" r="1361" b="1079"/>
                    <a:stretch/>
                  </pic:blipFill>
                  <pic:spPr bwMode="auto">
                    <a:xfrm>
                      <a:off x="0" y="0"/>
                      <a:ext cx="6483014" cy="8351168"/>
                    </a:xfrm>
                    <a:prstGeom prst="rect">
                      <a:avLst/>
                    </a:prstGeom>
                    <a:ln w="9525" cap="flat" cmpd="sng" algn="ctr">
                      <a:solidFill>
                        <a:srgbClr val="0070C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CB7F4B" w:rsidRDefault="00CB7F4B" w:rsidP="007E5E8B">
      <w:pPr>
        <w:pStyle w:val="Caption"/>
      </w:pPr>
      <w:proofErr w:type="gramStart"/>
      <w:r w:rsidRPr="00811ADA">
        <w:rPr>
          <w:b w:val="0"/>
          <w:sz w:val="18"/>
        </w:rPr>
        <w:t>Fig</w:t>
      </w:r>
      <w:r w:rsidR="00536D9A">
        <w:rPr>
          <w:b w:val="0"/>
          <w:sz w:val="18"/>
        </w:rPr>
        <w:t>ure 30</w:t>
      </w:r>
      <w:r w:rsidRPr="00811ADA">
        <w:rPr>
          <w:b w:val="0"/>
          <w:sz w:val="18"/>
        </w:rPr>
        <w:t>.</w:t>
      </w:r>
      <w:proofErr w:type="gramEnd"/>
      <w:r w:rsidRPr="00811ADA">
        <w:rPr>
          <w:b w:val="0"/>
          <w:sz w:val="18"/>
        </w:rPr>
        <w:t xml:space="preserve">  </w:t>
      </w:r>
      <w:proofErr w:type="gramStart"/>
      <w:r>
        <w:rPr>
          <w:b w:val="0"/>
          <w:sz w:val="18"/>
        </w:rPr>
        <w:t>1970</w:t>
      </w:r>
      <w:r w:rsidR="00536D9A">
        <w:rPr>
          <w:b w:val="0"/>
          <w:sz w:val="18"/>
        </w:rPr>
        <w:t>-1989</w:t>
      </w:r>
      <w:r>
        <w:rPr>
          <w:b w:val="0"/>
          <w:sz w:val="18"/>
        </w:rPr>
        <w:t xml:space="preserve"> f</w:t>
      </w:r>
      <w:r w:rsidRPr="00811ADA">
        <w:rPr>
          <w:b w:val="0"/>
          <w:sz w:val="18"/>
        </w:rPr>
        <w:t xml:space="preserve">ire history </w:t>
      </w:r>
      <w:r>
        <w:rPr>
          <w:b w:val="0"/>
          <w:sz w:val="18"/>
        </w:rPr>
        <w:t>in relation to whitebark pine distribution.</w:t>
      </w:r>
      <w:proofErr w:type="gramEnd"/>
    </w:p>
    <w:p w:rsidR="00CB7F4B" w:rsidRPr="00CB7F4B" w:rsidRDefault="00D5001A" w:rsidP="00CB7F4B">
      <w:pPr>
        <w:rPr>
          <w:lang w:bidi="hi-IN"/>
        </w:rPr>
      </w:pPr>
      <w:r>
        <w:rPr>
          <w:noProof/>
        </w:rPr>
        <w:lastRenderedPageBreak/>
        <w:drawing>
          <wp:inline distT="0" distB="0" distL="0" distR="0">
            <wp:extent cx="6433006" cy="8286750"/>
            <wp:effectExtent l="19050" t="19050" r="25400" b="19050"/>
            <wp:docPr id="1075" name="Picture 1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BP_firehistory_1990s_2000s_20130117.jpg"/>
                    <pic:cNvPicPr/>
                  </pic:nvPicPr>
                  <pic:blipFill rotWithShape="1">
                    <a:blip r:embed="rId61">
                      <a:extLst>
                        <a:ext uri="{28A0092B-C50C-407E-A947-70E740481C1C}">
                          <a14:useLocalDpi xmlns:a14="http://schemas.microsoft.com/office/drawing/2010/main" val="0"/>
                        </a:ext>
                      </a:extLst>
                    </a:blip>
                    <a:srcRect l="1332" t="2061" r="1361" b="1079"/>
                    <a:stretch/>
                  </pic:blipFill>
                  <pic:spPr bwMode="auto">
                    <a:xfrm>
                      <a:off x="0" y="0"/>
                      <a:ext cx="6432389" cy="8285956"/>
                    </a:xfrm>
                    <a:prstGeom prst="rect">
                      <a:avLst/>
                    </a:prstGeom>
                    <a:ln w="9525" cap="flat" cmpd="sng" algn="ctr">
                      <a:solidFill>
                        <a:srgbClr val="0070C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CB7F4B" w:rsidRDefault="00CB7F4B" w:rsidP="002E39AF">
      <w:pPr>
        <w:pStyle w:val="Caption"/>
      </w:pPr>
      <w:proofErr w:type="gramStart"/>
      <w:r w:rsidRPr="00811ADA">
        <w:rPr>
          <w:b w:val="0"/>
          <w:sz w:val="18"/>
        </w:rPr>
        <w:t>Fig</w:t>
      </w:r>
      <w:r w:rsidR="00D5001A">
        <w:rPr>
          <w:b w:val="0"/>
          <w:sz w:val="18"/>
        </w:rPr>
        <w:t>ure 31</w:t>
      </w:r>
      <w:r w:rsidRPr="00811ADA">
        <w:rPr>
          <w:b w:val="0"/>
          <w:sz w:val="18"/>
        </w:rPr>
        <w:t>.</w:t>
      </w:r>
      <w:proofErr w:type="gramEnd"/>
      <w:r w:rsidRPr="00811ADA">
        <w:rPr>
          <w:b w:val="0"/>
          <w:sz w:val="18"/>
        </w:rPr>
        <w:t xml:space="preserve">  </w:t>
      </w:r>
      <w:proofErr w:type="gramStart"/>
      <w:r w:rsidR="00D5001A">
        <w:rPr>
          <w:b w:val="0"/>
          <w:sz w:val="18"/>
        </w:rPr>
        <w:t>1990-2009</w:t>
      </w:r>
      <w:r>
        <w:rPr>
          <w:b w:val="0"/>
          <w:sz w:val="18"/>
        </w:rPr>
        <w:t xml:space="preserve"> f</w:t>
      </w:r>
      <w:r w:rsidRPr="00811ADA">
        <w:rPr>
          <w:b w:val="0"/>
          <w:sz w:val="18"/>
        </w:rPr>
        <w:t xml:space="preserve">ire history </w:t>
      </w:r>
      <w:r>
        <w:rPr>
          <w:b w:val="0"/>
          <w:sz w:val="18"/>
        </w:rPr>
        <w:t>in relation to whitebark pine distribution.</w:t>
      </w:r>
      <w:proofErr w:type="gramEnd"/>
    </w:p>
    <w:p w:rsidR="00737B5C" w:rsidRDefault="005E7611" w:rsidP="00737B5C">
      <w:pPr>
        <w:rPr>
          <w:lang w:bidi="hi-IN"/>
        </w:rPr>
      </w:pPr>
      <w:r>
        <w:rPr>
          <w:noProof/>
        </w:rPr>
        <w:lastRenderedPageBreak/>
        <w:drawing>
          <wp:inline distT="0" distB="0" distL="0" distR="0">
            <wp:extent cx="6464300" cy="8327887"/>
            <wp:effectExtent l="19050" t="19050" r="12700" b="16510"/>
            <wp:docPr id="1078" name="Picture 1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BP_firehistory_2010s_20121212.jpg"/>
                    <pic:cNvPicPr/>
                  </pic:nvPicPr>
                  <pic:blipFill rotWithShape="1">
                    <a:blip r:embed="rId62">
                      <a:extLst>
                        <a:ext uri="{28A0092B-C50C-407E-A947-70E740481C1C}">
                          <a14:useLocalDpi xmlns:a14="http://schemas.microsoft.com/office/drawing/2010/main" val="0"/>
                        </a:ext>
                      </a:extLst>
                    </a:blip>
                    <a:srcRect l="1332" t="2061" r="1361" b="1069"/>
                    <a:stretch/>
                  </pic:blipFill>
                  <pic:spPr bwMode="auto">
                    <a:xfrm>
                      <a:off x="0" y="0"/>
                      <a:ext cx="6467069" cy="8331455"/>
                    </a:xfrm>
                    <a:prstGeom prst="rect">
                      <a:avLst/>
                    </a:prstGeom>
                    <a:ln w="9525" cap="flat" cmpd="sng" algn="ctr">
                      <a:solidFill>
                        <a:srgbClr val="0070C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5B67D6" w:rsidRDefault="0084211F" w:rsidP="0084211F">
      <w:pPr>
        <w:pStyle w:val="Caption"/>
      </w:pPr>
      <w:proofErr w:type="gramStart"/>
      <w:r w:rsidRPr="00811ADA">
        <w:rPr>
          <w:b w:val="0"/>
          <w:sz w:val="18"/>
        </w:rPr>
        <w:t>Fig</w:t>
      </w:r>
      <w:r w:rsidR="005E7611">
        <w:rPr>
          <w:b w:val="0"/>
          <w:sz w:val="18"/>
        </w:rPr>
        <w:t>ure 32</w:t>
      </w:r>
      <w:r w:rsidRPr="00811ADA">
        <w:rPr>
          <w:b w:val="0"/>
          <w:sz w:val="18"/>
        </w:rPr>
        <w:t>.</w:t>
      </w:r>
      <w:proofErr w:type="gramEnd"/>
      <w:r w:rsidRPr="00811ADA">
        <w:rPr>
          <w:b w:val="0"/>
          <w:sz w:val="18"/>
        </w:rPr>
        <w:t xml:space="preserve">  </w:t>
      </w:r>
      <w:r>
        <w:rPr>
          <w:b w:val="0"/>
          <w:sz w:val="18"/>
        </w:rPr>
        <w:t>2010s f</w:t>
      </w:r>
      <w:r w:rsidRPr="00811ADA">
        <w:rPr>
          <w:b w:val="0"/>
          <w:sz w:val="18"/>
        </w:rPr>
        <w:t xml:space="preserve">ire history </w:t>
      </w:r>
      <w:r>
        <w:rPr>
          <w:b w:val="0"/>
          <w:sz w:val="18"/>
        </w:rPr>
        <w:t>in relation to whitebark pine distribution.</w:t>
      </w:r>
    </w:p>
    <w:p w:rsidR="005B67D6" w:rsidRPr="00225AC2" w:rsidRDefault="005B67D6" w:rsidP="008C6484">
      <w:pPr>
        <w:rPr>
          <w:sz w:val="18"/>
        </w:rPr>
        <w:sectPr w:rsidR="005B67D6" w:rsidRPr="00225AC2" w:rsidSect="005B67D6">
          <w:pgSz w:w="12240" w:h="15840"/>
          <w:pgMar w:top="720" w:right="720" w:bottom="720" w:left="720" w:header="720" w:footer="720" w:gutter="0"/>
          <w:cols w:space="720"/>
          <w:titlePg/>
          <w:docGrid w:linePitch="360"/>
        </w:sectPr>
      </w:pPr>
    </w:p>
    <w:p w:rsidR="00832AC3" w:rsidRDefault="00DD253D" w:rsidP="00832AC3">
      <w:r>
        <w:lastRenderedPageBreak/>
        <w:t xml:space="preserve">dead in 2012.  </w:t>
      </w:r>
      <w:r w:rsidR="00832AC3">
        <w:t>However, in</w:t>
      </w:r>
      <w:r w:rsidR="00511905">
        <w:t>side</w:t>
      </w:r>
      <w:r w:rsidR="00832AC3">
        <w:t xml:space="preserve"> both the 2004 Dutton and 2008 Anderson</w:t>
      </w:r>
      <w:r w:rsidR="00511905">
        <w:t xml:space="preserve"> Bluff</w:t>
      </w:r>
      <w:r w:rsidR="00832AC3">
        <w:t xml:space="preserve"> fire perimeters, whitebark pine regeneration was found</w:t>
      </w:r>
      <w:r w:rsidR="00442F59">
        <w:t xml:space="preserve"> during surveys in summer </w:t>
      </w:r>
      <w:r w:rsidR="00832AC3">
        <w:t>2012</w:t>
      </w:r>
      <w:r w:rsidR="00511905">
        <w:t xml:space="preserve"> (Figure</w:t>
      </w:r>
      <w:r w:rsidR="005D6798">
        <w:t>s 34</w:t>
      </w:r>
      <w:r>
        <w:t>-</w:t>
      </w:r>
      <w:r w:rsidR="000F58CD">
        <w:t>35</w:t>
      </w:r>
      <w:r w:rsidR="00832AC3">
        <w:t>).</w:t>
      </w:r>
    </w:p>
    <w:p w:rsidR="00C731D7" w:rsidRDefault="00832AC3" w:rsidP="008C6484">
      <w:r>
        <w:t xml:space="preserve">Whitebark pine, including those phenotypically resistant to blister rust, may be protected during fire events.  The Resource Advisor (READ) and fire management programs at CRLA have identified and </w:t>
      </w:r>
      <w:r w:rsidR="00C731D7">
        <w:t>protected phenotypically blister rust-resistant</w:t>
      </w:r>
      <w:r w:rsidR="00B975C1">
        <w:t xml:space="preserve"> whitebark pine</w:t>
      </w:r>
      <w:r w:rsidR="001F6C2C">
        <w:t xml:space="preserve">s during </w:t>
      </w:r>
      <w:r w:rsidR="00C731D7">
        <w:t>managed wildfires</w:t>
      </w:r>
      <w:r w:rsidR="00125DC2">
        <w:t xml:space="preserve"> by reducing ground and ladder fuels around </w:t>
      </w:r>
      <w:r w:rsidR="001F6C2C">
        <w:t>tree bases and crowns</w:t>
      </w:r>
      <w:r w:rsidR="00125DC2">
        <w:t xml:space="preserve"> to mitigate fire intensities</w:t>
      </w:r>
      <w:r w:rsidR="001F6C2C">
        <w:t xml:space="preserve"> (Murray 2007)</w:t>
      </w:r>
      <w:r w:rsidR="00C731D7">
        <w:t>.</w:t>
      </w:r>
      <w:r w:rsidR="007A36D5">
        <w:t xml:space="preserve">  Fire personnel are trained to avoid impacts to five-needle pines when possible during fire management operations including ignition, holding, and suppression activities</w:t>
      </w:r>
      <w:r w:rsidR="00F311E4">
        <w:t xml:space="preserve"> (USDI NPS 2007</w:t>
      </w:r>
      <w:r w:rsidR="001F6C2C">
        <w:t>)</w:t>
      </w:r>
      <w:r w:rsidR="007A36D5">
        <w:t>.</w:t>
      </w:r>
    </w:p>
    <w:p w:rsidR="00E13E1C" w:rsidRDefault="00E13E1C" w:rsidP="008C6484">
      <w:r>
        <w:t>Thinning is an option for reducing competi</w:t>
      </w:r>
      <w:r w:rsidR="00FE226A">
        <w:t xml:space="preserve">tion in whitebark pine stands. Suppressed whitebark pine </w:t>
      </w:r>
      <w:r w:rsidR="00D41BCD">
        <w:t>trees</w:t>
      </w:r>
      <w:r w:rsidR="00FE226A">
        <w:t xml:space="preserve"> have been shown to “release” after thinning treatments and increase radial growth rates, however there may be a 10-15 year lag before diameter growth commences (Keane </w:t>
      </w:r>
      <w:r w:rsidR="00FE226A" w:rsidRPr="00FE226A">
        <w:rPr>
          <w:i/>
        </w:rPr>
        <w:t>et al.</w:t>
      </w:r>
      <w:r w:rsidR="00FE226A">
        <w:t xml:space="preserve"> 2007).</w:t>
      </w:r>
      <w:r w:rsidR="00D41BCD">
        <w:t xml:space="preserve">  Larger-diameter whitebark pine have shown a greater response to thinning treatments than smaller-diameter trees, which may lead to increased cone production in thinned stands (Keane </w:t>
      </w:r>
      <w:r w:rsidR="00D41BCD" w:rsidRPr="00D41BCD">
        <w:rPr>
          <w:i/>
        </w:rPr>
        <w:t>et al.</w:t>
      </w:r>
      <w:r w:rsidR="00D41BCD">
        <w:t xml:space="preserve"> 2007).</w:t>
      </w:r>
      <w:r w:rsidR="005D235D">
        <w:t xml:space="preserve">  Activity fuels resulting from thinning operations may attract </w:t>
      </w:r>
      <w:r w:rsidR="00B630E2">
        <w:t xml:space="preserve">secondary bark beetles (e.g., </w:t>
      </w:r>
      <w:proofErr w:type="spellStart"/>
      <w:r w:rsidR="00B630E2" w:rsidRPr="00B630E2">
        <w:rPr>
          <w:i/>
        </w:rPr>
        <w:t>Pityogenes</w:t>
      </w:r>
      <w:proofErr w:type="spellEnd"/>
      <w:r w:rsidR="00B630E2" w:rsidRPr="00B630E2">
        <w:rPr>
          <w:i/>
        </w:rPr>
        <w:t xml:space="preserve"> </w:t>
      </w:r>
      <w:proofErr w:type="spellStart"/>
      <w:r w:rsidR="00B630E2" w:rsidRPr="00B630E2">
        <w:rPr>
          <w:i/>
        </w:rPr>
        <w:t>fossifrons</w:t>
      </w:r>
      <w:proofErr w:type="spellEnd"/>
      <w:r w:rsidR="00B630E2">
        <w:t>), pine engravers (</w:t>
      </w:r>
      <w:proofErr w:type="spellStart"/>
      <w:r w:rsidR="00B630E2" w:rsidRPr="00B630E2">
        <w:rPr>
          <w:i/>
        </w:rPr>
        <w:t>Ips</w:t>
      </w:r>
      <w:proofErr w:type="spellEnd"/>
      <w:r w:rsidR="00B630E2" w:rsidRPr="00B630E2">
        <w:rPr>
          <w:i/>
        </w:rPr>
        <w:t xml:space="preserve"> </w:t>
      </w:r>
      <w:proofErr w:type="spellStart"/>
      <w:r w:rsidR="00B630E2" w:rsidRPr="00B630E2">
        <w:rPr>
          <w:i/>
        </w:rPr>
        <w:t>pini</w:t>
      </w:r>
      <w:proofErr w:type="spellEnd"/>
      <w:r w:rsidR="00B630E2">
        <w:t>) and red turpentine beetles (</w:t>
      </w:r>
      <w:r w:rsidR="00B630E2" w:rsidRPr="00B630E2">
        <w:rPr>
          <w:i/>
        </w:rPr>
        <w:t xml:space="preserve">Dendroctonus </w:t>
      </w:r>
      <w:proofErr w:type="spellStart"/>
      <w:r w:rsidR="00B630E2" w:rsidRPr="00B630E2">
        <w:rPr>
          <w:i/>
        </w:rPr>
        <w:t>valens</w:t>
      </w:r>
      <w:proofErr w:type="spellEnd"/>
      <w:r w:rsidR="00B630E2">
        <w:t>) that may then attack whitebark pine targeted for restoration (</w:t>
      </w:r>
      <w:proofErr w:type="spellStart"/>
      <w:r w:rsidR="00B630E2">
        <w:t>Waring</w:t>
      </w:r>
      <w:proofErr w:type="spellEnd"/>
      <w:r w:rsidR="00B630E2">
        <w:t xml:space="preserve"> and Six 2005).</w:t>
      </w:r>
      <w:r w:rsidR="00B975C1">
        <w:t xml:space="preserve">  MPB are attracted to burned areas, so conducting slash burns or prescribed burns post-thinning could</w:t>
      </w:r>
      <w:r w:rsidR="000E4CD1">
        <w:t xml:space="preserve"> invite MPB attack on remaining whitebark pine</w:t>
      </w:r>
      <w:r w:rsidR="00637504">
        <w:t>;</w:t>
      </w:r>
      <w:r w:rsidR="000E4CD1">
        <w:t xml:space="preserve"> </w:t>
      </w:r>
      <w:r w:rsidR="00637504">
        <w:t>t</w:t>
      </w:r>
      <w:r w:rsidR="000E4CD1">
        <w:t>hinning treatments may also initially shock whitebark pine through altering microclimatic conditions such as in</w:t>
      </w:r>
      <w:r w:rsidR="00F311E4">
        <w:t xml:space="preserve">solation and wind speed, which </w:t>
      </w:r>
      <w:r w:rsidR="000E4CD1">
        <w:t>may increase probability of MPB attack (</w:t>
      </w:r>
      <w:proofErr w:type="spellStart"/>
      <w:r w:rsidR="000E4CD1">
        <w:t>Waring</w:t>
      </w:r>
      <w:proofErr w:type="spellEnd"/>
      <w:r w:rsidR="000E4CD1">
        <w:t xml:space="preserve"> and Six 2005).  </w:t>
      </w:r>
      <w:r w:rsidR="00553628">
        <w:t xml:space="preserve">It is recommended to conduct restoration treatments such as thinning and/or prescribed burning during periods of low MPB activity and </w:t>
      </w:r>
      <w:r w:rsidR="00195174">
        <w:t>minimal water stress</w:t>
      </w:r>
      <w:r w:rsidR="00963728">
        <w:t xml:space="preserve"> to reduce post-treatment beetle attack (</w:t>
      </w:r>
      <w:proofErr w:type="spellStart"/>
      <w:r w:rsidR="00963728">
        <w:t>Waring</w:t>
      </w:r>
      <w:proofErr w:type="spellEnd"/>
      <w:r w:rsidR="00963728">
        <w:t xml:space="preserve"> and Six 2005).</w:t>
      </w:r>
    </w:p>
    <w:p w:rsidR="0031519E" w:rsidRDefault="00A82AE7">
      <w:r>
        <w:rPr>
          <w:noProof/>
        </w:rPr>
        <w:drawing>
          <wp:inline distT="0" distB="0" distL="0" distR="0" wp14:anchorId="7CC2DC7F" wp14:editId="5A920113">
            <wp:extent cx="5530986" cy="3335629"/>
            <wp:effectExtent l="19050" t="19050" r="12700" b="1778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70409Gaywas WBP.JPG"/>
                    <pic:cNvPicPr/>
                  </pic:nvPicPr>
                  <pic:blipFill rotWithShape="1">
                    <a:blip r:embed="rId63" cstate="print">
                      <a:extLst>
                        <a:ext uri="{28A0092B-C50C-407E-A947-70E740481C1C}">
                          <a14:useLocalDpi xmlns:a14="http://schemas.microsoft.com/office/drawing/2010/main" val="0"/>
                        </a:ext>
                      </a:extLst>
                    </a:blip>
                    <a:srcRect t="9795" b="9795"/>
                    <a:stretch/>
                  </pic:blipFill>
                  <pic:spPr bwMode="auto">
                    <a:xfrm>
                      <a:off x="0" y="0"/>
                      <a:ext cx="5526732" cy="3333064"/>
                    </a:xfrm>
                    <a:prstGeom prst="rect">
                      <a:avLst/>
                    </a:prstGeom>
                    <a:ln w="9525" cap="flat" cmpd="sng" algn="ctr">
                      <a:solidFill>
                        <a:srgbClr val="0070C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D246E9" w:rsidRDefault="00D246E9" w:rsidP="00D246E9">
      <w:pPr>
        <w:pStyle w:val="Caption"/>
        <w:rPr>
          <w:b w:val="0"/>
          <w:sz w:val="18"/>
        </w:rPr>
      </w:pPr>
      <w:proofErr w:type="gramStart"/>
      <w:r w:rsidRPr="00225AC2">
        <w:rPr>
          <w:b w:val="0"/>
          <w:sz w:val="18"/>
        </w:rPr>
        <w:t xml:space="preserve">Figure </w:t>
      </w:r>
      <w:r w:rsidR="009F6D63">
        <w:rPr>
          <w:b w:val="0"/>
          <w:sz w:val="18"/>
        </w:rPr>
        <w:t>3</w:t>
      </w:r>
      <w:r w:rsidR="000F58CD">
        <w:rPr>
          <w:b w:val="0"/>
          <w:sz w:val="18"/>
        </w:rPr>
        <w:t>3</w:t>
      </w:r>
      <w:r w:rsidR="009F6D63">
        <w:rPr>
          <w:b w:val="0"/>
          <w:sz w:val="18"/>
        </w:rPr>
        <w:t>.</w:t>
      </w:r>
      <w:proofErr w:type="gramEnd"/>
      <w:r w:rsidR="009F6D63">
        <w:rPr>
          <w:b w:val="0"/>
          <w:sz w:val="18"/>
        </w:rPr>
        <w:t xml:space="preserve">  </w:t>
      </w:r>
      <w:r w:rsidR="00970C13">
        <w:rPr>
          <w:b w:val="0"/>
          <w:sz w:val="18"/>
        </w:rPr>
        <w:t xml:space="preserve">A </w:t>
      </w:r>
      <w:r w:rsidRPr="00225AC2">
        <w:rPr>
          <w:b w:val="0"/>
          <w:sz w:val="18"/>
        </w:rPr>
        <w:t>Resource Advisor</w:t>
      </w:r>
      <w:r w:rsidR="009F6D63">
        <w:rPr>
          <w:b w:val="0"/>
          <w:sz w:val="18"/>
        </w:rPr>
        <w:t xml:space="preserve"> </w:t>
      </w:r>
      <w:r w:rsidRPr="00225AC2">
        <w:rPr>
          <w:b w:val="0"/>
          <w:sz w:val="18"/>
        </w:rPr>
        <w:t xml:space="preserve">inspects a whitebark pine encountered during the 2009 Desert Ridge fire.  </w:t>
      </w:r>
      <w:r w:rsidR="00461490">
        <w:rPr>
          <w:b w:val="0"/>
          <w:sz w:val="18"/>
        </w:rPr>
        <w:t>Photo by Laura Hudson</w:t>
      </w:r>
      <w:r w:rsidRPr="00225AC2">
        <w:rPr>
          <w:b w:val="0"/>
          <w:sz w:val="18"/>
        </w:rPr>
        <w:t>.</w:t>
      </w:r>
    </w:p>
    <w:p w:rsidR="00442F59" w:rsidRDefault="007A6EB6" w:rsidP="00442F59">
      <w:pPr>
        <w:rPr>
          <w:lang w:bidi="hi-IN"/>
        </w:rPr>
      </w:pPr>
      <w:r>
        <w:rPr>
          <w:noProof/>
        </w:rPr>
        <w:lastRenderedPageBreak/>
        <w:drawing>
          <wp:inline distT="0" distB="0" distL="0" distR="0">
            <wp:extent cx="6137685" cy="7893050"/>
            <wp:effectExtent l="19050" t="19050" r="15875" b="1270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08AndersonBluffFire_WBPRegen2012.jpg"/>
                    <pic:cNvPicPr/>
                  </pic:nvPicPr>
                  <pic:blipFill rotWithShape="1">
                    <a:blip r:embed="rId64">
                      <a:extLst>
                        <a:ext uri="{28A0092B-C50C-407E-A947-70E740481C1C}">
                          <a14:useLocalDpi xmlns:a14="http://schemas.microsoft.com/office/drawing/2010/main" val="0"/>
                        </a:ext>
                      </a:extLst>
                    </a:blip>
                    <a:srcRect l="1538" t="1836" r="1491" b="1801"/>
                    <a:stretch/>
                  </pic:blipFill>
                  <pic:spPr bwMode="auto">
                    <a:xfrm>
                      <a:off x="0" y="0"/>
                      <a:ext cx="6156404" cy="7917123"/>
                    </a:xfrm>
                    <a:prstGeom prst="rect">
                      <a:avLst/>
                    </a:prstGeom>
                    <a:ln w="9525" cap="flat" cmpd="sng" algn="ctr">
                      <a:solidFill>
                        <a:srgbClr val="0070C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511905" w:rsidRDefault="00511905" w:rsidP="00511905">
      <w:pPr>
        <w:pStyle w:val="Caption"/>
        <w:rPr>
          <w:b w:val="0"/>
          <w:sz w:val="18"/>
        </w:rPr>
      </w:pPr>
      <w:proofErr w:type="gramStart"/>
      <w:r w:rsidRPr="00225AC2">
        <w:rPr>
          <w:b w:val="0"/>
          <w:sz w:val="18"/>
        </w:rPr>
        <w:t xml:space="preserve">Figure </w:t>
      </w:r>
      <w:r w:rsidR="000F58CD">
        <w:rPr>
          <w:b w:val="0"/>
          <w:sz w:val="18"/>
        </w:rPr>
        <w:t>34</w:t>
      </w:r>
      <w:r>
        <w:rPr>
          <w:b w:val="0"/>
          <w:sz w:val="18"/>
        </w:rPr>
        <w:t>.</w:t>
      </w:r>
      <w:proofErr w:type="gramEnd"/>
      <w:r>
        <w:rPr>
          <w:b w:val="0"/>
          <w:sz w:val="18"/>
        </w:rPr>
        <w:t xml:space="preserve">  134 whitebark pine seedlings were found in 2012 inside the 2008 Anderson Bluff fire perimeter.</w:t>
      </w:r>
    </w:p>
    <w:p w:rsidR="00065282" w:rsidRDefault="00065282" w:rsidP="00065282">
      <w:pPr>
        <w:rPr>
          <w:lang w:bidi="hi-IN"/>
        </w:rPr>
      </w:pPr>
      <w:r>
        <w:rPr>
          <w:noProof/>
        </w:rPr>
        <w:lastRenderedPageBreak/>
        <w:drawing>
          <wp:inline distT="0" distB="0" distL="0" distR="0">
            <wp:extent cx="5943600" cy="4457700"/>
            <wp:effectExtent l="19050" t="19050" r="19050" b="19050"/>
            <wp:docPr id="1076" name="Picture 1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9122286.JPG"/>
                    <pic:cNvPicPr/>
                  </pic:nvPicPr>
                  <pic:blipFill>
                    <a:blip r:embed="rId65">
                      <a:extLst>
                        <a:ext uri="{28A0092B-C50C-407E-A947-70E740481C1C}">
                          <a14:useLocalDpi xmlns:a14="http://schemas.microsoft.com/office/drawing/2010/main" val="0"/>
                        </a:ext>
                      </a:extLst>
                    </a:blip>
                    <a:stretch>
                      <a:fillRect/>
                    </a:stretch>
                  </pic:blipFill>
                  <pic:spPr>
                    <a:xfrm>
                      <a:off x="0" y="0"/>
                      <a:ext cx="5943600" cy="4457700"/>
                    </a:xfrm>
                    <a:prstGeom prst="rect">
                      <a:avLst/>
                    </a:prstGeom>
                    <a:ln>
                      <a:solidFill>
                        <a:srgbClr val="0070C0"/>
                      </a:solidFill>
                    </a:ln>
                  </pic:spPr>
                </pic:pic>
              </a:graphicData>
            </a:graphic>
          </wp:inline>
        </w:drawing>
      </w:r>
    </w:p>
    <w:p w:rsidR="00065282" w:rsidRDefault="00065282" w:rsidP="00065282">
      <w:pPr>
        <w:pStyle w:val="Caption"/>
        <w:rPr>
          <w:b w:val="0"/>
          <w:sz w:val="18"/>
        </w:rPr>
      </w:pPr>
      <w:proofErr w:type="gramStart"/>
      <w:r w:rsidRPr="00225AC2">
        <w:rPr>
          <w:b w:val="0"/>
          <w:sz w:val="18"/>
        </w:rPr>
        <w:t xml:space="preserve">Figure </w:t>
      </w:r>
      <w:r w:rsidR="000F58CD">
        <w:rPr>
          <w:b w:val="0"/>
          <w:sz w:val="18"/>
        </w:rPr>
        <w:t>35</w:t>
      </w:r>
      <w:r>
        <w:rPr>
          <w:b w:val="0"/>
          <w:sz w:val="18"/>
        </w:rPr>
        <w:t>.</w:t>
      </w:r>
      <w:proofErr w:type="gramEnd"/>
      <w:r>
        <w:rPr>
          <w:b w:val="0"/>
          <w:sz w:val="18"/>
        </w:rPr>
        <w:t xml:space="preserve">  </w:t>
      </w:r>
      <w:r w:rsidR="003D0DF3">
        <w:rPr>
          <w:b w:val="0"/>
          <w:sz w:val="18"/>
        </w:rPr>
        <w:t>Pink flags mark whitebark pine seedlings inside the 2008 Anderson Bluff fire perimeter.</w:t>
      </w:r>
    </w:p>
    <w:p w:rsidR="00511905" w:rsidRPr="00442F59" w:rsidRDefault="00511905" w:rsidP="00442F59">
      <w:pPr>
        <w:rPr>
          <w:lang w:bidi="hi-IN"/>
        </w:rPr>
      </w:pPr>
    </w:p>
    <w:p w:rsidR="0031519E" w:rsidRPr="00D60E15" w:rsidRDefault="00FC3C15" w:rsidP="003C5FBF">
      <w:pPr>
        <w:pStyle w:val="Heading3"/>
        <w:numPr>
          <w:ilvl w:val="0"/>
          <w:numId w:val="0"/>
        </w:numPr>
        <w:rPr>
          <w:color w:val="auto"/>
        </w:rPr>
      </w:pPr>
      <w:bookmarkStart w:id="38" w:name="_Toc321982261"/>
      <w:bookmarkStart w:id="39" w:name="_Toc346200638"/>
      <w:r w:rsidRPr="00D60E15">
        <w:rPr>
          <w:color w:val="auto"/>
        </w:rPr>
        <w:t xml:space="preserve">E. </w:t>
      </w:r>
      <w:r w:rsidR="0031519E" w:rsidRPr="00D60E15">
        <w:rPr>
          <w:color w:val="auto"/>
        </w:rPr>
        <w:t>Climate Change</w:t>
      </w:r>
      <w:bookmarkEnd w:id="38"/>
      <w:bookmarkEnd w:id="39"/>
    </w:p>
    <w:p w:rsidR="00FC3C15" w:rsidRDefault="00FC3C15" w:rsidP="00FC3C15">
      <w:pPr>
        <w:pStyle w:val="ListParagraph"/>
        <w:ind w:left="0" w:firstLine="0"/>
      </w:pPr>
    </w:p>
    <w:p w:rsidR="0064748A" w:rsidRDefault="00186C6C" w:rsidP="004D76CC">
      <w:pPr>
        <w:pStyle w:val="ListParagraph"/>
        <w:spacing w:line="274" w:lineRule="auto"/>
        <w:ind w:left="0" w:firstLine="0"/>
      </w:pPr>
      <w:r>
        <w:t xml:space="preserve">It is hard to imagine the situation worsening for the fate of whitebark pine, but another factor contributing to </w:t>
      </w:r>
      <w:r w:rsidR="009722E9">
        <w:t>its</w:t>
      </w:r>
      <w:r>
        <w:t xml:space="preserve"> decline is rapid global climate change.  </w:t>
      </w:r>
      <w:r w:rsidR="001B4F09">
        <w:t>In the Pacific Northwest, i</w:t>
      </w:r>
      <w:r w:rsidR="00C16713">
        <w:t>mpacts of c</w:t>
      </w:r>
      <w:r w:rsidR="00B75AB8">
        <w:t>limate change</w:t>
      </w:r>
      <w:r w:rsidR="001B4F09">
        <w:t xml:space="preserve"> </w:t>
      </w:r>
      <w:r w:rsidR="001F6217">
        <w:t xml:space="preserve">have been </w:t>
      </w:r>
      <w:r w:rsidR="001B4F09">
        <w:t>experienced</w:t>
      </w:r>
      <w:r w:rsidR="001F6217">
        <w:t xml:space="preserve"> </w:t>
      </w:r>
      <w:r w:rsidR="001B4F09">
        <w:t>over</w:t>
      </w:r>
      <w:r w:rsidR="00B75AB8">
        <w:t xml:space="preserve"> recent decades</w:t>
      </w:r>
      <w:r w:rsidR="001F6217">
        <w:t xml:space="preserve">.  </w:t>
      </w:r>
      <w:r w:rsidR="00B75AB8">
        <w:t xml:space="preserve">During </w:t>
      </w:r>
      <w:r w:rsidR="006A1A4D">
        <w:t>the 20</w:t>
      </w:r>
      <w:r w:rsidR="006A1A4D" w:rsidRPr="006A1A4D">
        <w:rPr>
          <w:vertAlign w:val="superscript"/>
        </w:rPr>
        <w:t>th</w:t>
      </w:r>
      <w:r w:rsidR="006A1A4D">
        <w:t xml:space="preserve"> century</w:t>
      </w:r>
      <w:r w:rsidR="00B75AB8">
        <w:t xml:space="preserve">, the Pacific Northwest experienced a </w:t>
      </w:r>
      <w:r w:rsidR="006A1A4D">
        <w:t>temperature</w:t>
      </w:r>
      <w:r w:rsidR="00B75AB8">
        <w:t xml:space="preserve"> increase</w:t>
      </w:r>
      <w:r w:rsidR="006A1A4D">
        <w:t xml:space="preserve"> </w:t>
      </w:r>
      <w:r w:rsidR="00B75AB8">
        <w:t xml:space="preserve">of 0.8°C (Mote </w:t>
      </w:r>
      <w:r w:rsidR="008517AB" w:rsidRPr="00983ACA">
        <w:rPr>
          <w:i/>
        </w:rPr>
        <w:t>et al.</w:t>
      </w:r>
      <w:r w:rsidR="008517AB">
        <w:t xml:space="preserve"> 1999</w:t>
      </w:r>
      <w:r w:rsidR="00B75AB8">
        <w:t>)</w:t>
      </w:r>
      <w:r w:rsidR="008A59B8">
        <w:t xml:space="preserve">, which exceeded </w:t>
      </w:r>
      <w:r w:rsidR="00721C7A">
        <w:t xml:space="preserve">the </w:t>
      </w:r>
      <w:r w:rsidR="008A59B8">
        <w:t>global average (Mote 2003)</w:t>
      </w:r>
      <w:r w:rsidR="00C42382">
        <w:t>.  I</w:t>
      </w:r>
      <w:r w:rsidR="00B75AB8">
        <w:t xml:space="preserve">n the </w:t>
      </w:r>
      <w:r w:rsidR="007B0C96">
        <w:t xml:space="preserve">western U.S. the onset of spring has been </w:t>
      </w:r>
      <w:r w:rsidR="001F0489">
        <w:t>occurring</w:t>
      </w:r>
      <w:r w:rsidR="007B0C96">
        <w:t xml:space="preserve"> earlier as measured by plant phenology (</w:t>
      </w:r>
      <w:proofErr w:type="spellStart"/>
      <w:r w:rsidR="007B0C96">
        <w:t>Cayan</w:t>
      </w:r>
      <w:proofErr w:type="spellEnd"/>
      <w:r w:rsidR="007B0C96">
        <w:t xml:space="preserve"> </w:t>
      </w:r>
      <w:r w:rsidR="007B0C96" w:rsidRPr="001F0489">
        <w:rPr>
          <w:i/>
        </w:rPr>
        <w:t>et al.</w:t>
      </w:r>
      <w:r w:rsidR="007B0C96">
        <w:t xml:space="preserve"> 2001) and snowmelt</w:t>
      </w:r>
      <w:r w:rsidR="00816146">
        <w:t xml:space="preserve"> </w:t>
      </w:r>
      <w:r w:rsidR="007B0C96">
        <w:t xml:space="preserve">(Stewart </w:t>
      </w:r>
      <w:r w:rsidR="007B0C96" w:rsidRPr="001F0489">
        <w:rPr>
          <w:i/>
        </w:rPr>
        <w:t>et al.</w:t>
      </w:r>
      <w:r w:rsidR="007B0C96">
        <w:t xml:space="preserve"> 2004)</w:t>
      </w:r>
      <w:r w:rsidR="00C42382">
        <w:t xml:space="preserve">.  </w:t>
      </w:r>
      <w:r w:rsidR="00B61A0E">
        <w:t xml:space="preserve">Throughout western North America, spring snowpack, as measured by snow water equivalent, has declined especially since 1950 (Mote </w:t>
      </w:r>
      <w:r w:rsidR="00B61A0E" w:rsidRPr="00B61A0E">
        <w:rPr>
          <w:i/>
        </w:rPr>
        <w:t>et al.</w:t>
      </w:r>
      <w:r w:rsidR="00B61A0E">
        <w:t xml:space="preserve"> 2005).  </w:t>
      </w:r>
      <w:r w:rsidR="006A6DA8">
        <w:t xml:space="preserve"> Due to warmer temperatures, there has been less snow and more rain received from winter and early spring storms (Knowles </w:t>
      </w:r>
      <w:r w:rsidR="006A6DA8" w:rsidRPr="00773B4F">
        <w:rPr>
          <w:i/>
        </w:rPr>
        <w:t>et al.</w:t>
      </w:r>
      <w:r w:rsidR="006A6DA8">
        <w:t xml:space="preserve"> 2006).  </w:t>
      </w:r>
      <w:r w:rsidR="00077D4F">
        <w:t xml:space="preserve">When modeling impacts of future climate, these trajectories </w:t>
      </w:r>
      <w:r w:rsidR="00E33209">
        <w:t xml:space="preserve">generally </w:t>
      </w:r>
      <w:r w:rsidR="00077D4F">
        <w:t xml:space="preserve">continue at accelerating rates </w:t>
      </w:r>
      <w:r w:rsidR="00E33209">
        <w:t>(</w:t>
      </w:r>
      <w:proofErr w:type="spellStart"/>
      <w:r w:rsidR="00E33209">
        <w:t>Bachelet</w:t>
      </w:r>
      <w:proofErr w:type="spellEnd"/>
      <w:r w:rsidR="00E33209">
        <w:t xml:space="preserve"> </w:t>
      </w:r>
      <w:r w:rsidR="00E33209" w:rsidRPr="00E33209">
        <w:rPr>
          <w:i/>
        </w:rPr>
        <w:t>et al.</w:t>
      </w:r>
      <w:r w:rsidR="00E33209">
        <w:t xml:space="preserve"> 2011).</w:t>
      </w:r>
    </w:p>
    <w:p w:rsidR="009E61D4" w:rsidRDefault="009E61D4" w:rsidP="00FC3C15">
      <w:pPr>
        <w:pStyle w:val="ListParagraph"/>
        <w:ind w:left="0" w:firstLine="0"/>
      </w:pPr>
    </w:p>
    <w:p w:rsidR="00E33209" w:rsidRDefault="009722E9" w:rsidP="004D76CC">
      <w:pPr>
        <w:pStyle w:val="ListParagraph"/>
        <w:spacing w:line="274" w:lineRule="auto"/>
        <w:ind w:left="0" w:firstLine="0"/>
      </w:pPr>
      <w:r>
        <w:t>During</w:t>
      </w:r>
      <w:r w:rsidR="00587738">
        <w:t xml:space="preserve"> the 21</w:t>
      </w:r>
      <w:r w:rsidR="00587738" w:rsidRPr="00587738">
        <w:rPr>
          <w:vertAlign w:val="superscript"/>
        </w:rPr>
        <w:t>st</w:t>
      </w:r>
      <w:r w:rsidR="00587738">
        <w:t xml:space="preserve"> century, climate at CRLA is likely to be </w:t>
      </w:r>
      <w:r w:rsidR="004F10F6">
        <w:t>increasingly</w:t>
      </w:r>
      <w:r w:rsidR="00587738">
        <w:t xml:space="preserve"> warmer</w:t>
      </w:r>
      <w:r w:rsidR="004F10F6">
        <w:t xml:space="preserve">. </w:t>
      </w:r>
      <w:r w:rsidR="00587738">
        <w:t xml:space="preserve"> </w:t>
      </w:r>
      <w:r w:rsidR="00723C81">
        <w:t>In the Pacific Northwest, a temperature increase of 3-6°C is predicted by the end of the century (</w:t>
      </w:r>
      <w:proofErr w:type="spellStart"/>
      <w:r w:rsidR="00723C81">
        <w:t>Bachelet</w:t>
      </w:r>
      <w:proofErr w:type="spellEnd"/>
      <w:r w:rsidR="00723C81">
        <w:t xml:space="preserve"> </w:t>
      </w:r>
      <w:r w:rsidR="00723C81" w:rsidRPr="00723C81">
        <w:rPr>
          <w:i/>
        </w:rPr>
        <w:t>et al.</w:t>
      </w:r>
      <w:r w:rsidR="00723C81">
        <w:t xml:space="preserve"> 2011).  </w:t>
      </w:r>
      <w:r w:rsidR="00587738">
        <w:t xml:space="preserve">Mote and </w:t>
      </w:r>
      <w:proofErr w:type="spellStart"/>
      <w:r w:rsidR="00587738">
        <w:t>Salath</w:t>
      </w:r>
      <w:r w:rsidR="009A74FF">
        <w:t>é</w:t>
      </w:r>
      <w:proofErr w:type="spellEnd"/>
      <w:r w:rsidR="00587738">
        <w:t xml:space="preserve"> (2010) conservatively predict an increase of 0.1-0.6°C per decade</w:t>
      </w:r>
      <w:r w:rsidR="009A74FF">
        <w:t xml:space="preserve"> for the Pacific Northwest</w:t>
      </w:r>
      <w:r w:rsidR="004F10F6">
        <w:t xml:space="preserve"> with </w:t>
      </w:r>
      <w:r w:rsidR="004F10F6">
        <w:lastRenderedPageBreak/>
        <w:t xml:space="preserve">warming being greatest during </w:t>
      </w:r>
      <w:r w:rsidR="009A74FF">
        <w:t>summer</w:t>
      </w:r>
      <w:r w:rsidR="00C6585B">
        <w:t>;</w:t>
      </w:r>
      <w:r w:rsidR="00587738">
        <w:t xml:space="preserve"> average increases of 1.1°C by the 2020s, 1.8°C by the 2040s, and 3.0°C by the 2080s</w:t>
      </w:r>
      <w:r w:rsidR="00615539">
        <w:t xml:space="preserve"> </w:t>
      </w:r>
      <w:r w:rsidR="00C6585B">
        <w:t xml:space="preserve">are predicted </w:t>
      </w:r>
      <w:r w:rsidR="00615539">
        <w:t xml:space="preserve">compared </w:t>
      </w:r>
      <w:r w:rsidR="00C6585B">
        <w:t>to</w:t>
      </w:r>
      <w:r w:rsidR="00615539">
        <w:t xml:space="preserve"> average temperatures from 1970-1999</w:t>
      </w:r>
      <w:r w:rsidR="00587738">
        <w:t xml:space="preserve">.  </w:t>
      </w:r>
      <w:r w:rsidR="009A74FF">
        <w:t xml:space="preserve">The outlook for precipitation contains more variability, but most models predict a decrease in summer precipitation for the Pacific Northwest, exacerbating the already dry summer season (Mote and </w:t>
      </w:r>
      <w:proofErr w:type="spellStart"/>
      <w:r w:rsidR="009A74FF">
        <w:t>Salathé</w:t>
      </w:r>
      <w:proofErr w:type="spellEnd"/>
      <w:r w:rsidR="009A74FF">
        <w:t xml:space="preserve"> 2010</w:t>
      </w:r>
      <w:r w:rsidR="005A14C9">
        <w:t xml:space="preserve">; </w:t>
      </w:r>
      <w:proofErr w:type="spellStart"/>
      <w:r w:rsidR="005A14C9">
        <w:t>Bachelet</w:t>
      </w:r>
      <w:proofErr w:type="spellEnd"/>
      <w:r w:rsidR="005A14C9">
        <w:t xml:space="preserve"> </w:t>
      </w:r>
      <w:r w:rsidR="005A14C9" w:rsidRPr="005A14C9">
        <w:rPr>
          <w:i/>
        </w:rPr>
        <w:t>et al.</w:t>
      </w:r>
      <w:r w:rsidR="005A14C9">
        <w:t xml:space="preserve"> 2011</w:t>
      </w:r>
      <w:r w:rsidR="009A74FF">
        <w:t>).</w:t>
      </w:r>
      <w:r w:rsidR="004F10F6">
        <w:t xml:space="preserve"> </w:t>
      </w:r>
      <w:r w:rsidR="00AD6C09">
        <w:t xml:space="preserve"> Warmer temperatures during </w:t>
      </w:r>
      <w:r w:rsidR="004F10F6">
        <w:t xml:space="preserve">snow-bearing months of December-March would increase the amount of precipitation falling as rain rather than snow and contribute to declines in snowpack (Knowles </w:t>
      </w:r>
      <w:r w:rsidR="004F10F6" w:rsidRPr="004F10F6">
        <w:rPr>
          <w:i/>
        </w:rPr>
        <w:t>et al.</w:t>
      </w:r>
      <w:r w:rsidR="004F10F6">
        <w:t xml:space="preserve"> 2006).  </w:t>
      </w:r>
      <w:r w:rsidR="001524C4">
        <w:t xml:space="preserve">Analysis by Mote </w:t>
      </w:r>
      <w:r w:rsidR="001524C4" w:rsidRPr="001524C4">
        <w:rPr>
          <w:i/>
        </w:rPr>
        <w:t>et al.</w:t>
      </w:r>
      <w:r w:rsidR="001524C4">
        <w:t xml:space="preserve"> (2005) show</w:t>
      </w:r>
      <w:r w:rsidR="00BD69D9">
        <w:t>s</w:t>
      </w:r>
      <w:r w:rsidR="001524C4">
        <w:t xml:space="preserve"> the Oregon Cascades have experienced the greatest reduction in snowpack in the western U.S. due to sensitivity to temperature and reduction in late 20</w:t>
      </w:r>
      <w:r w:rsidR="001524C4" w:rsidRPr="001524C4">
        <w:rPr>
          <w:vertAlign w:val="superscript"/>
        </w:rPr>
        <w:t>th</w:t>
      </w:r>
      <w:r w:rsidR="001524C4">
        <w:t xml:space="preserve"> </w:t>
      </w:r>
      <w:r w:rsidR="0074613A">
        <w:t>century precipitation; this trend is expected to continue and worsen due to mild climates experienced in the Cascades vs. more continental locations.</w:t>
      </w:r>
      <w:r w:rsidR="0051396F">
        <w:t xml:space="preserve">  </w:t>
      </w:r>
    </w:p>
    <w:p w:rsidR="0051396F" w:rsidRDefault="0051396F" w:rsidP="004D76CC">
      <w:pPr>
        <w:pStyle w:val="ListParagraph"/>
        <w:spacing w:line="274" w:lineRule="auto"/>
        <w:ind w:left="0" w:firstLine="0"/>
      </w:pPr>
    </w:p>
    <w:p w:rsidR="0051396F" w:rsidRDefault="0051396F" w:rsidP="004D76CC">
      <w:pPr>
        <w:pStyle w:val="ListParagraph"/>
        <w:spacing w:line="274" w:lineRule="auto"/>
        <w:ind w:left="0" w:firstLine="0"/>
      </w:pPr>
      <w:r>
        <w:t xml:space="preserve">Analysis of </w:t>
      </w:r>
      <w:r w:rsidR="00A7134A">
        <w:t xml:space="preserve">CRLA’s </w:t>
      </w:r>
      <w:r>
        <w:t xml:space="preserve">historic climate data by Daly </w:t>
      </w:r>
      <w:r w:rsidRPr="008B7CCA">
        <w:rPr>
          <w:i/>
        </w:rPr>
        <w:t>et al.</w:t>
      </w:r>
      <w:r>
        <w:t xml:space="preserve"> (2009) shows significant increases in </w:t>
      </w:r>
      <w:r w:rsidR="009378B2">
        <w:t>minimum temperature</w:t>
      </w:r>
      <w:r w:rsidR="00A7134A">
        <w:t xml:space="preserve"> from</w:t>
      </w:r>
      <w:r w:rsidR="009378B2">
        <w:t xml:space="preserve"> 1895-2007.  There is also evidence of a longer summer drought season, with significant de</w:t>
      </w:r>
      <w:r w:rsidR="008B7CCA">
        <w:t>clin</w:t>
      </w:r>
      <w:r w:rsidR="009378B2">
        <w:t xml:space="preserve">es in September precipitation over the same period.  Average snowpack depth at CRLA from 1930-2007 has declined slightly with </w:t>
      </w:r>
      <w:r w:rsidR="006E5702">
        <w:t>significant d</w:t>
      </w:r>
      <w:r w:rsidR="008B7CCA">
        <w:t>ecreases</w:t>
      </w:r>
      <w:r w:rsidR="006E5702">
        <w:t xml:space="preserve"> seen just outside the park boundary (Daly </w:t>
      </w:r>
      <w:r w:rsidR="006E5702" w:rsidRPr="006E5702">
        <w:rPr>
          <w:i/>
        </w:rPr>
        <w:t>et al.</w:t>
      </w:r>
      <w:r w:rsidR="006E5702">
        <w:t xml:space="preserve"> 2009).</w:t>
      </w:r>
    </w:p>
    <w:p w:rsidR="00FF6BE2" w:rsidRDefault="00FF6BE2" w:rsidP="004D76CC">
      <w:pPr>
        <w:pStyle w:val="ListParagraph"/>
        <w:spacing w:line="274" w:lineRule="auto"/>
        <w:ind w:left="0" w:firstLine="0"/>
      </w:pPr>
    </w:p>
    <w:p w:rsidR="00FF6BE2" w:rsidRDefault="00FF6BE2" w:rsidP="004D76CC">
      <w:pPr>
        <w:pStyle w:val="ListParagraph"/>
        <w:spacing w:line="274" w:lineRule="auto"/>
        <w:ind w:left="0" w:firstLine="0"/>
      </w:pPr>
      <w:r>
        <w:t>Climate change impacts to forest ecosystems</w:t>
      </w:r>
      <w:r w:rsidR="00291105">
        <w:t xml:space="preserve"> include direct effects such as water stress and ind</w:t>
      </w:r>
      <w:r w:rsidR="00E935B4">
        <w:t>irect effects such as changes to</w:t>
      </w:r>
      <w:r w:rsidR="00291105">
        <w:t xml:space="preserve"> disturbance regimes (McKenzie </w:t>
      </w:r>
      <w:r w:rsidR="00291105" w:rsidRPr="00291105">
        <w:rPr>
          <w:i/>
        </w:rPr>
        <w:t>et al.</w:t>
      </w:r>
      <w:r w:rsidR="00291105">
        <w:t xml:space="preserve"> 2009).</w:t>
      </w:r>
      <w:r w:rsidR="00096D5F">
        <w:t xml:space="preserve">  CRLA’s w</w:t>
      </w:r>
      <w:r w:rsidR="00570FFE">
        <w:t>hitebark pine communities dominate</w:t>
      </w:r>
      <w:r w:rsidR="00096D5F">
        <w:t xml:space="preserve"> in droughty soils where competition with other conifers is </w:t>
      </w:r>
      <w:r w:rsidR="00570FFE">
        <w:t>reduced</w:t>
      </w:r>
      <w:r w:rsidR="00096D5F">
        <w:t xml:space="preserve"> (Weaver 2001); increased water stress</w:t>
      </w:r>
      <w:r w:rsidR="00386D3C">
        <w:t xml:space="preserve"> is of particular concern in that</w:t>
      </w:r>
      <w:r w:rsidR="00096D5F">
        <w:t xml:space="preserve"> it may push whitebark pine past a threshold conduc</w:t>
      </w:r>
      <w:r w:rsidR="007813F6">
        <w:t>ive to regeneration (</w:t>
      </w:r>
      <w:r w:rsidR="002633AE">
        <w:t xml:space="preserve">Larson and </w:t>
      </w:r>
      <w:proofErr w:type="spellStart"/>
      <w:r w:rsidR="002633AE">
        <w:t>Kipfmueller</w:t>
      </w:r>
      <w:proofErr w:type="spellEnd"/>
      <w:r w:rsidR="002633AE">
        <w:t xml:space="preserve"> 2010</w:t>
      </w:r>
      <w:r w:rsidR="007813F6">
        <w:t>)</w:t>
      </w:r>
      <w:r w:rsidR="00096D5F">
        <w:t xml:space="preserve">.  </w:t>
      </w:r>
      <w:r w:rsidR="00570FFE">
        <w:t xml:space="preserve">Increased temperatures have been shown to boost growth rates of high-elevation trees </w:t>
      </w:r>
      <w:r w:rsidR="004B49F6">
        <w:t>(</w:t>
      </w:r>
      <w:proofErr w:type="spellStart"/>
      <w:r w:rsidR="004B49F6">
        <w:t>Salzer</w:t>
      </w:r>
      <w:proofErr w:type="spellEnd"/>
      <w:r w:rsidR="004B49F6">
        <w:t xml:space="preserve"> </w:t>
      </w:r>
      <w:r w:rsidR="004B49F6" w:rsidRPr="007E1FCE">
        <w:rPr>
          <w:i/>
        </w:rPr>
        <w:t>et al.</w:t>
      </w:r>
      <w:r w:rsidR="004B49F6">
        <w:t xml:space="preserve"> 2009) including whitebark pine (</w:t>
      </w:r>
      <w:proofErr w:type="spellStart"/>
      <w:r w:rsidR="004B49F6">
        <w:t>Daneshgar</w:t>
      </w:r>
      <w:proofErr w:type="spellEnd"/>
      <w:r w:rsidR="004B49F6">
        <w:t xml:space="preserve"> 2003) </w:t>
      </w:r>
      <w:r w:rsidR="00570FFE">
        <w:t>by extending growing season</w:t>
      </w:r>
      <w:r w:rsidR="004B49F6">
        <w:t xml:space="preserve"> length</w:t>
      </w:r>
      <w:r w:rsidR="00570FFE">
        <w:t xml:space="preserve">.  However, increases in temperature without corresponding increases in moisture may reduce growth and regeneration of subalpine tree species, especially </w:t>
      </w:r>
      <w:r w:rsidR="00A32727">
        <w:t>of moisture-limited species such as mountain hemlock</w:t>
      </w:r>
      <w:r w:rsidR="00570FFE">
        <w:t xml:space="preserve"> (Peterson and Peterson 2001)</w:t>
      </w:r>
      <w:r w:rsidR="00D44664">
        <w:t>,</w:t>
      </w:r>
      <w:r w:rsidR="004B49F6">
        <w:t xml:space="preserve"> but with impacts to </w:t>
      </w:r>
      <w:r w:rsidR="003C2201">
        <w:t xml:space="preserve">CRLA’s </w:t>
      </w:r>
      <w:r w:rsidR="004B49F6">
        <w:t>whitebark pine</w:t>
      </w:r>
      <w:r w:rsidR="003C2201">
        <w:t>s</w:t>
      </w:r>
      <w:r w:rsidR="004B49F6">
        <w:t xml:space="preserve"> as well (</w:t>
      </w:r>
      <w:proofErr w:type="spellStart"/>
      <w:r w:rsidR="004B49F6">
        <w:t>Daneshgar</w:t>
      </w:r>
      <w:proofErr w:type="spellEnd"/>
      <w:r w:rsidR="004B49F6">
        <w:t xml:space="preserve"> 2003)</w:t>
      </w:r>
      <w:r w:rsidR="00A32727">
        <w:t>.</w:t>
      </w:r>
      <w:r w:rsidR="005059BF">
        <w:t xml:space="preserve">  Whitebark pine is</w:t>
      </w:r>
      <w:r w:rsidR="00136490">
        <w:t xml:space="preserve"> </w:t>
      </w:r>
      <w:r w:rsidR="005059BF">
        <w:t xml:space="preserve">more </w:t>
      </w:r>
      <w:r w:rsidR="00136490">
        <w:t>drought-tolerant</w:t>
      </w:r>
      <w:r w:rsidR="005059BF">
        <w:t xml:space="preserve"> than other subalpine trees in the Pacific Northwest (Arno and Weaver</w:t>
      </w:r>
      <w:r w:rsidR="003C2201">
        <w:t xml:space="preserve"> 1990</w:t>
      </w:r>
      <w:r w:rsidR="005059BF">
        <w:t>), and may be favored</w:t>
      </w:r>
      <w:r w:rsidR="00BD69D9">
        <w:t xml:space="preserve"> by warmer, drier summers </w:t>
      </w:r>
      <w:r w:rsidR="00B81373">
        <w:t xml:space="preserve">that reduce competition by late-seral conifers (Weaver 2001).  </w:t>
      </w:r>
      <w:r w:rsidR="00AC3DF7">
        <w:t xml:space="preserve">However, warmer temperatures and drier summers have been shown to reduce growth of CRLA’s whitebark pine </w:t>
      </w:r>
      <w:r w:rsidR="003C2201">
        <w:t>and shift the period of growth</w:t>
      </w:r>
      <w:r w:rsidR="00AC3DF7">
        <w:t xml:space="preserve"> earlier in </w:t>
      </w:r>
      <w:r w:rsidR="003C2201">
        <w:t xml:space="preserve">the </w:t>
      </w:r>
      <w:r w:rsidR="00AC3DF7">
        <w:t>season (</w:t>
      </w:r>
      <w:proofErr w:type="spellStart"/>
      <w:r w:rsidR="00AC3DF7">
        <w:t>Daneshgar</w:t>
      </w:r>
      <w:proofErr w:type="spellEnd"/>
      <w:r w:rsidR="00AC3DF7">
        <w:t xml:space="preserve"> 2003).  </w:t>
      </w:r>
      <w:r w:rsidR="00B81373">
        <w:t>Some predictions</w:t>
      </w:r>
      <w:r w:rsidR="007E1FCE">
        <w:t xml:space="preserve"> for climate change impacts to whitebark pine</w:t>
      </w:r>
      <w:r w:rsidR="00B81373">
        <w:t xml:space="preserve"> push </w:t>
      </w:r>
      <w:r w:rsidR="007E1FCE">
        <w:t>its</w:t>
      </w:r>
      <w:r w:rsidR="00B81373">
        <w:t xml:space="preserve"> </w:t>
      </w:r>
      <w:r w:rsidR="007E1FCE">
        <w:t xml:space="preserve">range </w:t>
      </w:r>
      <w:r w:rsidR="00F179F3">
        <w:t>upwards in elevation (</w:t>
      </w:r>
      <w:proofErr w:type="spellStart"/>
      <w:r w:rsidR="00F179F3">
        <w:t>Romme</w:t>
      </w:r>
      <w:proofErr w:type="spellEnd"/>
      <w:r w:rsidR="00F179F3">
        <w:t xml:space="preserve"> and Turner 1991; Weaver 2001; </w:t>
      </w:r>
      <w:proofErr w:type="spellStart"/>
      <w:r w:rsidR="00A65E48">
        <w:t>Tomback</w:t>
      </w:r>
      <w:proofErr w:type="spellEnd"/>
      <w:r w:rsidR="00A65E48">
        <w:t xml:space="preserve"> and </w:t>
      </w:r>
      <w:proofErr w:type="spellStart"/>
      <w:r w:rsidR="00A65E48">
        <w:t>Resler</w:t>
      </w:r>
      <w:proofErr w:type="spellEnd"/>
      <w:r w:rsidR="00A65E48">
        <w:t xml:space="preserve"> 2007; </w:t>
      </w:r>
      <w:proofErr w:type="spellStart"/>
      <w:r w:rsidR="00F179F3">
        <w:t>Warwell</w:t>
      </w:r>
      <w:proofErr w:type="spellEnd"/>
      <w:r w:rsidR="00F179F3">
        <w:t xml:space="preserve"> </w:t>
      </w:r>
      <w:r w:rsidR="00F179F3" w:rsidRPr="007E1FCE">
        <w:rPr>
          <w:i/>
        </w:rPr>
        <w:t>et al.</w:t>
      </w:r>
      <w:r w:rsidR="00F179F3">
        <w:t xml:space="preserve"> 2007; Campbell </w:t>
      </w:r>
      <w:r w:rsidR="00F179F3" w:rsidRPr="007E1FCE">
        <w:rPr>
          <w:i/>
        </w:rPr>
        <w:t>et al.</w:t>
      </w:r>
      <w:r w:rsidR="00F179F3">
        <w:t xml:space="preserve"> 2011).  </w:t>
      </w:r>
      <w:proofErr w:type="spellStart"/>
      <w:r w:rsidR="00F179F3">
        <w:t>Warwell</w:t>
      </w:r>
      <w:proofErr w:type="spellEnd"/>
      <w:r w:rsidR="00F179F3">
        <w:t xml:space="preserve"> </w:t>
      </w:r>
      <w:r w:rsidR="00F179F3" w:rsidRPr="007E1FCE">
        <w:rPr>
          <w:i/>
        </w:rPr>
        <w:t>et al.</w:t>
      </w:r>
      <w:r w:rsidR="00F179F3">
        <w:t xml:space="preserve"> (2007) predict a 333 m altitudinal hike in suitable whitebark pine habitat by 2030; by the end of the 21</w:t>
      </w:r>
      <w:r w:rsidR="00F179F3" w:rsidRPr="00F179F3">
        <w:rPr>
          <w:vertAlign w:val="superscript"/>
        </w:rPr>
        <w:t>st</w:t>
      </w:r>
      <w:r w:rsidR="00F179F3">
        <w:t xml:space="preserve"> century, &lt;</w:t>
      </w:r>
      <w:r w:rsidR="000F0802">
        <w:t xml:space="preserve"> </w:t>
      </w:r>
      <w:r w:rsidR="00F179F3">
        <w:t>3% of the current range of whitebark pine is modeled as suitable habitat.  These predictions have grave consequences for CRLA’s whitebark pine</w:t>
      </w:r>
      <w:r w:rsidR="007E1FCE">
        <w:t xml:space="preserve">.  </w:t>
      </w:r>
      <w:r w:rsidR="00F179F3">
        <w:t>CRLA is a mountain park that has lost the top of its mountain; CRLA’s whitebark pine</w:t>
      </w:r>
      <w:r w:rsidR="007E1FCE">
        <w:t>s</w:t>
      </w:r>
      <w:r w:rsidR="00F179F3">
        <w:t xml:space="preserve"> have </w:t>
      </w:r>
      <w:r w:rsidR="00F569AB">
        <w:t>no “uphill” to migrate to.</w:t>
      </w:r>
    </w:p>
    <w:p w:rsidR="00F569AB" w:rsidRDefault="00F569AB" w:rsidP="004D76CC">
      <w:pPr>
        <w:pStyle w:val="ListParagraph"/>
        <w:spacing w:line="274" w:lineRule="auto"/>
        <w:ind w:left="0" w:firstLine="0"/>
      </w:pPr>
    </w:p>
    <w:p w:rsidR="006A0887" w:rsidRDefault="00214577" w:rsidP="004D76CC">
      <w:pPr>
        <w:pStyle w:val="ListParagraph"/>
        <w:spacing w:line="274" w:lineRule="auto"/>
        <w:ind w:left="0" w:firstLine="0"/>
      </w:pPr>
      <w:r>
        <w:t xml:space="preserve">The indirect effects of climate change on whitebark pine are no less disturbing.  </w:t>
      </w:r>
      <w:r w:rsidR="002B086D">
        <w:t>As trees are under increasing water stress from warmer temperatures and increased summer drought, they become more vulnerable to attack from insect</w:t>
      </w:r>
      <w:r w:rsidR="00A21FE3">
        <w:t>s and</w:t>
      </w:r>
      <w:r w:rsidR="002B086D">
        <w:t xml:space="preserve"> pathogens</w:t>
      </w:r>
      <w:r w:rsidR="00A21FE3">
        <w:t xml:space="preserve"> (</w:t>
      </w:r>
      <w:r w:rsidR="000852D0">
        <w:t xml:space="preserve">Mattson and </w:t>
      </w:r>
      <w:proofErr w:type="spellStart"/>
      <w:r w:rsidR="000852D0">
        <w:t>Haack</w:t>
      </w:r>
      <w:proofErr w:type="spellEnd"/>
      <w:r w:rsidR="000852D0">
        <w:t xml:space="preserve"> 1987; </w:t>
      </w:r>
      <w:r w:rsidR="00A21FE3">
        <w:t xml:space="preserve">McKenzie </w:t>
      </w:r>
      <w:r w:rsidR="00A21FE3" w:rsidRPr="00A21FE3">
        <w:rPr>
          <w:i/>
        </w:rPr>
        <w:t>et al.</w:t>
      </w:r>
      <w:r w:rsidR="00A21FE3">
        <w:t xml:space="preserve"> 2009</w:t>
      </w:r>
      <w:r w:rsidR="000328E4">
        <w:t xml:space="preserve">; van </w:t>
      </w:r>
      <w:proofErr w:type="spellStart"/>
      <w:r w:rsidR="000328E4">
        <w:t>Mantgem</w:t>
      </w:r>
      <w:proofErr w:type="spellEnd"/>
      <w:r w:rsidR="000328E4">
        <w:t xml:space="preserve"> </w:t>
      </w:r>
      <w:r w:rsidR="000328E4" w:rsidRPr="000328E4">
        <w:rPr>
          <w:i/>
        </w:rPr>
        <w:t>et al.</w:t>
      </w:r>
      <w:r w:rsidR="000328E4">
        <w:t xml:space="preserve"> 2009</w:t>
      </w:r>
      <w:r w:rsidR="00A21FE3">
        <w:t>)</w:t>
      </w:r>
      <w:r w:rsidR="00CD66BF">
        <w:t xml:space="preserve">.  </w:t>
      </w:r>
      <w:r w:rsidR="00CF3DB3">
        <w:t>This</w:t>
      </w:r>
      <w:r w:rsidR="00D1051D">
        <w:t xml:space="preserve"> can have profound impacts on forest ecosystems</w:t>
      </w:r>
      <w:r w:rsidR="00CF3DB3">
        <w:t xml:space="preserve"> when</w:t>
      </w:r>
      <w:r w:rsidR="00D1051D">
        <w:t xml:space="preserve"> manifested through increased severity</w:t>
      </w:r>
      <w:r w:rsidR="00CD66BF">
        <w:t xml:space="preserve"> </w:t>
      </w:r>
      <w:r w:rsidR="007F2BE4">
        <w:t>or</w:t>
      </w:r>
      <w:r w:rsidR="00CD66BF">
        <w:t xml:space="preserve"> frequency</w:t>
      </w:r>
      <w:r w:rsidR="00D1051D">
        <w:t xml:space="preserve"> of insect outbreaks </w:t>
      </w:r>
      <w:r w:rsidR="007F2BE4">
        <w:t>and/</w:t>
      </w:r>
      <w:r w:rsidR="00D1051D">
        <w:t xml:space="preserve">or wildfires (McKenzie </w:t>
      </w:r>
      <w:r w:rsidR="00D1051D" w:rsidRPr="00CD66BF">
        <w:rPr>
          <w:i/>
        </w:rPr>
        <w:t>et al.</w:t>
      </w:r>
      <w:r w:rsidR="00D1051D">
        <w:t xml:space="preserve"> 2009</w:t>
      </w:r>
      <w:r w:rsidR="00CD66BF">
        <w:t xml:space="preserve">; </w:t>
      </w:r>
      <w:proofErr w:type="spellStart"/>
      <w:r w:rsidR="00CD66BF">
        <w:t>Littell</w:t>
      </w:r>
      <w:proofErr w:type="spellEnd"/>
      <w:r w:rsidR="00CD66BF">
        <w:t xml:space="preserve"> </w:t>
      </w:r>
      <w:r w:rsidR="00CD66BF" w:rsidRPr="00CD66BF">
        <w:rPr>
          <w:i/>
        </w:rPr>
        <w:t>et al.</w:t>
      </w:r>
      <w:r w:rsidR="00CD66BF">
        <w:t xml:space="preserve"> 2010</w:t>
      </w:r>
      <w:r w:rsidR="00D1051D">
        <w:t>).</w:t>
      </w:r>
      <w:r w:rsidR="006F249A">
        <w:t xml:space="preserve">  The interactions of climate change with blister rust, MPB, </w:t>
      </w:r>
      <w:r w:rsidR="00D34B27">
        <w:t xml:space="preserve">dwarf mistletoe, </w:t>
      </w:r>
      <w:r w:rsidR="006F249A">
        <w:t xml:space="preserve">and fire in whitebark </w:t>
      </w:r>
      <w:r w:rsidR="006F249A">
        <w:lastRenderedPageBreak/>
        <w:t xml:space="preserve">pine communities point to </w:t>
      </w:r>
      <w:r w:rsidR="007F2BE4">
        <w:t xml:space="preserve">the </w:t>
      </w:r>
      <w:r w:rsidR="006F249A">
        <w:t>contin</w:t>
      </w:r>
      <w:r w:rsidR="006324AC">
        <w:t xml:space="preserve">ued decline of whitebark pine.  The longer growing season resulting from warmer temperatures may increase blister rust infection (Larson 2010).  </w:t>
      </w:r>
      <w:r w:rsidR="00BC09ED">
        <w:t>While warmer, moister conditions may</w:t>
      </w:r>
      <w:r w:rsidR="008A18DD">
        <w:t xml:space="preserve"> favor</w:t>
      </w:r>
      <w:r w:rsidR="00BC09ED">
        <w:t xml:space="preserve"> </w:t>
      </w:r>
      <w:r w:rsidR="00A26F92">
        <w:t>blister rust (Ken</w:t>
      </w:r>
      <w:r w:rsidR="00AF1B41">
        <w:t xml:space="preserve">dall and Keane 2001; </w:t>
      </w:r>
      <w:proofErr w:type="spellStart"/>
      <w:r w:rsidR="00AF1B41">
        <w:t>Tomback</w:t>
      </w:r>
      <w:proofErr w:type="spellEnd"/>
      <w:r w:rsidR="00AF1B41">
        <w:t xml:space="preserve"> and </w:t>
      </w:r>
      <w:proofErr w:type="spellStart"/>
      <w:r w:rsidR="00AF1B41">
        <w:t>Resler</w:t>
      </w:r>
      <w:proofErr w:type="spellEnd"/>
      <w:r w:rsidR="00AF1B41">
        <w:t xml:space="preserve"> 2007; Larson 2010</w:t>
      </w:r>
      <w:r w:rsidR="00A26F92">
        <w:t>), warmer and drier conditions could red</w:t>
      </w:r>
      <w:r w:rsidR="009A7E0B">
        <w:t xml:space="preserve">uce blister rust </w:t>
      </w:r>
      <w:r w:rsidR="008A18DD">
        <w:t>occurrence</w:t>
      </w:r>
      <w:r w:rsidR="00A26F92">
        <w:t xml:space="preserve"> (</w:t>
      </w:r>
      <w:proofErr w:type="spellStart"/>
      <w:r w:rsidR="00A26F92">
        <w:t>Kliejunas</w:t>
      </w:r>
      <w:proofErr w:type="spellEnd"/>
      <w:r w:rsidR="00A26F92">
        <w:t xml:space="preserve"> </w:t>
      </w:r>
      <w:r w:rsidR="00A26F92" w:rsidRPr="006F249A">
        <w:rPr>
          <w:i/>
        </w:rPr>
        <w:t>et al.</w:t>
      </w:r>
      <w:r w:rsidR="00A26F92">
        <w:t xml:space="preserve"> 2008;</w:t>
      </w:r>
      <w:r w:rsidR="00AF1B41">
        <w:t xml:space="preserve"> Larson 2010</w:t>
      </w:r>
      <w:r w:rsidR="00F912C2">
        <w:t xml:space="preserve">; </w:t>
      </w:r>
      <w:proofErr w:type="spellStart"/>
      <w:r w:rsidR="002575C5">
        <w:t>Kl</w:t>
      </w:r>
      <w:r w:rsidR="00AE2EB0">
        <w:t>i</w:t>
      </w:r>
      <w:r w:rsidR="002575C5">
        <w:t>e</w:t>
      </w:r>
      <w:r w:rsidR="00AE2EB0">
        <w:t>junas</w:t>
      </w:r>
      <w:proofErr w:type="spellEnd"/>
      <w:r w:rsidR="00AE2EB0">
        <w:t xml:space="preserve"> 2011; </w:t>
      </w:r>
      <w:proofErr w:type="spellStart"/>
      <w:r w:rsidR="00F912C2">
        <w:t>Sturrock</w:t>
      </w:r>
      <w:proofErr w:type="spellEnd"/>
      <w:r w:rsidR="00F912C2">
        <w:t xml:space="preserve"> </w:t>
      </w:r>
      <w:r w:rsidR="00F912C2" w:rsidRPr="00F912C2">
        <w:rPr>
          <w:i/>
        </w:rPr>
        <w:t>et al.</w:t>
      </w:r>
      <w:r w:rsidR="00F912C2">
        <w:t xml:space="preserve"> 2011</w:t>
      </w:r>
      <w:r w:rsidR="00C55FFC">
        <w:t xml:space="preserve">).  </w:t>
      </w:r>
      <w:r w:rsidR="006F249A">
        <w:t xml:space="preserve">MPB </w:t>
      </w:r>
      <w:r w:rsidR="003643B9">
        <w:t xml:space="preserve">outbreaks are </w:t>
      </w:r>
      <w:r w:rsidR="006F249A">
        <w:t xml:space="preserve">projected to </w:t>
      </w:r>
      <w:r w:rsidR="003643B9">
        <w:t xml:space="preserve">increase </w:t>
      </w:r>
      <w:r w:rsidR="00501959">
        <w:t xml:space="preserve">in severity and extent </w:t>
      </w:r>
      <w:r w:rsidR="003643B9">
        <w:t>at higher elevations</w:t>
      </w:r>
      <w:r w:rsidR="00501959">
        <w:t xml:space="preserve"> with climate change</w:t>
      </w:r>
      <w:r w:rsidR="003643B9">
        <w:t xml:space="preserve"> (</w:t>
      </w:r>
      <w:r w:rsidR="00501959">
        <w:t xml:space="preserve">Williams and </w:t>
      </w:r>
      <w:proofErr w:type="spellStart"/>
      <w:r w:rsidR="00501959">
        <w:t>Liebhold</w:t>
      </w:r>
      <w:proofErr w:type="spellEnd"/>
      <w:r w:rsidR="00501959">
        <w:t xml:space="preserve"> 2002; Logan </w:t>
      </w:r>
      <w:r w:rsidR="00501959" w:rsidRPr="00501959">
        <w:rPr>
          <w:i/>
        </w:rPr>
        <w:t>et al.</w:t>
      </w:r>
      <w:r w:rsidR="00501959">
        <w:t xml:space="preserve"> 2003; </w:t>
      </w:r>
      <w:proofErr w:type="spellStart"/>
      <w:r w:rsidR="00032ED3">
        <w:t>Hicke</w:t>
      </w:r>
      <w:proofErr w:type="spellEnd"/>
      <w:r w:rsidR="00032ED3">
        <w:t xml:space="preserve"> </w:t>
      </w:r>
      <w:r w:rsidR="00032ED3" w:rsidRPr="00032ED3">
        <w:rPr>
          <w:i/>
        </w:rPr>
        <w:t>et al.</w:t>
      </w:r>
      <w:r w:rsidR="00032ED3">
        <w:t xml:space="preserve"> 2006; </w:t>
      </w:r>
      <w:proofErr w:type="spellStart"/>
      <w:r w:rsidR="003643B9">
        <w:t>Littell</w:t>
      </w:r>
      <w:proofErr w:type="spellEnd"/>
      <w:r w:rsidR="003643B9">
        <w:t xml:space="preserve"> </w:t>
      </w:r>
      <w:r w:rsidR="003643B9" w:rsidRPr="00501959">
        <w:rPr>
          <w:i/>
        </w:rPr>
        <w:t>et al.</w:t>
      </w:r>
      <w:r w:rsidR="00501959">
        <w:t xml:space="preserve"> 2010).  </w:t>
      </w:r>
      <w:r w:rsidR="007F2BE4">
        <w:t xml:space="preserve">Since whitebark pines have not evolved with regular and recurring epidemic MPB outbreaks and have little </w:t>
      </w:r>
      <w:r w:rsidR="00011A46">
        <w:t xml:space="preserve">resistance to attack, </w:t>
      </w:r>
      <w:r w:rsidR="00DA6A11">
        <w:t xml:space="preserve">and since MPB </w:t>
      </w:r>
      <w:r w:rsidR="009A7E0B">
        <w:t xml:space="preserve">indiscriminately </w:t>
      </w:r>
      <w:r w:rsidR="00DA6A11">
        <w:t xml:space="preserve">kill whitebark pine with genetic resistance to blister rust, </w:t>
      </w:r>
      <w:r w:rsidR="00011A46">
        <w:t>this bodes poorly for the survival of whitebark pine communities (</w:t>
      </w:r>
      <w:proofErr w:type="spellStart"/>
      <w:r w:rsidR="00011A46">
        <w:t>Hicke</w:t>
      </w:r>
      <w:proofErr w:type="spellEnd"/>
      <w:r w:rsidR="00011A46">
        <w:t xml:space="preserve"> </w:t>
      </w:r>
      <w:r w:rsidR="00011A46" w:rsidRPr="00DA6A11">
        <w:rPr>
          <w:i/>
        </w:rPr>
        <w:t>et al.</w:t>
      </w:r>
      <w:r w:rsidR="00011A46">
        <w:t xml:space="preserve"> 2006).  </w:t>
      </w:r>
      <w:r w:rsidR="00D34B27">
        <w:t xml:space="preserve">Water-stressed trees are more susceptible to dwarf mistletoe infection, and warming temperatures could </w:t>
      </w:r>
      <w:r w:rsidR="009A7E0B">
        <w:t>increase</w:t>
      </w:r>
      <w:r w:rsidR="00D34B27">
        <w:t xml:space="preserve"> dwarf mistletoe reproduction by lengthening its growing season at higher elevations (</w:t>
      </w:r>
      <w:proofErr w:type="spellStart"/>
      <w:r w:rsidR="00D34B27">
        <w:t>Kliejunas</w:t>
      </w:r>
      <w:proofErr w:type="spellEnd"/>
      <w:r w:rsidR="00D34B27">
        <w:t xml:space="preserve"> </w:t>
      </w:r>
      <w:r w:rsidR="00D34B27" w:rsidRPr="00D34B27">
        <w:rPr>
          <w:i/>
        </w:rPr>
        <w:t>et al.</w:t>
      </w:r>
      <w:r w:rsidR="00D34B27">
        <w:t xml:space="preserve"> 2008</w:t>
      </w:r>
      <w:r w:rsidR="00310134">
        <w:t xml:space="preserve">; </w:t>
      </w:r>
      <w:proofErr w:type="spellStart"/>
      <w:r w:rsidR="00310134">
        <w:t>Kliejunas</w:t>
      </w:r>
      <w:proofErr w:type="spellEnd"/>
      <w:r w:rsidR="00310134">
        <w:t xml:space="preserve"> 2011</w:t>
      </w:r>
      <w:r w:rsidR="00D34B27">
        <w:t xml:space="preserve">).  </w:t>
      </w:r>
    </w:p>
    <w:p w:rsidR="006A0887" w:rsidRDefault="006A0887" w:rsidP="004D76CC">
      <w:pPr>
        <w:pStyle w:val="ListParagraph"/>
        <w:spacing w:line="274" w:lineRule="auto"/>
        <w:ind w:left="0" w:firstLine="0"/>
      </w:pPr>
    </w:p>
    <w:p w:rsidR="005E45B5" w:rsidRDefault="00470A5D" w:rsidP="004D76CC">
      <w:pPr>
        <w:pStyle w:val="ListParagraph"/>
        <w:spacing w:line="274" w:lineRule="auto"/>
        <w:ind w:left="0" w:firstLine="0"/>
      </w:pPr>
      <w:r>
        <w:t>I</w:t>
      </w:r>
      <w:r w:rsidR="00B810A9">
        <w:t>ncreasingly warmer temperatures, an earlier onset of spring</w:t>
      </w:r>
      <w:r>
        <w:t>,</w:t>
      </w:r>
      <w:r w:rsidR="00B810A9">
        <w:t xml:space="preserve"> and earlier snowmelt coupled with increased summer drought and dry fuels could lead to longer fire seasons and an increase in the frequency and severity of wildland fires (</w:t>
      </w:r>
      <w:r w:rsidR="00FC5F8E">
        <w:t xml:space="preserve">Whitlock </w:t>
      </w:r>
      <w:r w:rsidR="00FC5F8E" w:rsidRPr="00FC5F8E">
        <w:rPr>
          <w:i/>
        </w:rPr>
        <w:t>et al.</w:t>
      </w:r>
      <w:r w:rsidR="00FC5F8E">
        <w:t xml:space="preserve"> 2003; </w:t>
      </w:r>
      <w:r w:rsidR="00B810A9">
        <w:t xml:space="preserve">McKenzie </w:t>
      </w:r>
      <w:r w:rsidR="00B810A9" w:rsidRPr="00B810A9">
        <w:rPr>
          <w:i/>
        </w:rPr>
        <w:t>et al.</w:t>
      </w:r>
      <w:r w:rsidR="00B810A9">
        <w:t xml:space="preserve"> 2004; </w:t>
      </w:r>
      <w:proofErr w:type="spellStart"/>
      <w:r w:rsidR="00B810A9">
        <w:t>Westerling</w:t>
      </w:r>
      <w:proofErr w:type="spellEnd"/>
      <w:r w:rsidR="00B810A9">
        <w:t xml:space="preserve"> </w:t>
      </w:r>
      <w:r w:rsidR="00B810A9" w:rsidRPr="00B810A9">
        <w:rPr>
          <w:i/>
        </w:rPr>
        <w:t>et al.</w:t>
      </w:r>
      <w:r w:rsidR="00B810A9">
        <w:t xml:space="preserve"> 2006).  </w:t>
      </w:r>
      <w:r w:rsidR="000C0554">
        <w:t>Since fires in whitebark pine habitat are usually easy to control</w:t>
      </w:r>
      <w:r w:rsidR="006A0887">
        <w:t>, fires in this habitat may</w:t>
      </w:r>
      <w:r w:rsidR="000C0554">
        <w:t xml:space="preserve"> continue to be suppressed due to more pressing needs for firefighting resources to staff lower-elevation fires.  This could continue trends of invasion by late-seral conifer</w:t>
      </w:r>
      <w:r w:rsidR="00FC7D25">
        <w:t>s and increasing stand densities</w:t>
      </w:r>
      <w:r w:rsidR="000C0554">
        <w:t xml:space="preserve"> that could predispose whitebark pine stands to </w:t>
      </w:r>
      <w:r w:rsidR="00FC7D25">
        <w:t>increased water stress</w:t>
      </w:r>
      <w:r w:rsidR="003A64F0">
        <w:t xml:space="preserve"> and increased attack by insects and pathogens</w:t>
      </w:r>
      <w:r w:rsidR="000C0554">
        <w:t>.</w:t>
      </w:r>
      <w:r w:rsidR="006A0887">
        <w:t xml:space="preserve">  More frequent fires in whitebark pine habitat could eliminate whitebark pine since trees must be </w:t>
      </w:r>
      <w:r w:rsidR="003A64F0">
        <w:t xml:space="preserve">&gt; </w:t>
      </w:r>
      <w:r w:rsidR="006A0887">
        <w:t>60 years of age to reach full cone-bearing potential</w:t>
      </w:r>
      <w:r w:rsidR="003A64F0">
        <w:t xml:space="preserve"> and existing regeneration could be killed without chance for replacement</w:t>
      </w:r>
      <w:r w:rsidR="006A0887">
        <w:t xml:space="preserve"> (</w:t>
      </w:r>
      <w:proofErr w:type="spellStart"/>
      <w:r w:rsidR="006A0887">
        <w:t>Loehman</w:t>
      </w:r>
      <w:proofErr w:type="spellEnd"/>
      <w:r w:rsidR="006A0887">
        <w:t xml:space="preserve"> </w:t>
      </w:r>
      <w:r w:rsidR="006A0887" w:rsidRPr="003A64F0">
        <w:rPr>
          <w:i/>
        </w:rPr>
        <w:t>et al.</w:t>
      </w:r>
      <w:r w:rsidR="006A0887">
        <w:t xml:space="preserve"> 2011).  </w:t>
      </w:r>
    </w:p>
    <w:p w:rsidR="005E45B5" w:rsidRDefault="005E45B5" w:rsidP="004D76CC">
      <w:pPr>
        <w:pStyle w:val="ListParagraph"/>
        <w:spacing w:line="274" w:lineRule="auto"/>
        <w:ind w:left="0" w:firstLine="0"/>
      </w:pPr>
    </w:p>
    <w:p w:rsidR="007B36D3" w:rsidRDefault="00D96DBE" w:rsidP="0063788C">
      <w:pPr>
        <w:pStyle w:val="ListParagraph"/>
        <w:spacing w:line="274" w:lineRule="auto"/>
        <w:ind w:left="0" w:firstLine="0"/>
      </w:pPr>
      <w:r>
        <w:t>C</w:t>
      </w:r>
      <w:r w:rsidR="005E45B5">
        <w:t xml:space="preserve">limate change </w:t>
      </w:r>
      <w:r>
        <w:t xml:space="preserve">has the potential </w:t>
      </w:r>
      <w:r w:rsidR="005E45B5">
        <w:t xml:space="preserve">to alter </w:t>
      </w:r>
      <w:r>
        <w:t xml:space="preserve">not only </w:t>
      </w:r>
      <w:r w:rsidR="005E45B5">
        <w:t xml:space="preserve">the nature of disturbance regimes </w:t>
      </w:r>
      <w:r>
        <w:t>but the</w:t>
      </w:r>
      <w:r w:rsidR="005E45B5">
        <w:t xml:space="preserve"> interactions among them</w:t>
      </w:r>
      <w:r>
        <w:t xml:space="preserve">, which could </w:t>
      </w:r>
      <w:r w:rsidR="00AD662E">
        <w:t>push</w:t>
      </w:r>
      <w:r>
        <w:t xml:space="preserve"> ecosystems into </w:t>
      </w:r>
      <w:r w:rsidR="00AD662E">
        <w:t>new configurations</w:t>
      </w:r>
      <w:r>
        <w:t xml:space="preserve"> and possibly </w:t>
      </w:r>
      <w:r w:rsidR="00A16AB1">
        <w:t xml:space="preserve">exceed capacity for </w:t>
      </w:r>
      <w:r w:rsidR="005E45B5">
        <w:t>resilience and resistance</w:t>
      </w:r>
      <w:r w:rsidR="00AD662E">
        <w:t xml:space="preserve"> (</w:t>
      </w:r>
      <w:proofErr w:type="spellStart"/>
      <w:r w:rsidR="00A44061">
        <w:t>Littell</w:t>
      </w:r>
      <w:proofErr w:type="spellEnd"/>
      <w:r w:rsidR="00A44061">
        <w:t xml:space="preserve"> </w:t>
      </w:r>
      <w:r w:rsidR="00A44061" w:rsidRPr="00A44061">
        <w:rPr>
          <w:i/>
        </w:rPr>
        <w:t>et al.</w:t>
      </w:r>
      <w:r w:rsidR="00A44061">
        <w:t xml:space="preserve"> 2010; </w:t>
      </w:r>
      <w:r w:rsidR="00AD662E">
        <w:t>Turner 2010).</w:t>
      </w:r>
      <w:r w:rsidR="005E45B5">
        <w:t xml:space="preserve">  </w:t>
      </w:r>
      <w:r w:rsidR="00042D98">
        <w:t xml:space="preserve">While </w:t>
      </w:r>
      <w:r w:rsidR="004564BF">
        <w:t>ecosystems</w:t>
      </w:r>
      <w:r w:rsidR="00042D98">
        <w:t xml:space="preserve"> have evolved to recover from disturbances, compound disturbances (e.g., combination</w:t>
      </w:r>
      <w:r w:rsidR="00A44061">
        <w:t>s</w:t>
      </w:r>
      <w:r w:rsidR="00042D98">
        <w:t xml:space="preserve"> of climate change, blister rust, and MPB) may threaten their sustainability</w:t>
      </w:r>
      <w:r w:rsidR="004564BF">
        <w:t xml:space="preserve"> (Paine </w:t>
      </w:r>
      <w:r w:rsidR="004564BF" w:rsidRPr="004564BF">
        <w:rPr>
          <w:i/>
        </w:rPr>
        <w:t>et al.</w:t>
      </w:r>
      <w:r w:rsidR="004564BF">
        <w:t xml:space="preserve"> 1998).  </w:t>
      </w:r>
      <w:r w:rsidR="003A64F0">
        <w:t xml:space="preserve"> </w:t>
      </w:r>
      <w:r w:rsidR="00A44061">
        <w:t>Some of these interactions will amplify</w:t>
      </w:r>
      <w:r w:rsidR="00DA41F3">
        <w:t xml:space="preserve"> the decline of whitebark pine, such as blister rust and/or climate change pr</w:t>
      </w:r>
      <w:r w:rsidR="00697380">
        <w:t>edisposing trees to MPB attack</w:t>
      </w:r>
      <w:r w:rsidR="006C685A">
        <w:t>; more open stand structure</w:t>
      </w:r>
      <w:r w:rsidR="003B1491">
        <w:t>s</w:t>
      </w:r>
      <w:r w:rsidR="006C685A">
        <w:t xml:space="preserve"> resulting from MPB attack increasing opportunities for blister rust infection</w:t>
      </w:r>
      <w:r w:rsidR="00F122DD">
        <w:t>;</w:t>
      </w:r>
      <w:r w:rsidR="006C685A">
        <w:t xml:space="preserve"> regeneration</w:t>
      </w:r>
      <w:r w:rsidR="0063788C">
        <w:t xml:space="preserve"> capacity</w:t>
      </w:r>
      <w:r w:rsidR="006C685A">
        <w:t xml:space="preserve"> being substantially affected by the combination of blister rust and MPB</w:t>
      </w:r>
      <w:r w:rsidR="00F122DD">
        <w:t>; and fires following MPB outbreaks that destroy whitebark pine regeneration</w:t>
      </w:r>
      <w:r w:rsidR="006C685A">
        <w:t xml:space="preserve"> (Larson 2010</w:t>
      </w:r>
      <w:r w:rsidR="00F122DD">
        <w:t xml:space="preserve">; Larson and </w:t>
      </w:r>
      <w:proofErr w:type="spellStart"/>
      <w:r w:rsidR="00F122DD">
        <w:t>Kipfmueller</w:t>
      </w:r>
      <w:proofErr w:type="spellEnd"/>
      <w:r w:rsidR="00F122DD">
        <w:t xml:space="preserve"> 2010</w:t>
      </w:r>
      <w:r w:rsidR="006C685A">
        <w:t xml:space="preserve">).  </w:t>
      </w:r>
      <w:r w:rsidR="00F122DD">
        <w:t>Occasionally the</w:t>
      </w:r>
      <w:r w:rsidR="006C685A">
        <w:t xml:space="preserve"> interactions may </w:t>
      </w:r>
      <w:r w:rsidR="003B1491">
        <w:t>be beneficial, as whitebark pine regeneration has been witnessed post-MPB outbreak and this may lead to increased blister rust resistance</w:t>
      </w:r>
      <w:r w:rsidR="00FC7D25">
        <w:t xml:space="preserve"> by providing regeneration opportunities for rust-resistant trees</w:t>
      </w:r>
      <w:r w:rsidR="003B1491">
        <w:t xml:space="preserve"> (Larson 2010).  </w:t>
      </w:r>
      <w:r w:rsidR="0073293C">
        <w:t>But in general, interactions of disturbance reg</w:t>
      </w:r>
      <w:r w:rsidR="00FC7D25">
        <w:t>imes in a changing climate contribute to accelerated decline of</w:t>
      </w:r>
      <w:r w:rsidR="0073293C">
        <w:t xml:space="preserve"> whitebark pine (Larson and </w:t>
      </w:r>
      <w:proofErr w:type="spellStart"/>
      <w:r w:rsidR="0073293C">
        <w:t>Kipfmueller</w:t>
      </w:r>
      <w:proofErr w:type="spellEnd"/>
      <w:r w:rsidR="0073293C">
        <w:t xml:space="preserve"> 2010).</w:t>
      </w:r>
    </w:p>
    <w:p w:rsidR="00774F33" w:rsidRDefault="00774F33" w:rsidP="0063788C">
      <w:pPr>
        <w:pStyle w:val="ListParagraph"/>
        <w:spacing w:line="274" w:lineRule="auto"/>
        <w:ind w:left="0" w:firstLine="0"/>
      </w:pPr>
    </w:p>
    <w:p w:rsidR="00774F33" w:rsidRDefault="00774F33" w:rsidP="0063788C">
      <w:pPr>
        <w:pStyle w:val="ListParagraph"/>
        <w:spacing w:line="274" w:lineRule="auto"/>
        <w:ind w:left="0" w:firstLine="0"/>
      </w:pPr>
    </w:p>
    <w:p w:rsidR="00774F33" w:rsidRDefault="00774F33" w:rsidP="0063788C">
      <w:pPr>
        <w:pStyle w:val="ListParagraph"/>
        <w:spacing w:line="274" w:lineRule="auto"/>
        <w:ind w:left="0" w:firstLine="0"/>
      </w:pPr>
    </w:p>
    <w:p w:rsidR="0063788C" w:rsidRDefault="0063788C" w:rsidP="0063788C">
      <w:pPr>
        <w:pStyle w:val="ListParagraph"/>
        <w:spacing w:line="274" w:lineRule="auto"/>
        <w:ind w:left="0" w:firstLine="0"/>
      </w:pPr>
    </w:p>
    <w:p w:rsidR="00F773DA" w:rsidRDefault="00F773DA" w:rsidP="00F65F0F">
      <w:pPr>
        <w:pStyle w:val="Heading2"/>
      </w:pPr>
      <w:bookmarkStart w:id="40" w:name="_Toc321982262"/>
      <w:bookmarkStart w:id="41" w:name="_Toc346200639"/>
      <w:r>
        <w:lastRenderedPageBreak/>
        <w:t>I</w:t>
      </w:r>
      <w:r w:rsidR="006C7591">
        <w:t>V</w:t>
      </w:r>
      <w:r>
        <w:t>. Crater Lake Whitebark Pine Conservation</w:t>
      </w:r>
      <w:r w:rsidR="007C71DA">
        <w:t xml:space="preserve"> Program</w:t>
      </w:r>
      <w:bookmarkEnd w:id="40"/>
      <w:bookmarkEnd w:id="41"/>
    </w:p>
    <w:p w:rsidR="0063788C" w:rsidRDefault="0063788C" w:rsidP="00F65F0F"/>
    <w:p w:rsidR="00AE35B4" w:rsidRDefault="00AE35B4" w:rsidP="000F0802">
      <w:r>
        <w:t xml:space="preserve">While the picture painted thus far about the fate of CRLA’s whitebark pine has been bleak, there is reason for hope.  With the development of range-wide and region-wide whitebark pine conservation strategies, there is a broad effort underway to conserve and restore whitebark pine communities.  Conservation strategies focus on developing and promoting natural resistance to blister rust; outplanting whitebark pine seedlings </w:t>
      </w:r>
      <w:r w:rsidR="001320AF">
        <w:t>from rust resistant trees</w:t>
      </w:r>
      <w:r>
        <w:t>; protecting individual trees of genetic or conservation importance with bark beetle repellent</w:t>
      </w:r>
      <w:r w:rsidR="00086436">
        <w:t xml:space="preserve"> and/or fuels treatments</w:t>
      </w:r>
      <w:r>
        <w:t xml:space="preserve">; </w:t>
      </w:r>
      <w:r w:rsidR="00086436">
        <w:t>carefully managing natural fire and reducing competition around</w:t>
      </w:r>
      <w:r w:rsidR="00311967">
        <w:t xml:space="preserve"> cone-bearing trees</w:t>
      </w:r>
      <w:r w:rsidR="009B0EF0">
        <w:t xml:space="preserve">; and focusing work on high-priority stands (Aubrey </w:t>
      </w:r>
      <w:r w:rsidR="009B0EF0" w:rsidRPr="009B0EF0">
        <w:rPr>
          <w:i/>
        </w:rPr>
        <w:t>et al.</w:t>
      </w:r>
      <w:r w:rsidR="009B0EF0">
        <w:t xml:space="preserve"> 2008; Keane </w:t>
      </w:r>
      <w:r w:rsidR="009B0EF0" w:rsidRPr="009B0EF0">
        <w:rPr>
          <w:i/>
        </w:rPr>
        <w:t>et al.</w:t>
      </w:r>
      <w:r w:rsidR="009B0EF0">
        <w:t xml:space="preserve"> 2012).</w:t>
      </w:r>
      <w:r w:rsidR="00870FF1">
        <w:t xml:space="preserve">  CRLA is committed to partnering </w:t>
      </w:r>
      <w:r w:rsidR="002B38A4">
        <w:t>with others</w:t>
      </w:r>
      <w:r w:rsidR="00F03711">
        <w:t xml:space="preserve">, including our neighbors and across boundaries and jurisdictions, </w:t>
      </w:r>
      <w:r w:rsidR="00870FF1">
        <w:t xml:space="preserve">in whitebark pine conservation and </w:t>
      </w:r>
      <w:r w:rsidR="002B38A4">
        <w:t xml:space="preserve">the </w:t>
      </w:r>
      <w:r w:rsidR="00870FF1">
        <w:t>restor</w:t>
      </w:r>
      <w:r w:rsidR="002B38A4">
        <w:t>ation of</w:t>
      </w:r>
      <w:r w:rsidR="00870FF1">
        <w:t xml:space="preserve"> whitebark pine habitat</w:t>
      </w:r>
      <w:r w:rsidR="00F03711">
        <w:t>.  Ultimately, through actions outlined in this plan, CRLA</w:t>
      </w:r>
      <w:r w:rsidR="00311967">
        <w:t xml:space="preserve"> </w:t>
      </w:r>
      <w:r w:rsidR="006855B8">
        <w:t xml:space="preserve">would like to promote and increase resilience and resistance in whitebark pine communities </w:t>
      </w:r>
      <w:r w:rsidR="00DD65E2">
        <w:t>to facilitate their adaptation to</w:t>
      </w:r>
      <w:r w:rsidR="006855B8">
        <w:t xml:space="preserve"> climate change</w:t>
      </w:r>
      <w:r w:rsidR="001320AF">
        <w:t xml:space="preserve"> and preserve them as a foundation species in the park’s upper elevations</w:t>
      </w:r>
      <w:r w:rsidR="006855B8">
        <w:t>.</w:t>
      </w:r>
    </w:p>
    <w:p w:rsidR="00FD1A01" w:rsidRDefault="00FD1A01" w:rsidP="000F0802">
      <w:pPr>
        <w:pStyle w:val="Heading3"/>
        <w:spacing w:before="0" w:after="180" w:line="274" w:lineRule="auto"/>
      </w:pPr>
      <w:bookmarkStart w:id="42" w:name="_Toc321982263"/>
    </w:p>
    <w:p w:rsidR="00F773DA" w:rsidRPr="00D60E15" w:rsidRDefault="00AB169A" w:rsidP="000F0802">
      <w:pPr>
        <w:pStyle w:val="Heading3"/>
        <w:spacing w:before="0" w:after="180" w:line="274" w:lineRule="auto"/>
        <w:rPr>
          <w:color w:val="auto"/>
        </w:rPr>
      </w:pPr>
      <w:bookmarkStart w:id="43" w:name="_Toc346200640"/>
      <w:r w:rsidRPr="00D60E15">
        <w:rPr>
          <w:color w:val="auto"/>
        </w:rPr>
        <w:t xml:space="preserve">A. </w:t>
      </w:r>
      <w:r w:rsidR="001530B5" w:rsidRPr="00D60E15">
        <w:rPr>
          <w:color w:val="auto"/>
        </w:rPr>
        <w:t xml:space="preserve">Goals of </w:t>
      </w:r>
      <w:r w:rsidR="006F17BD" w:rsidRPr="00D60E15">
        <w:rPr>
          <w:color w:val="auto"/>
        </w:rPr>
        <w:t xml:space="preserve">CRLA’s </w:t>
      </w:r>
      <w:r w:rsidR="001530B5" w:rsidRPr="00D60E15">
        <w:rPr>
          <w:color w:val="auto"/>
        </w:rPr>
        <w:t>Whitebark Pine Conservation Program</w:t>
      </w:r>
      <w:bookmarkEnd w:id="42"/>
      <w:bookmarkEnd w:id="43"/>
    </w:p>
    <w:p w:rsidR="00BD3103" w:rsidRDefault="00BD3103" w:rsidP="000F0802">
      <w:r>
        <w:t xml:space="preserve">The range-wide whitebark pine restoration strategy (Keane </w:t>
      </w:r>
      <w:r w:rsidRPr="00BD3103">
        <w:rPr>
          <w:i/>
        </w:rPr>
        <w:t>et al.</w:t>
      </w:r>
      <w:r w:rsidR="00550BA2">
        <w:t xml:space="preserve"> 2012</w:t>
      </w:r>
      <w:r>
        <w:t>)</w:t>
      </w:r>
      <w:r w:rsidR="008B0D75">
        <w:t xml:space="preserve"> highlights four guiding p</w:t>
      </w:r>
      <w:r w:rsidR="000C44B5">
        <w:t>rinciples that serve as goals for</w:t>
      </w:r>
      <w:r w:rsidR="008B0D75">
        <w:t xml:space="preserve"> conserving whitebark pine:</w:t>
      </w:r>
    </w:p>
    <w:p w:rsidR="008B0D75" w:rsidRPr="0063788C" w:rsidRDefault="008B0D75" w:rsidP="0044713F">
      <w:pPr>
        <w:pStyle w:val="ListParagraph"/>
        <w:numPr>
          <w:ilvl w:val="0"/>
          <w:numId w:val="8"/>
        </w:numPr>
        <w:rPr>
          <w:color w:val="auto"/>
        </w:rPr>
      </w:pPr>
      <w:r w:rsidRPr="0063788C">
        <w:rPr>
          <w:color w:val="auto"/>
        </w:rPr>
        <w:t>Promote rust resistance.</w:t>
      </w:r>
    </w:p>
    <w:p w:rsidR="008B0D75" w:rsidRPr="0063788C" w:rsidRDefault="008B0D75" w:rsidP="008B0D75">
      <w:pPr>
        <w:pStyle w:val="ListParagraph"/>
        <w:ind w:left="1440" w:firstLine="0"/>
        <w:rPr>
          <w:i/>
          <w:color w:val="auto"/>
        </w:rPr>
      </w:pPr>
      <w:r w:rsidRPr="0063788C">
        <w:rPr>
          <w:i/>
          <w:color w:val="auto"/>
        </w:rPr>
        <w:t xml:space="preserve">The most important action in restoring whitebark pine is to ensure </w:t>
      </w:r>
      <w:r w:rsidR="002048EA">
        <w:rPr>
          <w:i/>
          <w:color w:val="auto"/>
        </w:rPr>
        <w:t xml:space="preserve">that </w:t>
      </w:r>
      <w:r w:rsidRPr="0063788C">
        <w:rPr>
          <w:i/>
          <w:color w:val="auto"/>
        </w:rPr>
        <w:t xml:space="preserve">future populations of the species </w:t>
      </w:r>
      <w:r w:rsidR="002048EA">
        <w:rPr>
          <w:i/>
          <w:color w:val="auto"/>
        </w:rPr>
        <w:t>have some</w:t>
      </w:r>
      <w:r w:rsidRPr="0063788C">
        <w:rPr>
          <w:i/>
          <w:color w:val="auto"/>
        </w:rPr>
        <w:t xml:space="preserve"> resistant to blister rust</w:t>
      </w:r>
      <w:r w:rsidR="002048EA">
        <w:rPr>
          <w:i/>
          <w:color w:val="auto"/>
        </w:rPr>
        <w:t xml:space="preserve"> by increasing the frequency of trees with genetic resistance to the blister rust pathogen</w:t>
      </w:r>
      <w:r w:rsidRPr="0063788C">
        <w:rPr>
          <w:i/>
          <w:color w:val="auto"/>
        </w:rPr>
        <w:t xml:space="preserve">.  </w:t>
      </w:r>
    </w:p>
    <w:p w:rsidR="000C44B5" w:rsidRPr="0063788C" w:rsidRDefault="000C44B5" w:rsidP="008B0D75">
      <w:pPr>
        <w:pStyle w:val="ListParagraph"/>
        <w:ind w:left="1440" w:firstLine="0"/>
        <w:rPr>
          <w:i/>
          <w:color w:val="auto"/>
        </w:rPr>
      </w:pPr>
    </w:p>
    <w:p w:rsidR="008B0D75" w:rsidRPr="0063788C" w:rsidRDefault="008B0D75" w:rsidP="0044713F">
      <w:pPr>
        <w:pStyle w:val="ListParagraph"/>
        <w:numPr>
          <w:ilvl w:val="0"/>
          <w:numId w:val="9"/>
        </w:numPr>
        <w:rPr>
          <w:color w:val="auto"/>
        </w:rPr>
      </w:pPr>
      <w:r w:rsidRPr="0063788C">
        <w:rPr>
          <w:color w:val="auto"/>
        </w:rPr>
        <w:t>Conserve genetic diversity.</w:t>
      </w:r>
    </w:p>
    <w:p w:rsidR="000C44B5" w:rsidRPr="0063788C" w:rsidRDefault="000C44B5" w:rsidP="000C44B5">
      <w:pPr>
        <w:pStyle w:val="ListParagraph"/>
        <w:ind w:left="1440" w:firstLine="0"/>
        <w:rPr>
          <w:i/>
          <w:color w:val="auto"/>
        </w:rPr>
      </w:pPr>
      <w:r w:rsidRPr="0063788C">
        <w:rPr>
          <w:i/>
          <w:color w:val="auto"/>
        </w:rPr>
        <w:t xml:space="preserve">The </w:t>
      </w:r>
      <w:r w:rsidR="002048EA">
        <w:rPr>
          <w:i/>
          <w:color w:val="auto"/>
        </w:rPr>
        <w:t>full</w:t>
      </w:r>
      <w:r w:rsidRPr="0063788C">
        <w:rPr>
          <w:i/>
          <w:color w:val="auto"/>
        </w:rPr>
        <w:t xml:space="preserve"> genetic diversity </w:t>
      </w:r>
      <w:r w:rsidR="002048EA">
        <w:rPr>
          <w:i/>
          <w:color w:val="auto"/>
        </w:rPr>
        <w:t xml:space="preserve">across the range </w:t>
      </w:r>
      <w:r w:rsidRPr="0063788C">
        <w:rPr>
          <w:i/>
          <w:color w:val="auto"/>
        </w:rPr>
        <w:t xml:space="preserve">of whitebark pine must be </w:t>
      </w:r>
      <w:r w:rsidR="002048EA">
        <w:rPr>
          <w:i/>
          <w:color w:val="auto"/>
        </w:rPr>
        <w:t>preserved for the future by collecting and archiving seeds and planting genetically diverse seedlings.</w:t>
      </w:r>
    </w:p>
    <w:p w:rsidR="008B0D75" w:rsidRPr="0063788C" w:rsidRDefault="008B0D75" w:rsidP="008B0D75">
      <w:pPr>
        <w:pStyle w:val="ListParagraph"/>
        <w:ind w:left="1440" w:firstLine="0"/>
        <w:rPr>
          <w:color w:val="auto"/>
        </w:rPr>
      </w:pPr>
    </w:p>
    <w:p w:rsidR="008B0D75" w:rsidRPr="0063788C" w:rsidRDefault="002048EA" w:rsidP="0044713F">
      <w:pPr>
        <w:pStyle w:val="ListParagraph"/>
        <w:numPr>
          <w:ilvl w:val="0"/>
          <w:numId w:val="10"/>
        </w:numPr>
        <w:spacing w:after="0"/>
        <w:rPr>
          <w:color w:val="auto"/>
        </w:rPr>
      </w:pPr>
      <w:r>
        <w:rPr>
          <w:color w:val="auto"/>
        </w:rPr>
        <w:t>Save</w:t>
      </w:r>
      <w:r w:rsidR="008B0D75" w:rsidRPr="0063788C">
        <w:rPr>
          <w:color w:val="auto"/>
        </w:rPr>
        <w:t xml:space="preserve"> seed sources.</w:t>
      </w:r>
    </w:p>
    <w:p w:rsidR="008B0D75" w:rsidRPr="0063788C" w:rsidRDefault="008B0D75" w:rsidP="008B0D75">
      <w:pPr>
        <w:spacing w:after="0" w:line="240" w:lineRule="auto"/>
        <w:ind w:left="1440"/>
        <w:rPr>
          <w:i/>
        </w:rPr>
      </w:pPr>
      <w:r w:rsidRPr="0063788C">
        <w:rPr>
          <w:i/>
        </w:rPr>
        <w:t xml:space="preserve">Mature, seed-producing, </w:t>
      </w:r>
      <w:r w:rsidR="002048EA">
        <w:rPr>
          <w:i/>
        </w:rPr>
        <w:t xml:space="preserve">putatively </w:t>
      </w:r>
      <w:r w:rsidRPr="0063788C">
        <w:rPr>
          <w:i/>
        </w:rPr>
        <w:t>rust-resistant whitebark pine</w:t>
      </w:r>
      <w:r w:rsidR="002048EA">
        <w:rPr>
          <w:i/>
        </w:rPr>
        <w:t xml:space="preserve"> trees in regions that are experiencing rapid decline must be protected from other native or exotic disturbances so that the apparent rust-resistant seeds can be harvested in the future.</w:t>
      </w:r>
    </w:p>
    <w:p w:rsidR="008B0D75" w:rsidRPr="0063788C" w:rsidRDefault="008B0D75" w:rsidP="008B0D75">
      <w:pPr>
        <w:pStyle w:val="ListParagraph"/>
        <w:ind w:firstLine="0"/>
        <w:rPr>
          <w:color w:val="auto"/>
        </w:rPr>
      </w:pPr>
    </w:p>
    <w:p w:rsidR="008B0D75" w:rsidRPr="0063788C" w:rsidRDefault="00550BA2" w:rsidP="0044713F">
      <w:pPr>
        <w:pStyle w:val="ListParagraph"/>
        <w:numPr>
          <w:ilvl w:val="0"/>
          <w:numId w:val="11"/>
        </w:numPr>
        <w:rPr>
          <w:color w:val="auto"/>
        </w:rPr>
      </w:pPr>
      <w:r>
        <w:rPr>
          <w:color w:val="auto"/>
        </w:rPr>
        <w:t>Employ</w:t>
      </w:r>
      <w:r w:rsidR="008B0D75" w:rsidRPr="0063788C">
        <w:rPr>
          <w:color w:val="auto"/>
        </w:rPr>
        <w:t xml:space="preserve"> restoration treatments.</w:t>
      </w:r>
    </w:p>
    <w:p w:rsidR="008B0D75" w:rsidRPr="0063788C" w:rsidRDefault="008B0D75" w:rsidP="008B0D75">
      <w:pPr>
        <w:pStyle w:val="ListParagraph"/>
        <w:ind w:left="1440" w:firstLine="0"/>
        <w:rPr>
          <w:i/>
          <w:color w:val="auto"/>
        </w:rPr>
      </w:pPr>
      <w:r w:rsidRPr="0063788C">
        <w:rPr>
          <w:i/>
          <w:color w:val="auto"/>
        </w:rPr>
        <w:t xml:space="preserve">Areas where whitebark pine </w:t>
      </w:r>
      <w:r w:rsidR="00550BA2">
        <w:rPr>
          <w:i/>
          <w:color w:val="auto"/>
        </w:rPr>
        <w:t>forests are</w:t>
      </w:r>
      <w:r w:rsidRPr="0063788C">
        <w:rPr>
          <w:i/>
          <w:color w:val="auto"/>
        </w:rPr>
        <w:t xml:space="preserve"> declining due to insects, disease, or advanced succession should be considered for restoration treatments to create sustainable whitebark pine populations.  </w:t>
      </w:r>
    </w:p>
    <w:p w:rsidR="008F50DE" w:rsidRDefault="008F50DE" w:rsidP="008F50DE">
      <w:r>
        <w:t xml:space="preserve">The focus of the whitebark pine restoration strategy for the Pacific Northwest region, 2009-2013 (Aubrey </w:t>
      </w:r>
      <w:r w:rsidRPr="008F50DE">
        <w:rPr>
          <w:i/>
        </w:rPr>
        <w:t>et al.</w:t>
      </w:r>
      <w:r>
        <w:t xml:space="preserve"> 2008) is to “restore and conserve a network of viable populations of whitebark pine and associated species across the Pacific Northwest.”  Its goals are to:</w:t>
      </w:r>
    </w:p>
    <w:p w:rsidR="00D922EB" w:rsidRPr="0063788C" w:rsidRDefault="00D922EB" w:rsidP="0044713F">
      <w:pPr>
        <w:pStyle w:val="ListParagraph"/>
        <w:numPr>
          <w:ilvl w:val="0"/>
          <w:numId w:val="12"/>
        </w:numPr>
        <w:rPr>
          <w:color w:val="auto"/>
        </w:rPr>
      </w:pPr>
      <w:r w:rsidRPr="0063788C">
        <w:rPr>
          <w:color w:val="auto"/>
        </w:rPr>
        <w:t>Restore degraded habitat.</w:t>
      </w:r>
    </w:p>
    <w:p w:rsidR="00D922EB" w:rsidRPr="0063788C" w:rsidRDefault="00D922EB" w:rsidP="00D922EB">
      <w:pPr>
        <w:pStyle w:val="ListParagraph"/>
        <w:ind w:left="1440" w:firstLine="0"/>
        <w:rPr>
          <w:i/>
          <w:color w:val="auto"/>
        </w:rPr>
      </w:pPr>
      <w:r w:rsidRPr="0063788C">
        <w:rPr>
          <w:i/>
          <w:color w:val="auto"/>
        </w:rPr>
        <w:t>Restore areas where whitebark pine habitat has been affected by fire, MPB, or blister rust by planting seed or seedlings, thinning competing trees, or pruning tree infected limbs.</w:t>
      </w:r>
    </w:p>
    <w:p w:rsidR="00D922EB" w:rsidRPr="0063788C" w:rsidRDefault="00D922EB" w:rsidP="00D922EB">
      <w:pPr>
        <w:pStyle w:val="ListParagraph"/>
        <w:ind w:firstLine="0"/>
        <w:rPr>
          <w:color w:val="auto"/>
        </w:rPr>
      </w:pPr>
    </w:p>
    <w:p w:rsidR="00D922EB" w:rsidRPr="0063788C" w:rsidRDefault="00D922EB" w:rsidP="0044713F">
      <w:pPr>
        <w:pStyle w:val="ListParagraph"/>
        <w:numPr>
          <w:ilvl w:val="0"/>
          <w:numId w:val="13"/>
        </w:numPr>
        <w:rPr>
          <w:color w:val="auto"/>
        </w:rPr>
      </w:pPr>
      <w:r w:rsidRPr="0063788C">
        <w:rPr>
          <w:color w:val="auto"/>
        </w:rPr>
        <w:t>Protect genetic resources through gene conservation.</w:t>
      </w:r>
    </w:p>
    <w:p w:rsidR="00B9295A" w:rsidRPr="0063788C" w:rsidRDefault="00B9295A" w:rsidP="00B9295A">
      <w:pPr>
        <w:pStyle w:val="ListParagraph"/>
        <w:ind w:left="1440" w:firstLine="0"/>
        <w:rPr>
          <w:i/>
          <w:color w:val="auto"/>
        </w:rPr>
      </w:pPr>
      <w:r w:rsidRPr="0063788C">
        <w:rPr>
          <w:i/>
          <w:color w:val="auto"/>
        </w:rPr>
        <w:t>Collect whitebark pine seed samples across the Pacific Northwest and protect in long-term storage.</w:t>
      </w:r>
    </w:p>
    <w:p w:rsidR="00B9295A" w:rsidRPr="0063788C" w:rsidRDefault="00B9295A" w:rsidP="00B9295A">
      <w:pPr>
        <w:pStyle w:val="ListParagraph"/>
        <w:ind w:firstLine="0"/>
        <w:rPr>
          <w:color w:val="auto"/>
        </w:rPr>
      </w:pPr>
    </w:p>
    <w:p w:rsidR="00B9295A" w:rsidRPr="0063788C" w:rsidRDefault="00B9295A" w:rsidP="0044713F">
      <w:pPr>
        <w:pStyle w:val="ListParagraph"/>
        <w:numPr>
          <w:ilvl w:val="0"/>
          <w:numId w:val="14"/>
        </w:numPr>
        <w:rPr>
          <w:color w:val="auto"/>
        </w:rPr>
      </w:pPr>
      <w:r w:rsidRPr="0063788C">
        <w:rPr>
          <w:color w:val="auto"/>
        </w:rPr>
        <w:t>Increase blister rust resistance in whitebark pine populations.</w:t>
      </w:r>
    </w:p>
    <w:p w:rsidR="00B9295A" w:rsidRPr="0063788C" w:rsidRDefault="00B9295A" w:rsidP="00B9295A">
      <w:pPr>
        <w:pStyle w:val="ListParagraph"/>
        <w:ind w:left="1440" w:firstLine="0"/>
        <w:rPr>
          <w:i/>
          <w:color w:val="auto"/>
        </w:rPr>
      </w:pPr>
      <w:r w:rsidRPr="0063788C">
        <w:rPr>
          <w:i/>
          <w:color w:val="auto"/>
        </w:rPr>
        <w:t>Increase levels of genetic resistance to blister rust infection in whitebark pine populations through tree selection, resistance screening, and wide use of seed from resistant trees.</w:t>
      </w:r>
    </w:p>
    <w:p w:rsidR="00B9295A" w:rsidRPr="0063788C" w:rsidRDefault="00B9295A" w:rsidP="00B9295A">
      <w:pPr>
        <w:pStyle w:val="ListParagraph"/>
        <w:ind w:left="1440" w:firstLine="0"/>
        <w:rPr>
          <w:color w:val="auto"/>
        </w:rPr>
      </w:pPr>
    </w:p>
    <w:p w:rsidR="00B9295A" w:rsidRPr="0063788C" w:rsidRDefault="00B9295A" w:rsidP="0044713F">
      <w:pPr>
        <w:pStyle w:val="ListParagraph"/>
        <w:numPr>
          <w:ilvl w:val="0"/>
          <w:numId w:val="15"/>
        </w:numPr>
        <w:rPr>
          <w:color w:val="auto"/>
        </w:rPr>
      </w:pPr>
      <w:r w:rsidRPr="0063788C">
        <w:rPr>
          <w:color w:val="auto"/>
        </w:rPr>
        <w:t>Evaluate the health and status of whitebark pine stands were lacking.</w:t>
      </w:r>
    </w:p>
    <w:p w:rsidR="00B9295A" w:rsidRPr="0063788C" w:rsidRDefault="00B9295A" w:rsidP="00B9295A">
      <w:pPr>
        <w:pStyle w:val="ListParagraph"/>
        <w:ind w:firstLine="720"/>
        <w:rPr>
          <w:i/>
          <w:color w:val="auto"/>
        </w:rPr>
      </w:pPr>
      <w:r w:rsidRPr="0063788C">
        <w:rPr>
          <w:i/>
          <w:color w:val="auto"/>
        </w:rPr>
        <w:t>Evaluate units where health, stand condition, and restoration needs are unknown.</w:t>
      </w:r>
    </w:p>
    <w:p w:rsidR="00B9295A" w:rsidRPr="0063788C" w:rsidRDefault="00B9295A" w:rsidP="00B9295A">
      <w:pPr>
        <w:pStyle w:val="ListParagraph"/>
        <w:ind w:left="1440" w:firstLine="0"/>
        <w:rPr>
          <w:color w:val="auto"/>
        </w:rPr>
      </w:pPr>
    </w:p>
    <w:p w:rsidR="00925D78" w:rsidRPr="0063788C" w:rsidRDefault="00925D78" w:rsidP="0044713F">
      <w:pPr>
        <w:pStyle w:val="ListParagraph"/>
        <w:numPr>
          <w:ilvl w:val="0"/>
          <w:numId w:val="16"/>
        </w:numPr>
        <w:rPr>
          <w:color w:val="auto"/>
        </w:rPr>
      </w:pPr>
      <w:r w:rsidRPr="0063788C">
        <w:rPr>
          <w:color w:val="auto"/>
        </w:rPr>
        <w:t>Increase our understanding of the threats to whitebark pine and develop practical and effective restoration techniques.</w:t>
      </w:r>
    </w:p>
    <w:p w:rsidR="00925D78" w:rsidRPr="0063788C" w:rsidRDefault="00925D78" w:rsidP="00925D78">
      <w:pPr>
        <w:pStyle w:val="ListParagraph"/>
        <w:ind w:left="1440" w:firstLine="0"/>
        <w:rPr>
          <w:i/>
          <w:color w:val="auto"/>
        </w:rPr>
      </w:pPr>
      <w:r w:rsidRPr="0063788C">
        <w:rPr>
          <w:i/>
          <w:color w:val="auto"/>
        </w:rPr>
        <w:t>Work collaboratively with research scientists and land managers in other agencies to increase understanding of the complex and synergistic impacts of blister rust, fire, MPB, and climate change on present and future health and distribution of whitebark pine plant communities.</w:t>
      </w:r>
    </w:p>
    <w:p w:rsidR="008F50DE" w:rsidRDefault="008F50DE" w:rsidP="00925D78">
      <w:pPr>
        <w:pStyle w:val="ListParagraph"/>
        <w:ind w:firstLine="0"/>
      </w:pPr>
    </w:p>
    <w:p w:rsidR="00BD3103" w:rsidRDefault="00270A65" w:rsidP="00F65F0F">
      <w:r>
        <w:t>The goals of the CRLA Whitebark Pine Conservation Program</w:t>
      </w:r>
      <w:r w:rsidR="002717CD">
        <w:t xml:space="preserve"> (WPCP)</w:t>
      </w:r>
      <w:r>
        <w:t xml:space="preserve"> are as follows:</w:t>
      </w:r>
    </w:p>
    <w:p w:rsidR="00270A65" w:rsidRPr="00B45CA4" w:rsidRDefault="00277000" w:rsidP="0044713F">
      <w:pPr>
        <w:pStyle w:val="ListParagraph"/>
        <w:numPr>
          <w:ilvl w:val="0"/>
          <w:numId w:val="16"/>
        </w:numPr>
        <w:rPr>
          <w:color w:val="auto"/>
        </w:rPr>
      </w:pPr>
      <w:r w:rsidRPr="00B45CA4">
        <w:rPr>
          <w:color w:val="auto"/>
        </w:rPr>
        <w:t>Facilitate the development of blister rust resistance in whitebark pine populations.</w:t>
      </w:r>
    </w:p>
    <w:p w:rsidR="00277000" w:rsidRPr="00B45CA4" w:rsidRDefault="00277000" w:rsidP="00277000">
      <w:pPr>
        <w:pStyle w:val="ListParagraph"/>
        <w:ind w:firstLine="0"/>
        <w:rPr>
          <w:color w:val="auto"/>
        </w:rPr>
      </w:pPr>
    </w:p>
    <w:p w:rsidR="00277000" w:rsidRPr="00B45CA4" w:rsidRDefault="00277000" w:rsidP="0044713F">
      <w:pPr>
        <w:pStyle w:val="ListParagraph"/>
        <w:numPr>
          <w:ilvl w:val="0"/>
          <w:numId w:val="16"/>
        </w:numPr>
        <w:spacing w:after="0"/>
        <w:rPr>
          <w:color w:val="auto"/>
        </w:rPr>
      </w:pPr>
      <w:r w:rsidRPr="00B45CA4">
        <w:rPr>
          <w:color w:val="auto"/>
        </w:rPr>
        <w:t>Maintain genetic diversity of whitebark pine through</w:t>
      </w:r>
      <w:r w:rsidR="00D84114" w:rsidRPr="00B45CA4">
        <w:rPr>
          <w:color w:val="auto"/>
        </w:rPr>
        <w:t xml:space="preserve"> integrated conservation strategies</w:t>
      </w:r>
      <w:r w:rsidRPr="00B45CA4">
        <w:rPr>
          <w:color w:val="auto"/>
        </w:rPr>
        <w:t>.</w:t>
      </w:r>
    </w:p>
    <w:p w:rsidR="00277000" w:rsidRPr="00B45CA4" w:rsidRDefault="00277000" w:rsidP="00277000">
      <w:pPr>
        <w:pStyle w:val="ListParagraph"/>
        <w:spacing w:after="0"/>
        <w:rPr>
          <w:color w:val="auto"/>
        </w:rPr>
      </w:pPr>
    </w:p>
    <w:p w:rsidR="00277000" w:rsidRPr="00B45CA4" w:rsidRDefault="00277000" w:rsidP="0044713F">
      <w:pPr>
        <w:pStyle w:val="ListParagraph"/>
        <w:numPr>
          <w:ilvl w:val="0"/>
          <w:numId w:val="16"/>
        </w:numPr>
        <w:rPr>
          <w:color w:val="auto"/>
        </w:rPr>
      </w:pPr>
      <w:r w:rsidRPr="00B45CA4">
        <w:rPr>
          <w:color w:val="auto"/>
        </w:rPr>
        <w:t>Increase the resiliency and resistance of whitebark pine communities</w:t>
      </w:r>
      <w:r w:rsidR="00020A29" w:rsidRPr="00B45CA4">
        <w:rPr>
          <w:color w:val="auto"/>
        </w:rPr>
        <w:t xml:space="preserve"> and promote adaptation to climate change</w:t>
      </w:r>
      <w:r w:rsidRPr="00B45CA4">
        <w:rPr>
          <w:color w:val="auto"/>
        </w:rPr>
        <w:t>.</w:t>
      </w:r>
    </w:p>
    <w:p w:rsidR="00277000" w:rsidRPr="00B45CA4" w:rsidRDefault="00277000" w:rsidP="00277000">
      <w:pPr>
        <w:pStyle w:val="ListParagraph"/>
        <w:ind w:firstLine="0"/>
        <w:rPr>
          <w:color w:val="auto"/>
        </w:rPr>
      </w:pPr>
    </w:p>
    <w:p w:rsidR="00277000" w:rsidRPr="00B45CA4" w:rsidRDefault="002717CD" w:rsidP="0044713F">
      <w:pPr>
        <w:pStyle w:val="ListParagraph"/>
        <w:numPr>
          <w:ilvl w:val="0"/>
          <w:numId w:val="16"/>
        </w:numPr>
        <w:spacing w:after="0"/>
        <w:rPr>
          <w:color w:val="auto"/>
        </w:rPr>
      </w:pPr>
      <w:r>
        <w:rPr>
          <w:color w:val="auto"/>
        </w:rPr>
        <w:t>Prioritize whitebark pine restoration actions and conduct treatments in areas of highest ecological need.</w:t>
      </w:r>
    </w:p>
    <w:p w:rsidR="00277000" w:rsidRPr="00B45CA4" w:rsidRDefault="00277000" w:rsidP="00277000">
      <w:pPr>
        <w:pStyle w:val="ListParagraph"/>
        <w:spacing w:after="0"/>
        <w:rPr>
          <w:color w:val="auto"/>
        </w:rPr>
      </w:pPr>
    </w:p>
    <w:p w:rsidR="00277000" w:rsidRPr="00B45CA4" w:rsidRDefault="00277000" w:rsidP="0044713F">
      <w:pPr>
        <w:pStyle w:val="ListParagraph"/>
        <w:numPr>
          <w:ilvl w:val="0"/>
          <w:numId w:val="16"/>
        </w:numPr>
        <w:rPr>
          <w:color w:val="auto"/>
        </w:rPr>
      </w:pPr>
      <w:r w:rsidRPr="00B45CA4">
        <w:rPr>
          <w:color w:val="auto"/>
        </w:rPr>
        <w:t>Continue monitoring and research in whitebark pine communities and incorporate findings into management actions.</w:t>
      </w:r>
    </w:p>
    <w:p w:rsidR="00D84114" w:rsidRPr="00B45CA4" w:rsidRDefault="00D84114" w:rsidP="00D84114">
      <w:pPr>
        <w:pStyle w:val="ListParagraph"/>
        <w:rPr>
          <w:color w:val="auto"/>
        </w:rPr>
      </w:pPr>
    </w:p>
    <w:p w:rsidR="00277000" w:rsidRPr="00FD1A01" w:rsidRDefault="00BF0672" w:rsidP="00FD1A01">
      <w:pPr>
        <w:pStyle w:val="ListParagraph"/>
        <w:numPr>
          <w:ilvl w:val="0"/>
          <w:numId w:val="16"/>
        </w:numPr>
        <w:rPr>
          <w:color w:val="auto"/>
        </w:rPr>
      </w:pPr>
      <w:r w:rsidRPr="00B45CA4">
        <w:rPr>
          <w:color w:val="auto"/>
        </w:rPr>
        <w:t xml:space="preserve">Increase awareness of </w:t>
      </w:r>
      <w:r w:rsidR="00073C05">
        <w:rPr>
          <w:color w:val="auto"/>
        </w:rPr>
        <w:t xml:space="preserve">the </w:t>
      </w:r>
      <w:r w:rsidRPr="00B45CA4">
        <w:rPr>
          <w:color w:val="auto"/>
        </w:rPr>
        <w:t>whitebark pine conservation program through public outreach and education.</w:t>
      </w:r>
    </w:p>
    <w:p w:rsidR="00277000" w:rsidRDefault="00277000" w:rsidP="00277000">
      <w:r>
        <w:t xml:space="preserve">The goals of all three conservation plans are similar and their relationship is indicated in </w:t>
      </w:r>
      <w:r w:rsidR="002717CD">
        <w:t>Table 6</w:t>
      </w:r>
      <w:r>
        <w:t>.</w:t>
      </w:r>
      <w:r w:rsidR="00020A29">
        <w:t xml:space="preserve">  CRLA has had an active whitebark pine conservation program since 2003 when the first cones were collected to identify blister rust-res</w:t>
      </w:r>
      <w:r w:rsidR="00CE68DD">
        <w:t xml:space="preserve">istant individuals through </w:t>
      </w:r>
      <w:r w:rsidR="00020A29">
        <w:t xml:space="preserve">resistance screening trials.  The CRLA </w:t>
      </w:r>
      <w:r w:rsidR="005C2FA8">
        <w:t>WPCP</w:t>
      </w:r>
      <w:r w:rsidR="00020A29">
        <w:t xml:space="preserve"> proposes to </w:t>
      </w:r>
      <w:r w:rsidR="002C1B69">
        <w:t xml:space="preserve">continue conservation efforts by meeting management goals </w:t>
      </w:r>
      <w:r w:rsidR="00CE68DD">
        <w:t>through</w:t>
      </w:r>
      <w:r w:rsidR="002C1B69">
        <w:t xml:space="preserve"> achieving specific conservation objectives and actions.</w:t>
      </w:r>
      <w:r w:rsidR="003F7A6A">
        <w:t xml:space="preserve">  Tables </w:t>
      </w:r>
      <w:r w:rsidR="001F5ACC">
        <w:t>10-15</w:t>
      </w:r>
      <w:r w:rsidR="003F7A6A">
        <w:t xml:space="preserve"> outline CRLA’s conservation strategy in relation to each management goal and provid</w:t>
      </w:r>
      <w:r w:rsidR="0008731E">
        <w:t>e</w:t>
      </w:r>
      <w:r w:rsidR="003F7A6A">
        <w:t xml:space="preserve"> </w:t>
      </w:r>
      <w:r w:rsidR="00CE68DD">
        <w:t xml:space="preserve">guidance </w:t>
      </w:r>
      <w:r w:rsidR="003F7A6A">
        <w:t xml:space="preserve">for </w:t>
      </w:r>
      <w:r w:rsidR="0074394D">
        <w:t>the next decade (2013-2023</w:t>
      </w:r>
      <w:r w:rsidR="00CE68DD">
        <w:t>) of conservation program work.</w:t>
      </w:r>
    </w:p>
    <w:p w:rsidR="002717CD" w:rsidRDefault="002717CD" w:rsidP="00277000"/>
    <w:p w:rsidR="002717CD" w:rsidRDefault="002717CD" w:rsidP="00277000"/>
    <w:p w:rsidR="00603FEE" w:rsidRPr="00225AC2" w:rsidRDefault="00603FEE" w:rsidP="00603FEE">
      <w:pPr>
        <w:pStyle w:val="Caption"/>
        <w:keepNext/>
        <w:rPr>
          <w:b w:val="0"/>
          <w:sz w:val="18"/>
        </w:rPr>
      </w:pPr>
      <w:r w:rsidRPr="00225AC2">
        <w:rPr>
          <w:b w:val="0"/>
          <w:sz w:val="18"/>
        </w:rPr>
        <w:lastRenderedPageBreak/>
        <w:t xml:space="preserve">Table </w:t>
      </w:r>
      <w:r w:rsidR="001C4FFB">
        <w:rPr>
          <w:b w:val="0"/>
          <w:sz w:val="18"/>
        </w:rPr>
        <w:t>6</w:t>
      </w:r>
      <w:r w:rsidRPr="00225AC2">
        <w:rPr>
          <w:b w:val="0"/>
          <w:sz w:val="18"/>
        </w:rPr>
        <w:t>.  Goals for whitebark pine conservation at the range-wide, region-wide and park level.</w:t>
      </w:r>
    </w:p>
    <w:tbl>
      <w:tblPr>
        <w:tblStyle w:val="LightShading-Accent1"/>
        <w:tblW w:w="0" w:type="auto"/>
        <w:jc w:val="center"/>
        <w:tblLook w:val="04A0" w:firstRow="1" w:lastRow="0" w:firstColumn="1" w:lastColumn="0" w:noHBand="0" w:noVBand="1"/>
      </w:tblPr>
      <w:tblGrid>
        <w:gridCol w:w="2628"/>
        <w:gridCol w:w="3240"/>
        <w:gridCol w:w="3708"/>
      </w:tblGrid>
      <w:tr w:rsidR="00603FEE" w:rsidTr="00073C05">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628" w:type="dxa"/>
            <w:tcBorders>
              <w:right w:val="single" w:sz="4" w:space="0" w:color="6D8597" w:themeColor="text2" w:themeTint="99"/>
            </w:tcBorders>
            <w:vAlign w:val="center"/>
          </w:tcPr>
          <w:p w:rsidR="00603FEE" w:rsidRDefault="00603FEE" w:rsidP="00B45CA4">
            <w:pPr>
              <w:spacing w:after="0" w:line="240" w:lineRule="auto"/>
              <w:jc w:val="center"/>
            </w:pPr>
            <w:r>
              <w:t xml:space="preserve">Range-Wide </w:t>
            </w:r>
            <w:r w:rsidR="00E23BBA">
              <w:t>Principle</w:t>
            </w:r>
            <w:r>
              <w:t>s</w:t>
            </w:r>
          </w:p>
          <w:p w:rsidR="00BF0672" w:rsidRPr="00BF0672" w:rsidRDefault="00BF0672" w:rsidP="00B45CA4">
            <w:pPr>
              <w:spacing w:after="0" w:line="240" w:lineRule="auto"/>
              <w:jc w:val="center"/>
              <w:rPr>
                <w:b w:val="0"/>
              </w:rPr>
            </w:pPr>
            <w:r w:rsidRPr="00BF0672">
              <w:rPr>
                <w:b w:val="0"/>
              </w:rPr>
              <w:t xml:space="preserve">(Keane </w:t>
            </w:r>
            <w:r w:rsidRPr="00D779B6">
              <w:rPr>
                <w:b w:val="0"/>
                <w:i/>
              </w:rPr>
              <w:t>et al.</w:t>
            </w:r>
            <w:r w:rsidRPr="00BF0672">
              <w:rPr>
                <w:b w:val="0"/>
              </w:rPr>
              <w:t xml:space="preserve"> 2012)</w:t>
            </w:r>
          </w:p>
        </w:tc>
        <w:tc>
          <w:tcPr>
            <w:tcW w:w="3240" w:type="dxa"/>
            <w:tcBorders>
              <w:left w:val="single" w:sz="4" w:space="0" w:color="6D8597" w:themeColor="text2" w:themeTint="99"/>
              <w:bottom w:val="single" w:sz="4" w:space="0" w:color="6D8597" w:themeColor="text2" w:themeTint="99"/>
              <w:right w:val="single" w:sz="4" w:space="0" w:color="6D8597" w:themeColor="text2" w:themeTint="99"/>
            </w:tcBorders>
            <w:vAlign w:val="center"/>
          </w:tcPr>
          <w:p w:rsidR="00603FEE" w:rsidRDefault="00603FEE" w:rsidP="00B45CA4">
            <w:pPr>
              <w:spacing w:after="0" w:line="240" w:lineRule="auto"/>
              <w:jc w:val="center"/>
              <w:cnfStyle w:val="100000000000" w:firstRow="1" w:lastRow="0" w:firstColumn="0" w:lastColumn="0" w:oddVBand="0" w:evenVBand="0" w:oddHBand="0" w:evenHBand="0" w:firstRowFirstColumn="0" w:firstRowLastColumn="0" w:lastRowFirstColumn="0" w:lastRowLastColumn="0"/>
            </w:pPr>
            <w:r>
              <w:t>PNW Region Goals</w:t>
            </w:r>
          </w:p>
          <w:p w:rsidR="00D779B6" w:rsidRPr="00D779B6" w:rsidRDefault="00D779B6" w:rsidP="00B45CA4">
            <w:pPr>
              <w:spacing w:after="0" w:line="240" w:lineRule="auto"/>
              <w:jc w:val="center"/>
              <w:cnfStyle w:val="100000000000" w:firstRow="1" w:lastRow="0" w:firstColumn="0" w:lastColumn="0" w:oddVBand="0" w:evenVBand="0" w:oddHBand="0" w:evenHBand="0" w:firstRowFirstColumn="0" w:firstRowLastColumn="0" w:lastRowFirstColumn="0" w:lastRowLastColumn="0"/>
              <w:rPr>
                <w:b w:val="0"/>
              </w:rPr>
            </w:pPr>
            <w:r>
              <w:rPr>
                <w:b w:val="0"/>
              </w:rPr>
              <w:t xml:space="preserve">(Aubrey </w:t>
            </w:r>
            <w:r w:rsidRPr="00D779B6">
              <w:rPr>
                <w:b w:val="0"/>
                <w:i/>
              </w:rPr>
              <w:t>et al.</w:t>
            </w:r>
            <w:r>
              <w:rPr>
                <w:b w:val="0"/>
              </w:rPr>
              <w:t xml:space="preserve"> 2008)</w:t>
            </w:r>
          </w:p>
        </w:tc>
        <w:tc>
          <w:tcPr>
            <w:tcW w:w="3708" w:type="dxa"/>
            <w:tcBorders>
              <w:left w:val="single" w:sz="4" w:space="0" w:color="6D8597" w:themeColor="text2" w:themeTint="99"/>
            </w:tcBorders>
            <w:vAlign w:val="center"/>
          </w:tcPr>
          <w:p w:rsidR="00603FEE" w:rsidRDefault="00603FEE" w:rsidP="00B45CA4">
            <w:pPr>
              <w:spacing w:after="0" w:line="240" w:lineRule="auto"/>
              <w:jc w:val="center"/>
              <w:cnfStyle w:val="100000000000" w:firstRow="1" w:lastRow="0" w:firstColumn="0" w:lastColumn="0" w:oddVBand="0" w:evenVBand="0" w:oddHBand="0" w:evenHBand="0" w:firstRowFirstColumn="0" w:firstRowLastColumn="0" w:lastRowFirstColumn="0" w:lastRowLastColumn="0"/>
            </w:pPr>
            <w:r>
              <w:t>CRLA Goals</w:t>
            </w:r>
          </w:p>
        </w:tc>
      </w:tr>
      <w:tr w:rsidR="00B61B3C" w:rsidTr="00073C0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628" w:type="dxa"/>
            <w:tcBorders>
              <w:right w:val="single" w:sz="4" w:space="0" w:color="6D8597" w:themeColor="text2" w:themeTint="99"/>
            </w:tcBorders>
            <w:vAlign w:val="center"/>
          </w:tcPr>
          <w:p w:rsidR="00603FEE" w:rsidRPr="00B61B3C" w:rsidRDefault="00603FEE" w:rsidP="00B45CA4">
            <w:pPr>
              <w:spacing w:after="0" w:line="240" w:lineRule="auto"/>
              <w:jc w:val="center"/>
              <w:rPr>
                <w:b w:val="0"/>
              </w:rPr>
            </w:pPr>
            <w:r w:rsidRPr="00B61B3C">
              <w:rPr>
                <w:b w:val="0"/>
              </w:rPr>
              <w:t>Promote rust resistance</w:t>
            </w:r>
          </w:p>
        </w:tc>
        <w:tc>
          <w:tcPr>
            <w:tcW w:w="3240" w:type="dxa"/>
            <w:tcBorders>
              <w:top w:val="single" w:sz="4" w:space="0" w:color="6D8597" w:themeColor="text2" w:themeTint="99"/>
              <w:left w:val="single" w:sz="4" w:space="0" w:color="6D8597" w:themeColor="text2" w:themeTint="99"/>
              <w:right w:val="single" w:sz="4" w:space="0" w:color="6D8597" w:themeColor="text2" w:themeTint="99"/>
            </w:tcBorders>
            <w:vAlign w:val="center"/>
          </w:tcPr>
          <w:p w:rsidR="00603FEE" w:rsidRDefault="00603FEE" w:rsidP="00B45CA4">
            <w:pPr>
              <w:spacing w:after="0" w:line="240" w:lineRule="auto"/>
              <w:jc w:val="center"/>
              <w:cnfStyle w:val="000000100000" w:firstRow="0" w:lastRow="0" w:firstColumn="0" w:lastColumn="0" w:oddVBand="0" w:evenVBand="0" w:oddHBand="1" w:evenHBand="0" w:firstRowFirstColumn="0" w:firstRowLastColumn="0" w:lastRowFirstColumn="0" w:lastRowLastColumn="0"/>
            </w:pPr>
            <w:r>
              <w:t>Increase blister rust resistance in whitebark pine populations</w:t>
            </w:r>
          </w:p>
        </w:tc>
        <w:tc>
          <w:tcPr>
            <w:tcW w:w="3708" w:type="dxa"/>
            <w:tcBorders>
              <w:left w:val="single" w:sz="4" w:space="0" w:color="6D8597" w:themeColor="text2" w:themeTint="99"/>
            </w:tcBorders>
            <w:vAlign w:val="center"/>
          </w:tcPr>
          <w:p w:rsidR="0045571C" w:rsidRDefault="0045571C" w:rsidP="00B45CA4">
            <w:pPr>
              <w:spacing w:after="0" w:line="240" w:lineRule="auto"/>
              <w:jc w:val="center"/>
              <w:cnfStyle w:val="000000100000" w:firstRow="0" w:lastRow="0" w:firstColumn="0" w:lastColumn="0" w:oddVBand="0" w:evenVBand="0" w:oddHBand="1" w:evenHBand="0" w:firstRowFirstColumn="0" w:firstRowLastColumn="0" w:lastRowFirstColumn="0" w:lastRowLastColumn="0"/>
            </w:pPr>
          </w:p>
          <w:p w:rsidR="00073C05" w:rsidRDefault="008F269E" w:rsidP="00B45CA4">
            <w:pPr>
              <w:spacing w:after="0" w:line="240" w:lineRule="auto"/>
              <w:jc w:val="center"/>
              <w:cnfStyle w:val="000000100000" w:firstRow="0" w:lastRow="0" w:firstColumn="0" w:lastColumn="0" w:oddVBand="0" w:evenVBand="0" w:oddHBand="1" w:evenHBand="0" w:firstRowFirstColumn="0" w:firstRowLastColumn="0" w:lastRowFirstColumn="0" w:lastRowLastColumn="0"/>
            </w:pPr>
            <w:r>
              <w:t xml:space="preserve">Facilitate </w:t>
            </w:r>
            <w:r w:rsidR="00603FEE">
              <w:t>development of blister rust resistance in whitebark pine populations</w:t>
            </w:r>
          </w:p>
          <w:p w:rsidR="0045571C" w:rsidRDefault="0045571C" w:rsidP="00B45CA4">
            <w:pPr>
              <w:spacing w:after="0" w:line="240" w:lineRule="auto"/>
              <w:jc w:val="center"/>
              <w:cnfStyle w:val="000000100000" w:firstRow="0" w:lastRow="0" w:firstColumn="0" w:lastColumn="0" w:oddVBand="0" w:evenVBand="0" w:oddHBand="1" w:evenHBand="0" w:firstRowFirstColumn="0" w:firstRowLastColumn="0" w:lastRowFirstColumn="0" w:lastRowLastColumn="0"/>
            </w:pPr>
          </w:p>
        </w:tc>
      </w:tr>
      <w:tr w:rsidR="00B61B3C" w:rsidTr="00073C05">
        <w:trPr>
          <w:jc w:val="center"/>
        </w:trPr>
        <w:tc>
          <w:tcPr>
            <w:cnfStyle w:val="001000000000" w:firstRow="0" w:lastRow="0" w:firstColumn="1" w:lastColumn="0" w:oddVBand="0" w:evenVBand="0" w:oddHBand="0" w:evenHBand="0" w:firstRowFirstColumn="0" w:firstRowLastColumn="0" w:lastRowFirstColumn="0" w:lastRowLastColumn="0"/>
            <w:tcW w:w="2628" w:type="dxa"/>
            <w:tcBorders>
              <w:right w:val="single" w:sz="4" w:space="0" w:color="6D8597" w:themeColor="text2" w:themeTint="99"/>
            </w:tcBorders>
            <w:vAlign w:val="center"/>
          </w:tcPr>
          <w:p w:rsidR="00603FEE" w:rsidRPr="00B61B3C" w:rsidRDefault="00603FEE" w:rsidP="00B45CA4">
            <w:pPr>
              <w:spacing w:after="0" w:line="240" w:lineRule="auto"/>
              <w:jc w:val="center"/>
              <w:rPr>
                <w:b w:val="0"/>
              </w:rPr>
            </w:pPr>
            <w:r w:rsidRPr="00B61B3C">
              <w:rPr>
                <w:b w:val="0"/>
              </w:rPr>
              <w:t>Conserve genetic diversity</w:t>
            </w:r>
          </w:p>
        </w:tc>
        <w:tc>
          <w:tcPr>
            <w:tcW w:w="3240" w:type="dxa"/>
            <w:tcBorders>
              <w:left w:val="single" w:sz="4" w:space="0" w:color="6D8597" w:themeColor="text2" w:themeTint="99"/>
              <w:right w:val="single" w:sz="4" w:space="0" w:color="6D8597" w:themeColor="text2" w:themeTint="99"/>
            </w:tcBorders>
            <w:vAlign w:val="center"/>
          </w:tcPr>
          <w:p w:rsidR="00603FEE" w:rsidRDefault="00603FEE" w:rsidP="00B45CA4">
            <w:pPr>
              <w:spacing w:after="0" w:line="240" w:lineRule="auto"/>
              <w:jc w:val="center"/>
              <w:cnfStyle w:val="000000000000" w:firstRow="0" w:lastRow="0" w:firstColumn="0" w:lastColumn="0" w:oddVBand="0" w:evenVBand="0" w:oddHBand="0" w:evenHBand="0" w:firstRowFirstColumn="0" w:firstRowLastColumn="0" w:lastRowFirstColumn="0" w:lastRowLastColumn="0"/>
            </w:pPr>
            <w:r>
              <w:t>Protect genetic resources through gene conservation</w:t>
            </w:r>
          </w:p>
        </w:tc>
        <w:tc>
          <w:tcPr>
            <w:tcW w:w="3708" w:type="dxa"/>
            <w:tcBorders>
              <w:left w:val="single" w:sz="4" w:space="0" w:color="6D8597" w:themeColor="text2" w:themeTint="99"/>
              <w:bottom w:val="nil"/>
            </w:tcBorders>
            <w:vAlign w:val="center"/>
          </w:tcPr>
          <w:p w:rsidR="0045571C" w:rsidRDefault="0045571C" w:rsidP="00B45CA4">
            <w:pPr>
              <w:spacing w:after="0" w:line="240" w:lineRule="auto"/>
              <w:jc w:val="center"/>
              <w:cnfStyle w:val="000000000000" w:firstRow="0" w:lastRow="0" w:firstColumn="0" w:lastColumn="0" w:oddVBand="0" w:evenVBand="0" w:oddHBand="0" w:evenHBand="0" w:firstRowFirstColumn="0" w:firstRowLastColumn="0" w:lastRowFirstColumn="0" w:lastRowLastColumn="0"/>
            </w:pPr>
          </w:p>
          <w:p w:rsidR="00073C05" w:rsidRDefault="00603FEE" w:rsidP="00B45CA4">
            <w:pPr>
              <w:spacing w:after="0" w:line="240" w:lineRule="auto"/>
              <w:jc w:val="center"/>
              <w:cnfStyle w:val="000000000000" w:firstRow="0" w:lastRow="0" w:firstColumn="0" w:lastColumn="0" w:oddVBand="0" w:evenVBand="0" w:oddHBand="0" w:evenHBand="0" w:firstRowFirstColumn="0" w:firstRowLastColumn="0" w:lastRowFirstColumn="0" w:lastRowLastColumn="0"/>
            </w:pPr>
            <w:r>
              <w:t xml:space="preserve">Maintain genetic diversity of  whitebark pine through </w:t>
            </w:r>
            <w:r w:rsidR="00D779B6">
              <w:t>integrated conservation strategies</w:t>
            </w:r>
          </w:p>
          <w:p w:rsidR="0045571C" w:rsidRDefault="0045571C" w:rsidP="00B45CA4">
            <w:pPr>
              <w:spacing w:after="0" w:line="240" w:lineRule="auto"/>
              <w:jc w:val="center"/>
              <w:cnfStyle w:val="000000000000" w:firstRow="0" w:lastRow="0" w:firstColumn="0" w:lastColumn="0" w:oddVBand="0" w:evenVBand="0" w:oddHBand="0" w:evenHBand="0" w:firstRowFirstColumn="0" w:firstRowLastColumn="0" w:lastRowFirstColumn="0" w:lastRowLastColumn="0"/>
            </w:pPr>
          </w:p>
        </w:tc>
      </w:tr>
      <w:tr w:rsidR="00B61B3C" w:rsidTr="00073C0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628" w:type="dxa"/>
            <w:tcBorders>
              <w:right w:val="single" w:sz="4" w:space="0" w:color="6D8597" w:themeColor="text2" w:themeTint="99"/>
            </w:tcBorders>
            <w:vAlign w:val="center"/>
          </w:tcPr>
          <w:p w:rsidR="00603FEE" w:rsidRPr="00B61B3C" w:rsidRDefault="00603FEE" w:rsidP="00B45CA4">
            <w:pPr>
              <w:spacing w:after="0" w:line="240" w:lineRule="auto"/>
              <w:jc w:val="center"/>
              <w:rPr>
                <w:b w:val="0"/>
              </w:rPr>
            </w:pPr>
            <w:r w:rsidRPr="00B61B3C">
              <w:rPr>
                <w:b w:val="0"/>
              </w:rPr>
              <w:t>Protect declining seed sources</w:t>
            </w:r>
          </w:p>
        </w:tc>
        <w:tc>
          <w:tcPr>
            <w:tcW w:w="3240" w:type="dxa"/>
            <w:tcBorders>
              <w:left w:val="single" w:sz="4" w:space="0" w:color="6D8597" w:themeColor="text2" w:themeTint="99"/>
              <w:right w:val="single" w:sz="4" w:space="0" w:color="6D8597" w:themeColor="text2" w:themeTint="99"/>
            </w:tcBorders>
            <w:shd w:val="clear" w:color="auto" w:fill="BFBFBF" w:themeFill="background1" w:themeFillShade="BF"/>
            <w:vAlign w:val="center"/>
          </w:tcPr>
          <w:p w:rsidR="00603FEE" w:rsidRDefault="00603FEE" w:rsidP="00B45CA4">
            <w:pPr>
              <w:spacing w:after="0" w:line="240" w:lineRule="auto"/>
              <w:jc w:val="center"/>
              <w:cnfStyle w:val="000000100000" w:firstRow="0" w:lastRow="0" w:firstColumn="0" w:lastColumn="0" w:oddVBand="0" w:evenVBand="0" w:oddHBand="1" w:evenHBand="0" w:firstRowFirstColumn="0" w:firstRowLastColumn="0" w:lastRowFirstColumn="0" w:lastRowLastColumn="0"/>
            </w:pPr>
          </w:p>
        </w:tc>
        <w:tc>
          <w:tcPr>
            <w:tcW w:w="3708" w:type="dxa"/>
            <w:tcBorders>
              <w:top w:val="nil"/>
              <w:left w:val="single" w:sz="4" w:space="0" w:color="6D8597" w:themeColor="text2" w:themeTint="99"/>
              <w:bottom w:val="nil"/>
            </w:tcBorders>
            <w:vAlign w:val="center"/>
          </w:tcPr>
          <w:p w:rsidR="0045571C" w:rsidRDefault="0045571C" w:rsidP="00B45CA4">
            <w:pPr>
              <w:spacing w:after="0" w:line="240" w:lineRule="auto"/>
              <w:jc w:val="center"/>
              <w:cnfStyle w:val="000000100000" w:firstRow="0" w:lastRow="0" w:firstColumn="0" w:lastColumn="0" w:oddVBand="0" w:evenVBand="0" w:oddHBand="1" w:evenHBand="0" w:firstRowFirstColumn="0" w:firstRowLastColumn="0" w:lastRowFirstColumn="0" w:lastRowLastColumn="0"/>
            </w:pPr>
          </w:p>
          <w:p w:rsidR="00073C05" w:rsidRDefault="00603FEE" w:rsidP="00B45CA4">
            <w:pPr>
              <w:spacing w:after="0" w:line="240" w:lineRule="auto"/>
              <w:jc w:val="center"/>
              <w:cnfStyle w:val="000000100000" w:firstRow="0" w:lastRow="0" w:firstColumn="0" w:lastColumn="0" w:oddVBand="0" w:evenVBand="0" w:oddHBand="1" w:evenHBand="0" w:firstRowFirstColumn="0" w:firstRowLastColumn="0" w:lastRowFirstColumn="0" w:lastRowLastColumn="0"/>
            </w:pPr>
            <w:r>
              <w:t>Increase the resiliency and resistance of whitebark pine communities</w:t>
            </w:r>
            <w:r w:rsidR="00CB133E">
              <w:t xml:space="preserve"> and promote adaptation to climate change</w:t>
            </w:r>
          </w:p>
          <w:p w:rsidR="0045571C" w:rsidRDefault="0045571C" w:rsidP="00B45CA4">
            <w:pPr>
              <w:spacing w:after="0" w:line="240" w:lineRule="auto"/>
              <w:jc w:val="center"/>
              <w:cnfStyle w:val="000000100000" w:firstRow="0" w:lastRow="0" w:firstColumn="0" w:lastColumn="0" w:oddVBand="0" w:evenVBand="0" w:oddHBand="1" w:evenHBand="0" w:firstRowFirstColumn="0" w:firstRowLastColumn="0" w:lastRowFirstColumn="0" w:lastRowLastColumn="0"/>
            </w:pPr>
          </w:p>
        </w:tc>
      </w:tr>
      <w:tr w:rsidR="00B61B3C" w:rsidTr="00073C05">
        <w:trPr>
          <w:jc w:val="center"/>
        </w:trPr>
        <w:tc>
          <w:tcPr>
            <w:cnfStyle w:val="001000000000" w:firstRow="0" w:lastRow="0" w:firstColumn="1" w:lastColumn="0" w:oddVBand="0" w:evenVBand="0" w:oddHBand="0" w:evenHBand="0" w:firstRowFirstColumn="0" w:firstRowLastColumn="0" w:lastRowFirstColumn="0" w:lastRowLastColumn="0"/>
            <w:tcW w:w="2628" w:type="dxa"/>
            <w:tcBorders>
              <w:right w:val="single" w:sz="4" w:space="0" w:color="6D8597" w:themeColor="text2" w:themeTint="99"/>
            </w:tcBorders>
            <w:vAlign w:val="center"/>
          </w:tcPr>
          <w:p w:rsidR="00603FEE" w:rsidRPr="00B61B3C" w:rsidRDefault="00E23BBA" w:rsidP="00B45CA4">
            <w:pPr>
              <w:spacing w:after="0" w:line="240" w:lineRule="auto"/>
              <w:jc w:val="center"/>
              <w:rPr>
                <w:b w:val="0"/>
              </w:rPr>
            </w:pPr>
            <w:r>
              <w:rPr>
                <w:b w:val="0"/>
              </w:rPr>
              <w:t xml:space="preserve">Employ </w:t>
            </w:r>
            <w:r w:rsidR="00603FEE" w:rsidRPr="00B61B3C">
              <w:rPr>
                <w:b w:val="0"/>
              </w:rPr>
              <w:t>restoration treatments</w:t>
            </w:r>
          </w:p>
        </w:tc>
        <w:tc>
          <w:tcPr>
            <w:tcW w:w="3240" w:type="dxa"/>
            <w:tcBorders>
              <w:left w:val="single" w:sz="4" w:space="0" w:color="6D8597" w:themeColor="text2" w:themeTint="99"/>
              <w:right w:val="single" w:sz="4" w:space="0" w:color="6D8597" w:themeColor="text2" w:themeTint="99"/>
            </w:tcBorders>
            <w:vAlign w:val="center"/>
          </w:tcPr>
          <w:p w:rsidR="0045571C" w:rsidRDefault="0045571C" w:rsidP="00B45CA4">
            <w:pPr>
              <w:spacing w:after="0" w:line="240" w:lineRule="auto"/>
              <w:jc w:val="center"/>
              <w:cnfStyle w:val="000000000000" w:firstRow="0" w:lastRow="0" w:firstColumn="0" w:lastColumn="0" w:oddVBand="0" w:evenVBand="0" w:oddHBand="0" w:evenHBand="0" w:firstRowFirstColumn="0" w:firstRowLastColumn="0" w:lastRowFirstColumn="0" w:lastRowLastColumn="0"/>
            </w:pPr>
          </w:p>
          <w:p w:rsidR="00603FEE" w:rsidRDefault="00603FEE" w:rsidP="00B45CA4">
            <w:pPr>
              <w:spacing w:after="0" w:line="240" w:lineRule="auto"/>
              <w:jc w:val="center"/>
              <w:cnfStyle w:val="000000000000" w:firstRow="0" w:lastRow="0" w:firstColumn="0" w:lastColumn="0" w:oddVBand="0" w:evenVBand="0" w:oddHBand="0" w:evenHBand="0" w:firstRowFirstColumn="0" w:firstRowLastColumn="0" w:lastRowFirstColumn="0" w:lastRowLastColumn="0"/>
            </w:pPr>
            <w:r>
              <w:t>Restore degraded habitat</w:t>
            </w:r>
          </w:p>
          <w:p w:rsidR="00B61B3C" w:rsidRDefault="00B61B3C" w:rsidP="00B45CA4">
            <w:pPr>
              <w:pStyle w:val="ListParagraph"/>
              <w:spacing w:after="0"/>
              <w:ind w:firstLine="0"/>
              <w:jc w:val="center"/>
              <w:cnfStyle w:val="000000000000" w:firstRow="0" w:lastRow="0" w:firstColumn="0" w:lastColumn="0" w:oddVBand="0" w:evenVBand="0" w:oddHBand="0" w:evenHBand="0" w:firstRowFirstColumn="0" w:firstRowLastColumn="0" w:lastRowFirstColumn="0" w:lastRowLastColumn="0"/>
            </w:pPr>
          </w:p>
          <w:p w:rsidR="00603FEE" w:rsidRDefault="00603FEE" w:rsidP="00B45CA4">
            <w:pPr>
              <w:spacing w:after="0" w:line="240" w:lineRule="auto"/>
              <w:jc w:val="center"/>
              <w:cnfStyle w:val="000000000000" w:firstRow="0" w:lastRow="0" w:firstColumn="0" w:lastColumn="0" w:oddVBand="0" w:evenVBand="0" w:oddHBand="0" w:evenHBand="0" w:firstRowFirstColumn="0" w:firstRowLastColumn="0" w:lastRowFirstColumn="0" w:lastRowLastColumn="0"/>
            </w:pPr>
            <w:r>
              <w:t>Increase our understanding of the threats to whitebark pine and develop practical and effective restoration techniques</w:t>
            </w:r>
          </w:p>
          <w:p w:rsidR="0045571C" w:rsidRDefault="0045571C" w:rsidP="00B45CA4">
            <w:pPr>
              <w:spacing w:after="0" w:line="240" w:lineRule="auto"/>
              <w:jc w:val="center"/>
              <w:cnfStyle w:val="000000000000" w:firstRow="0" w:lastRow="0" w:firstColumn="0" w:lastColumn="0" w:oddVBand="0" w:evenVBand="0" w:oddHBand="0" w:evenHBand="0" w:firstRowFirstColumn="0" w:firstRowLastColumn="0" w:lastRowFirstColumn="0" w:lastRowLastColumn="0"/>
            </w:pPr>
          </w:p>
        </w:tc>
        <w:tc>
          <w:tcPr>
            <w:tcW w:w="3708" w:type="dxa"/>
            <w:tcBorders>
              <w:top w:val="nil"/>
              <w:left w:val="single" w:sz="4" w:space="0" w:color="6D8597" w:themeColor="text2" w:themeTint="99"/>
            </w:tcBorders>
            <w:vAlign w:val="center"/>
          </w:tcPr>
          <w:p w:rsidR="00603FEE" w:rsidRDefault="00D44E75" w:rsidP="00073C05">
            <w:pPr>
              <w:spacing w:after="0" w:line="240" w:lineRule="auto"/>
              <w:cnfStyle w:val="000000000000" w:firstRow="0" w:lastRow="0" w:firstColumn="0" w:lastColumn="0" w:oddVBand="0" w:evenVBand="0" w:oddHBand="0" w:evenHBand="0" w:firstRowFirstColumn="0" w:firstRowLastColumn="0" w:lastRowFirstColumn="0" w:lastRowLastColumn="0"/>
            </w:pPr>
            <w:r>
              <w:t xml:space="preserve">Prioritize whitebark pine restoration actions and conduct treatments </w:t>
            </w:r>
            <w:r w:rsidR="00CB133E">
              <w:t xml:space="preserve">in areas </w:t>
            </w:r>
            <w:r>
              <w:t>of highest ecological need</w:t>
            </w:r>
          </w:p>
        </w:tc>
      </w:tr>
      <w:tr w:rsidR="00B61B3C" w:rsidTr="00073C0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628" w:type="dxa"/>
            <w:tcBorders>
              <w:right w:val="single" w:sz="4" w:space="0" w:color="6D8597" w:themeColor="text2" w:themeTint="99"/>
            </w:tcBorders>
            <w:shd w:val="clear" w:color="auto" w:fill="BFBFBF" w:themeFill="background1" w:themeFillShade="BF"/>
            <w:vAlign w:val="center"/>
          </w:tcPr>
          <w:p w:rsidR="00603FEE" w:rsidRDefault="00603FEE" w:rsidP="00B45CA4">
            <w:pPr>
              <w:spacing w:after="0" w:line="240" w:lineRule="auto"/>
              <w:jc w:val="center"/>
            </w:pPr>
          </w:p>
        </w:tc>
        <w:tc>
          <w:tcPr>
            <w:tcW w:w="3240" w:type="dxa"/>
            <w:tcBorders>
              <w:left w:val="single" w:sz="4" w:space="0" w:color="6D8597" w:themeColor="text2" w:themeTint="99"/>
              <w:right w:val="single" w:sz="4" w:space="0" w:color="6D8597" w:themeColor="text2" w:themeTint="99"/>
            </w:tcBorders>
            <w:vAlign w:val="center"/>
          </w:tcPr>
          <w:p w:rsidR="00603FEE" w:rsidRDefault="00603FEE" w:rsidP="00B45CA4">
            <w:pPr>
              <w:spacing w:after="0" w:line="240" w:lineRule="auto"/>
              <w:jc w:val="center"/>
              <w:cnfStyle w:val="000000100000" w:firstRow="0" w:lastRow="0" w:firstColumn="0" w:lastColumn="0" w:oddVBand="0" w:evenVBand="0" w:oddHBand="1" w:evenHBand="0" w:firstRowFirstColumn="0" w:firstRowLastColumn="0" w:lastRowFirstColumn="0" w:lastRowLastColumn="0"/>
            </w:pPr>
            <w:r>
              <w:t>Evaluate the health and status of whitebark pine stands where lacking</w:t>
            </w:r>
          </w:p>
        </w:tc>
        <w:tc>
          <w:tcPr>
            <w:tcW w:w="3708" w:type="dxa"/>
            <w:tcBorders>
              <w:left w:val="single" w:sz="4" w:space="0" w:color="6D8597" w:themeColor="text2" w:themeTint="99"/>
            </w:tcBorders>
            <w:vAlign w:val="center"/>
          </w:tcPr>
          <w:p w:rsidR="0045571C" w:rsidRDefault="0045571C" w:rsidP="00B45CA4">
            <w:pPr>
              <w:spacing w:after="0" w:line="240" w:lineRule="auto"/>
              <w:jc w:val="center"/>
              <w:cnfStyle w:val="000000100000" w:firstRow="0" w:lastRow="0" w:firstColumn="0" w:lastColumn="0" w:oddVBand="0" w:evenVBand="0" w:oddHBand="1" w:evenHBand="0" w:firstRowFirstColumn="0" w:firstRowLastColumn="0" w:lastRowFirstColumn="0" w:lastRowLastColumn="0"/>
            </w:pPr>
          </w:p>
          <w:p w:rsidR="00603FEE" w:rsidRDefault="00603FEE" w:rsidP="00B45CA4">
            <w:pPr>
              <w:spacing w:after="0" w:line="240" w:lineRule="auto"/>
              <w:jc w:val="center"/>
              <w:cnfStyle w:val="000000100000" w:firstRow="0" w:lastRow="0" w:firstColumn="0" w:lastColumn="0" w:oddVBand="0" w:evenVBand="0" w:oddHBand="1" w:evenHBand="0" w:firstRowFirstColumn="0" w:firstRowLastColumn="0" w:lastRowFirstColumn="0" w:lastRowLastColumn="0"/>
            </w:pPr>
            <w:r>
              <w:t>Continue monitoring and research in whitebark pine communities and incorporate findings into management actions</w:t>
            </w:r>
          </w:p>
          <w:p w:rsidR="0045571C" w:rsidRDefault="0045571C" w:rsidP="00B45CA4">
            <w:pPr>
              <w:spacing w:after="0" w:line="240" w:lineRule="auto"/>
              <w:jc w:val="center"/>
              <w:cnfStyle w:val="000000100000" w:firstRow="0" w:lastRow="0" w:firstColumn="0" w:lastColumn="0" w:oddVBand="0" w:evenVBand="0" w:oddHBand="1" w:evenHBand="0" w:firstRowFirstColumn="0" w:firstRowLastColumn="0" w:lastRowFirstColumn="0" w:lastRowLastColumn="0"/>
            </w:pPr>
          </w:p>
        </w:tc>
      </w:tr>
      <w:tr w:rsidR="00D779B6" w:rsidTr="00073C05">
        <w:trPr>
          <w:jc w:val="center"/>
        </w:trPr>
        <w:tc>
          <w:tcPr>
            <w:cnfStyle w:val="001000000000" w:firstRow="0" w:lastRow="0" w:firstColumn="1" w:lastColumn="0" w:oddVBand="0" w:evenVBand="0" w:oddHBand="0" w:evenHBand="0" w:firstRowFirstColumn="0" w:firstRowLastColumn="0" w:lastRowFirstColumn="0" w:lastRowLastColumn="0"/>
            <w:tcW w:w="2628" w:type="dxa"/>
            <w:tcBorders>
              <w:right w:val="single" w:sz="4" w:space="0" w:color="6D8597" w:themeColor="text2" w:themeTint="99"/>
            </w:tcBorders>
            <w:shd w:val="clear" w:color="auto" w:fill="BFBFBF" w:themeFill="background1" w:themeFillShade="BF"/>
            <w:vAlign w:val="center"/>
          </w:tcPr>
          <w:p w:rsidR="00D779B6" w:rsidRDefault="00D779B6" w:rsidP="00B45CA4">
            <w:pPr>
              <w:spacing w:after="0" w:line="240" w:lineRule="auto"/>
              <w:jc w:val="center"/>
            </w:pPr>
          </w:p>
        </w:tc>
        <w:tc>
          <w:tcPr>
            <w:tcW w:w="3240" w:type="dxa"/>
            <w:tcBorders>
              <w:left w:val="single" w:sz="4" w:space="0" w:color="6D8597" w:themeColor="text2" w:themeTint="99"/>
              <w:right w:val="single" w:sz="4" w:space="0" w:color="6D8597" w:themeColor="text2" w:themeTint="99"/>
            </w:tcBorders>
            <w:shd w:val="clear" w:color="auto" w:fill="BFBFBF" w:themeFill="background1" w:themeFillShade="BF"/>
            <w:vAlign w:val="center"/>
          </w:tcPr>
          <w:p w:rsidR="00D779B6" w:rsidRDefault="00D779B6" w:rsidP="00B45CA4">
            <w:pPr>
              <w:spacing w:after="0" w:line="240" w:lineRule="auto"/>
              <w:jc w:val="center"/>
              <w:cnfStyle w:val="000000000000" w:firstRow="0" w:lastRow="0" w:firstColumn="0" w:lastColumn="0" w:oddVBand="0" w:evenVBand="0" w:oddHBand="0" w:evenHBand="0" w:firstRowFirstColumn="0" w:firstRowLastColumn="0" w:lastRowFirstColumn="0" w:lastRowLastColumn="0"/>
            </w:pPr>
          </w:p>
        </w:tc>
        <w:tc>
          <w:tcPr>
            <w:tcW w:w="3708" w:type="dxa"/>
            <w:tcBorders>
              <w:left w:val="single" w:sz="4" w:space="0" w:color="6D8597" w:themeColor="text2" w:themeTint="99"/>
            </w:tcBorders>
            <w:vAlign w:val="center"/>
          </w:tcPr>
          <w:p w:rsidR="0045571C" w:rsidRDefault="0045571C" w:rsidP="00B45CA4">
            <w:pPr>
              <w:spacing w:after="0" w:line="240" w:lineRule="auto"/>
              <w:jc w:val="center"/>
              <w:cnfStyle w:val="000000000000" w:firstRow="0" w:lastRow="0" w:firstColumn="0" w:lastColumn="0" w:oddVBand="0" w:evenVBand="0" w:oddHBand="0" w:evenHBand="0" w:firstRowFirstColumn="0" w:firstRowLastColumn="0" w:lastRowFirstColumn="0" w:lastRowLastColumn="0"/>
            </w:pPr>
          </w:p>
          <w:p w:rsidR="00D779B6" w:rsidRDefault="00D779B6" w:rsidP="00B45CA4">
            <w:pPr>
              <w:spacing w:after="0" w:line="240" w:lineRule="auto"/>
              <w:jc w:val="center"/>
              <w:cnfStyle w:val="000000000000" w:firstRow="0" w:lastRow="0" w:firstColumn="0" w:lastColumn="0" w:oddVBand="0" w:evenVBand="0" w:oddHBand="0" w:evenHBand="0" w:firstRowFirstColumn="0" w:firstRowLastColumn="0" w:lastRowFirstColumn="0" w:lastRowLastColumn="0"/>
            </w:pPr>
            <w:r>
              <w:t xml:space="preserve">Increase awareness of </w:t>
            </w:r>
            <w:r w:rsidR="00073C05">
              <w:t xml:space="preserve">the </w:t>
            </w:r>
            <w:r>
              <w:t>whitebark pine conservation program through public outreach and education</w:t>
            </w:r>
          </w:p>
          <w:p w:rsidR="0045571C" w:rsidRDefault="0045571C" w:rsidP="00B45CA4">
            <w:pPr>
              <w:spacing w:after="0" w:line="240" w:lineRule="auto"/>
              <w:jc w:val="center"/>
              <w:cnfStyle w:val="000000000000" w:firstRow="0" w:lastRow="0" w:firstColumn="0" w:lastColumn="0" w:oddVBand="0" w:evenVBand="0" w:oddHBand="0" w:evenHBand="0" w:firstRowFirstColumn="0" w:firstRowLastColumn="0" w:lastRowFirstColumn="0" w:lastRowLastColumn="0"/>
            </w:pPr>
          </w:p>
        </w:tc>
      </w:tr>
    </w:tbl>
    <w:p w:rsidR="00CD41DC" w:rsidRDefault="00CD41DC" w:rsidP="00277000"/>
    <w:p w:rsidR="000F0802" w:rsidRDefault="00D17752" w:rsidP="00CD41DC">
      <w:r>
        <w:t xml:space="preserve">The goals of the </w:t>
      </w:r>
      <w:r w:rsidR="000111FA">
        <w:t>WPCP</w:t>
      </w:r>
      <w:r w:rsidR="00364819">
        <w:t xml:space="preserve"> </w:t>
      </w:r>
      <w:r w:rsidR="008F0550">
        <w:t>are</w:t>
      </w:r>
      <w:r>
        <w:t xml:space="preserve"> achieved through meeting conservation objectives consisting of </w:t>
      </w:r>
      <w:r w:rsidR="002865A0">
        <w:t>a</w:t>
      </w:r>
      <w:r>
        <w:t xml:space="preserve">ctions specified </w:t>
      </w:r>
      <w:r w:rsidR="008F0550">
        <w:t>in the sections that follow</w:t>
      </w:r>
      <w:r>
        <w:t>.</w:t>
      </w:r>
    </w:p>
    <w:p w:rsidR="001F5ACC" w:rsidRDefault="001F5ACC" w:rsidP="00CD41DC"/>
    <w:p w:rsidR="003C5FBF" w:rsidRPr="00D60E15" w:rsidRDefault="00AB169A" w:rsidP="00CD41DC">
      <w:pPr>
        <w:pStyle w:val="Heading3"/>
        <w:numPr>
          <w:ilvl w:val="0"/>
          <w:numId w:val="0"/>
        </w:numPr>
        <w:spacing w:before="0" w:after="180" w:line="274" w:lineRule="auto"/>
        <w:rPr>
          <w:color w:val="auto"/>
        </w:rPr>
      </w:pPr>
      <w:bookmarkStart w:id="44" w:name="_Toc346200641"/>
      <w:r w:rsidRPr="00D60E15">
        <w:rPr>
          <w:color w:val="auto"/>
        </w:rPr>
        <w:t xml:space="preserve">B. </w:t>
      </w:r>
      <w:r w:rsidR="008F269E">
        <w:rPr>
          <w:color w:val="auto"/>
        </w:rPr>
        <w:t xml:space="preserve">Facilitate </w:t>
      </w:r>
      <w:r w:rsidR="00EB3E17" w:rsidRPr="00D60E15">
        <w:rPr>
          <w:color w:val="auto"/>
        </w:rPr>
        <w:t>development of blister rust resistance</w:t>
      </w:r>
      <w:bookmarkEnd w:id="44"/>
      <w:r w:rsidR="00EB3E17" w:rsidRPr="00D60E15">
        <w:rPr>
          <w:color w:val="auto"/>
        </w:rPr>
        <w:t xml:space="preserve"> </w:t>
      </w:r>
    </w:p>
    <w:p w:rsidR="00D27080" w:rsidRPr="0048016E" w:rsidRDefault="003A4D3A" w:rsidP="003A4D3A">
      <w:pPr>
        <w:pStyle w:val="Heading4"/>
        <w:numPr>
          <w:ilvl w:val="0"/>
          <w:numId w:val="0"/>
        </w:numPr>
        <w:rPr>
          <w:color w:val="auto"/>
        </w:rPr>
      </w:pPr>
      <w:r w:rsidRPr="0048016E">
        <w:rPr>
          <w:color w:val="auto"/>
        </w:rPr>
        <w:t xml:space="preserve">     </w:t>
      </w:r>
      <w:proofErr w:type="spellStart"/>
      <w:r w:rsidR="00AB169A" w:rsidRPr="0048016E">
        <w:rPr>
          <w:color w:val="auto"/>
        </w:rPr>
        <w:t>i</w:t>
      </w:r>
      <w:proofErr w:type="spellEnd"/>
      <w:r w:rsidR="00D27080" w:rsidRPr="0048016E">
        <w:rPr>
          <w:color w:val="auto"/>
        </w:rPr>
        <w:t xml:space="preserve">. </w:t>
      </w:r>
      <w:r w:rsidR="006C5934">
        <w:rPr>
          <w:color w:val="auto"/>
        </w:rPr>
        <w:t>Identify ‘Parent Trees’ through</w:t>
      </w:r>
      <w:r w:rsidR="00D27080" w:rsidRPr="0048016E">
        <w:rPr>
          <w:color w:val="auto"/>
        </w:rPr>
        <w:t xml:space="preserve"> cone collection</w:t>
      </w:r>
      <w:r w:rsidR="00D756E3" w:rsidRPr="0048016E">
        <w:rPr>
          <w:color w:val="auto"/>
        </w:rPr>
        <w:t xml:space="preserve"> and blister rust resistance screening</w:t>
      </w:r>
    </w:p>
    <w:p w:rsidR="00EB3E17" w:rsidRDefault="00EB3E17" w:rsidP="00EB3E17">
      <w:r>
        <w:t>While blister rust is lethal to most whitebark pine</w:t>
      </w:r>
      <w:r w:rsidR="001F5ACC">
        <w:t>s</w:t>
      </w:r>
      <w:r>
        <w:t>, a small percentage of trees possess levels of natural resistance to either prevent or neutralize infection (</w:t>
      </w:r>
      <w:proofErr w:type="spellStart"/>
      <w:r>
        <w:t>Sniezko</w:t>
      </w:r>
      <w:proofErr w:type="spellEnd"/>
      <w:r>
        <w:t xml:space="preserve"> </w:t>
      </w:r>
      <w:r w:rsidRPr="00D4791C">
        <w:rPr>
          <w:i/>
        </w:rPr>
        <w:t>et al.</w:t>
      </w:r>
      <w:r>
        <w:t xml:space="preserve"> 2011).  Resistance is defined as “</w:t>
      </w:r>
      <w:r w:rsidRPr="00EA6546">
        <w:rPr>
          <w:i/>
        </w:rPr>
        <w:t xml:space="preserve">the </w:t>
      </w:r>
      <w:r w:rsidRPr="00EA6546">
        <w:rPr>
          <w:i/>
        </w:rPr>
        <w:lastRenderedPageBreak/>
        <w:t xml:space="preserve">genetically-determined ability of a plant to actively resist inoculation, infection, growth, and sporulation by a pathogen, ranging from </w:t>
      </w:r>
      <w:r w:rsidRPr="00EA6546">
        <w:t>complete</w:t>
      </w:r>
      <w:r w:rsidRPr="00EA6546">
        <w:rPr>
          <w:i/>
        </w:rPr>
        <w:t xml:space="preserve"> – pathogen may infect specific tissues but is walled off or dies before extensive establishment and sporulation – to </w:t>
      </w:r>
      <w:r w:rsidRPr="00EA6546">
        <w:t>partial</w:t>
      </w:r>
      <w:r w:rsidRPr="00EA6546">
        <w:rPr>
          <w:i/>
        </w:rPr>
        <w:t xml:space="preserve"> – pathogen survives and perhaps sporulates but established infection does not prevent host reproduction or survival</w:t>
      </w:r>
      <w:r>
        <w:t>” (</w:t>
      </w:r>
      <w:proofErr w:type="spellStart"/>
      <w:r>
        <w:t>Vogler</w:t>
      </w:r>
      <w:proofErr w:type="spellEnd"/>
      <w:r>
        <w:t xml:space="preserve"> </w:t>
      </w:r>
      <w:r w:rsidRPr="00EA6546">
        <w:rPr>
          <w:i/>
        </w:rPr>
        <w:t>et al.</w:t>
      </w:r>
      <w:r>
        <w:t xml:space="preserve"> 2006).  Genetic resistance to blister rust in whitebark pine may be expressed through mechanisms such as </w:t>
      </w:r>
      <w:r w:rsidRPr="00B1767D">
        <w:t>needle shed</w:t>
      </w:r>
      <w:r>
        <w:t xml:space="preserve"> – where infected needles are dropped before fungal mycelium can reach vascular tissues of the stem; </w:t>
      </w:r>
      <w:r w:rsidRPr="00B1767D">
        <w:t>short-shoot</w:t>
      </w:r>
      <w:r>
        <w:t xml:space="preserve">  - the fungus infects the needle but dies when it reaches the short shoot, which is the small appendage that holds the five needles of the fascicle together; and </w:t>
      </w:r>
      <w:r w:rsidRPr="00B1767D">
        <w:t>bark reaction</w:t>
      </w:r>
      <w:r>
        <w:t xml:space="preserve"> – fungal mycelium grows into the stem of the shoot but dies after being “walled off” by cortical cells in the bark (Hoff </w:t>
      </w:r>
      <w:r w:rsidRPr="00C50FF6">
        <w:rPr>
          <w:i/>
        </w:rPr>
        <w:t>et al.</w:t>
      </w:r>
      <w:r>
        <w:t xml:space="preserve"> 2001).</w:t>
      </w:r>
    </w:p>
    <w:p w:rsidR="00EB3E17" w:rsidRDefault="00EB3E17" w:rsidP="00EB3E17">
      <w:r>
        <w:t xml:space="preserve">CRLA has been collecting whitebark pine seed for use in screening trials to test for blister rust resistance since 2003.  Rust resistance screening is performed at the USFS Dorena Genetic Resource Center (DGRC) in Cottage Grove, Oregon.  Operational screening for blister rust resistance in whitebark pine is a process that currently takes seven years from sowing to final assessment; two years are required to grow and artificially inoculate the seedlings and five years are needed to assess levels of resistance and finalize </w:t>
      </w:r>
      <w:r w:rsidR="00FE6AD5">
        <w:t xml:space="preserve">resistance </w:t>
      </w:r>
      <w:r>
        <w:t>ratings (</w:t>
      </w:r>
      <w:proofErr w:type="spellStart"/>
      <w:r>
        <w:t>Sniezko</w:t>
      </w:r>
      <w:proofErr w:type="spellEnd"/>
      <w:r>
        <w:t xml:space="preserve"> and </w:t>
      </w:r>
      <w:proofErr w:type="spellStart"/>
      <w:r>
        <w:t>Kegley</w:t>
      </w:r>
      <w:proofErr w:type="spellEnd"/>
      <w:r>
        <w:t xml:space="preserve"> 2012).  The DGRC assigns resistance ratings of A-F to whitebark pine that are much like grades in school, with ‘A’ showing the highest levels of resistance and ‘F’ indicating the lowest.  CRLA deems trees rated at levels A-C rust-resistant and labels these “Parent Trees.”  Trees undergoing rust screening trial</w:t>
      </w:r>
      <w:r w:rsidR="00FE6AD5">
        <w:t>s are called “Candidate Trees.”  Trees with l</w:t>
      </w:r>
      <w:r w:rsidR="00DA0EF8">
        <w:t xml:space="preserve">ow resistance ratings (e.g., ‘D, </w:t>
      </w:r>
      <w:r w:rsidR="00FE6AD5">
        <w:t xml:space="preserve">F’) are called “Susceptible.”  </w:t>
      </w:r>
      <w:r>
        <w:t xml:space="preserve"> </w:t>
      </w:r>
      <w:r w:rsidR="001F5ACC">
        <w:t xml:space="preserve">Trees that have had cones collected are “Collection Trees.”  </w:t>
      </w:r>
      <w:r>
        <w:t>Whitebark pine cones have been collected at CRLA in 2003, 2005/6, 2</w:t>
      </w:r>
      <w:r w:rsidR="001F5ACC">
        <w:t>009,</w:t>
      </w:r>
      <w:r w:rsidR="00A63FB5">
        <w:t xml:space="preserve"> 2011</w:t>
      </w:r>
      <w:r w:rsidR="001F5ACC">
        <w:t>, and 2012</w:t>
      </w:r>
      <w:r w:rsidR="00D5084F">
        <w:t xml:space="preserve"> from a total of 89</w:t>
      </w:r>
      <w:r>
        <w:t xml:space="preserve"> trees; 16 </w:t>
      </w:r>
      <w:r w:rsidR="009F7A8C">
        <w:t>of these are Parent Trees, 51</w:t>
      </w:r>
      <w:r>
        <w:t xml:space="preserve"> are Candidate Trees</w:t>
      </w:r>
      <w:r w:rsidR="004D1A79">
        <w:t xml:space="preserve">, </w:t>
      </w:r>
      <w:r w:rsidR="002B709A">
        <w:t>19</w:t>
      </w:r>
      <w:r w:rsidR="004D1A79">
        <w:t xml:space="preserve"> are Susceptible Trees, and 3 trees have not entered trials due to insufficient seed</w:t>
      </w:r>
      <w:r>
        <w:t>.  Occasionally trees need to have their cones recollected due to low seed yields to enable blister rust screening.</w:t>
      </w:r>
    </w:p>
    <w:p w:rsidR="00EB3E17" w:rsidRPr="00225AC2" w:rsidRDefault="00EB3E17" w:rsidP="00EB3E17">
      <w:pPr>
        <w:pStyle w:val="Caption"/>
        <w:rPr>
          <w:b w:val="0"/>
          <w:sz w:val="18"/>
        </w:rPr>
      </w:pPr>
      <w:r w:rsidRPr="00225AC2">
        <w:rPr>
          <w:b w:val="0"/>
          <w:sz w:val="18"/>
        </w:rPr>
        <w:t xml:space="preserve">Table </w:t>
      </w:r>
      <w:r w:rsidR="001C4FFB">
        <w:rPr>
          <w:b w:val="0"/>
          <w:sz w:val="18"/>
        </w:rPr>
        <w:t>7</w:t>
      </w:r>
      <w:r w:rsidRPr="00225AC2">
        <w:rPr>
          <w:b w:val="0"/>
          <w:sz w:val="18"/>
        </w:rPr>
        <w:t>.  Summary of CRLA whitebark pine cone collection efforts.</w:t>
      </w:r>
    </w:p>
    <w:tbl>
      <w:tblPr>
        <w:tblStyle w:val="LightShading-Accent1"/>
        <w:tblW w:w="0" w:type="auto"/>
        <w:tblLook w:val="04A0" w:firstRow="1" w:lastRow="0" w:firstColumn="1" w:lastColumn="0" w:noHBand="0" w:noVBand="1"/>
      </w:tblPr>
      <w:tblGrid>
        <w:gridCol w:w="1548"/>
        <w:gridCol w:w="2236"/>
        <w:gridCol w:w="1580"/>
        <w:gridCol w:w="4212"/>
      </w:tblGrid>
      <w:tr w:rsidR="00EB3E17" w:rsidTr="00CD41D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48" w:type="dxa"/>
          </w:tcPr>
          <w:p w:rsidR="00EB3E17" w:rsidRDefault="00EB3E17" w:rsidP="00EB3E17">
            <w:pPr>
              <w:jc w:val="center"/>
            </w:pPr>
            <w:r>
              <w:t>Collection Year</w:t>
            </w:r>
          </w:p>
        </w:tc>
        <w:tc>
          <w:tcPr>
            <w:tcW w:w="2236" w:type="dxa"/>
          </w:tcPr>
          <w:p w:rsidR="00EB3E17" w:rsidRDefault="00EB3E17" w:rsidP="00EB3E17">
            <w:pPr>
              <w:jc w:val="center"/>
              <w:cnfStyle w:val="100000000000" w:firstRow="1" w:lastRow="0" w:firstColumn="0" w:lastColumn="0" w:oddVBand="0" w:evenVBand="0" w:oddHBand="0" w:evenHBand="0" w:firstRowFirstColumn="0" w:firstRowLastColumn="0" w:lastRowFirstColumn="0" w:lastRowLastColumn="0"/>
            </w:pPr>
            <w:r>
              <w:t># New Collections</w:t>
            </w:r>
          </w:p>
        </w:tc>
        <w:tc>
          <w:tcPr>
            <w:tcW w:w="1580" w:type="dxa"/>
          </w:tcPr>
          <w:p w:rsidR="00EB3E17" w:rsidRDefault="00EB3E17" w:rsidP="00EB3E17">
            <w:pPr>
              <w:jc w:val="center"/>
              <w:cnfStyle w:val="100000000000" w:firstRow="1" w:lastRow="0" w:firstColumn="0" w:lastColumn="0" w:oddVBand="0" w:evenVBand="0" w:oddHBand="0" w:evenHBand="0" w:firstRowFirstColumn="0" w:firstRowLastColumn="0" w:lastRowFirstColumn="0" w:lastRowLastColumn="0"/>
            </w:pPr>
            <w:r>
              <w:t># Recollections</w:t>
            </w:r>
          </w:p>
        </w:tc>
        <w:tc>
          <w:tcPr>
            <w:tcW w:w="4212" w:type="dxa"/>
          </w:tcPr>
          <w:p w:rsidR="00EB3E17" w:rsidRDefault="00EB3E17" w:rsidP="00EB3E17">
            <w:pPr>
              <w:jc w:val="center"/>
              <w:cnfStyle w:val="100000000000" w:firstRow="1" w:lastRow="0" w:firstColumn="0" w:lastColumn="0" w:oddVBand="0" w:evenVBand="0" w:oddHBand="0" w:evenHBand="0" w:firstRowFirstColumn="0" w:firstRowLastColumn="0" w:lastRowFirstColumn="0" w:lastRowLastColumn="0"/>
            </w:pPr>
            <w:r>
              <w:t>Notes</w:t>
            </w:r>
          </w:p>
        </w:tc>
      </w:tr>
      <w:tr w:rsidR="00EB3E17" w:rsidTr="00CD41D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48" w:type="dxa"/>
          </w:tcPr>
          <w:p w:rsidR="00EB3E17" w:rsidRDefault="00EB3E17" w:rsidP="00EB3E17">
            <w:pPr>
              <w:jc w:val="center"/>
            </w:pPr>
            <w:r>
              <w:t>2003</w:t>
            </w:r>
          </w:p>
        </w:tc>
        <w:tc>
          <w:tcPr>
            <w:tcW w:w="2236" w:type="dxa"/>
          </w:tcPr>
          <w:p w:rsidR="00EB3E17" w:rsidRDefault="00EB3E17" w:rsidP="00EB3E17">
            <w:pPr>
              <w:jc w:val="center"/>
              <w:cnfStyle w:val="000000100000" w:firstRow="0" w:lastRow="0" w:firstColumn="0" w:lastColumn="0" w:oddVBand="0" w:evenVBand="0" w:oddHBand="1" w:evenHBand="0" w:firstRowFirstColumn="0" w:firstRowLastColumn="0" w:lastRowFirstColumn="0" w:lastRowLastColumn="0"/>
            </w:pPr>
            <w:r>
              <w:t>10</w:t>
            </w:r>
          </w:p>
        </w:tc>
        <w:tc>
          <w:tcPr>
            <w:tcW w:w="1580" w:type="dxa"/>
          </w:tcPr>
          <w:p w:rsidR="00EB3E17" w:rsidRDefault="00EB3E17" w:rsidP="00EB3E17">
            <w:pPr>
              <w:jc w:val="center"/>
              <w:cnfStyle w:val="000000100000" w:firstRow="0" w:lastRow="0" w:firstColumn="0" w:lastColumn="0" w:oddVBand="0" w:evenVBand="0" w:oddHBand="1" w:evenHBand="0" w:firstRowFirstColumn="0" w:firstRowLastColumn="0" w:lastRowFirstColumn="0" w:lastRowLastColumn="0"/>
            </w:pPr>
            <w:r>
              <w:t>n/a</w:t>
            </w:r>
          </w:p>
        </w:tc>
        <w:tc>
          <w:tcPr>
            <w:tcW w:w="4212" w:type="dxa"/>
          </w:tcPr>
          <w:p w:rsidR="00EB3E17" w:rsidRDefault="00EB3E17" w:rsidP="00EB3E17">
            <w:pPr>
              <w:jc w:val="center"/>
              <w:cnfStyle w:val="000000100000" w:firstRow="0" w:lastRow="0" w:firstColumn="0" w:lastColumn="0" w:oddVBand="0" w:evenVBand="0" w:oddHBand="1" w:evenHBand="0" w:firstRowFirstColumn="0" w:firstRowLastColumn="0" w:lastRowFirstColumn="0" w:lastRowLastColumn="0"/>
            </w:pPr>
            <w:r>
              <w:t>Final as</w:t>
            </w:r>
            <w:r w:rsidR="003D7BE1">
              <w:t xml:space="preserve">sessment yielded only 1 Parent </w:t>
            </w:r>
            <w:r w:rsidR="009F7A8C">
              <w:t>T</w:t>
            </w:r>
            <w:r>
              <w:t>ree (‘C’ rating)</w:t>
            </w:r>
          </w:p>
        </w:tc>
      </w:tr>
      <w:tr w:rsidR="00EB3E17" w:rsidTr="00CD41DC">
        <w:tc>
          <w:tcPr>
            <w:cnfStyle w:val="001000000000" w:firstRow="0" w:lastRow="0" w:firstColumn="1" w:lastColumn="0" w:oddVBand="0" w:evenVBand="0" w:oddHBand="0" w:evenHBand="0" w:firstRowFirstColumn="0" w:firstRowLastColumn="0" w:lastRowFirstColumn="0" w:lastRowLastColumn="0"/>
            <w:tcW w:w="1548" w:type="dxa"/>
          </w:tcPr>
          <w:p w:rsidR="00EB3E17" w:rsidRDefault="00EB3E17" w:rsidP="00EB3E17">
            <w:pPr>
              <w:jc w:val="center"/>
            </w:pPr>
            <w:r>
              <w:t>2005</w:t>
            </w:r>
            <w:r w:rsidR="00866FA5">
              <w:t>/6</w:t>
            </w:r>
          </w:p>
        </w:tc>
        <w:tc>
          <w:tcPr>
            <w:tcW w:w="2236" w:type="dxa"/>
          </w:tcPr>
          <w:p w:rsidR="00EB3E17" w:rsidRDefault="00866FA5" w:rsidP="00EB3E17">
            <w:pPr>
              <w:jc w:val="center"/>
              <w:cnfStyle w:val="000000000000" w:firstRow="0" w:lastRow="0" w:firstColumn="0" w:lastColumn="0" w:oddVBand="0" w:evenVBand="0" w:oddHBand="0" w:evenHBand="0" w:firstRowFirstColumn="0" w:firstRowLastColumn="0" w:lastRowFirstColumn="0" w:lastRowLastColumn="0"/>
            </w:pPr>
            <w:r>
              <w:t>2</w:t>
            </w:r>
            <w:r w:rsidR="00EA3F26">
              <w:t>8</w:t>
            </w:r>
          </w:p>
        </w:tc>
        <w:tc>
          <w:tcPr>
            <w:tcW w:w="1580" w:type="dxa"/>
          </w:tcPr>
          <w:p w:rsidR="00EB3E17" w:rsidRDefault="00866FA5" w:rsidP="00EB3E17">
            <w:pPr>
              <w:jc w:val="center"/>
              <w:cnfStyle w:val="000000000000" w:firstRow="0" w:lastRow="0" w:firstColumn="0" w:lastColumn="0" w:oddVBand="0" w:evenVBand="0" w:oddHBand="0" w:evenHBand="0" w:firstRowFirstColumn="0" w:firstRowLastColumn="0" w:lastRowFirstColumn="0" w:lastRowLastColumn="0"/>
            </w:pPr>
            <w:r>
              <w:t>4</w:t>
            </w:r>
          </w:p>
        </w:tc>
        <w:tc>
          <w:tcPr>
            <w:tcW w:w="4212" w:type="dxa"/>
          </w:tcPr>
          <w:p w:rsidR="00EB3E17" w:rsidRDefault="003D7BE1" w:rsidP="00567BA3">
            <w:pPr>
              <w:jc w:val="center"/>
              <w:cnfStyle w:val="000000000000" w:firstRow="0" w:lastRow="0" w:firstColumn="0" w:lastColumn="0" w:oddVBand="0" w:evenVBand="0" w:oddHBand="0" w:evenHBand="0" w:firstRowFirstColumn="0" w:firstRowLastColumn="0" w:lastRowFirstColumn="0" w:lastRowLastColumn="0"/>
            </w:pPr>
            <w:r>
              <w:t xml:space="preserve">4 Parent and 1 </w:t>
            </w:r>
            <w:r w:rsidR="00567BA3">
              <w:t>Susceptible</w:t>
            </w:r>
            <w:r w:rsidR="00EB3E17">
              <w:t xml:space="preserve"> trees dead due to MPB</w:t>
            </w:r>
          </w:p>
        </w:tc>
      </w:tr>
      <w:tr w:rsidR="00EB3E17" w:rsidTr="00CD41D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48" w:type="dxa"/>
          </w:tcPr>
          <w:p w:rsidR="00EB3E17" w:rsidRDefault="00EB3E17" w:rsidP="00EB3E17">
            <w:pPr>
              <w:jc w:val="center"/>
            </w:pPr>
            <w:r>
              <w:t>2009</w:t>
            </w:r>
          </w:p>
        </w:tc>
        <w:tc>
          <w:tcPr>
            <w:tcW w:w="2236" w:type="dxa"/>
          </w:tcPr>
          <w:p w:rsidR="00EB3E17" w:rsidRDefault="00EB3E17" w:rsidP="00EB3E17">
            <w:pPr>
              <w:jc w:val="center"/>
              <w:cnfStyle w:val="000000100000" w:firstRow="0" w:lastRow="0" w:firstColumn="0" w:lastColumn="0" w:oddVBand="0" w:evenVBand="0" w:oddHBand="1" w:evenHBand="0" w:firstRowFirstColumn="0" w:firstRowLastColumn="0" w:lastRowFirstColumn="0" w:lastRowLastColumn="0"/>
            </w:pPr>
            <w:r>
              <w:t>11</w:t>
            </w:r>
          </w:p>
        </w:tc>
        <w:tc>
          <w:tcPr>
            <w:tcW w:w="1580" w:type="dxa"/>
          </w:tcPr>
          <w:p w:rsidR="00EB3E17" w:rsidRDefault="00EB3E17" w:rsidP="00EB3E17">
            <w:pPr>
              <w:jc w:val="center"/>
              <w:cnfStyle w:val="000000100000" w:firstRow="0" w:lastRow="0" w:firstColumn="0" w:lastColumn="0" w:oddVBand="0" w:evenVBand="0" w:oddHBand="1" w:evenHBand="0" w:firstRowFirstColumn="0" w:firstRowLastColumn="0" w:lastRowFirstColumn="0" w:lastRowLastColumn="0"/>
            </w:pPr>
            <w:r>
              <w:t>1</w:t>
            </w:r>
          </w:p>
        </w:tc>
        <w:tc>
          <w:tcPr>
            <w:tcW w:w="4212" w:type="dxa"/>
          </w:tcPr>
          <w:p w:rsidR="00EB3E17" w:rsidRDefault="00567BA3" w:rsidP="002865A0">
            <w:pPr>
              <w:jc w:val="center"/>
              <w:cnfStyle w:val="000000100000" w:firstRow="0" w:lastRow="0" w:firstColumn="0" w:lastColumn="0" w:oddVBand="0" w:evenVBand="0" w:oddHBand="1" w:evenHBand="0" w:firstRowFirstColumn="0" w:firstRowLastColumn="0" w:lastRowFirstColumn="0" w:lastRowLastColumn="0"/>
            </w:pPr>
            <w:r>
              <w:t>1 Candidate</w:t>
            </w:r>
            <w:r w:rsidR="00EB3E17">
              <w:t xml:space="preserve"> d</w:t>
            </w:r>
            <w:r w:rsidR="002865A0">
              <w:t>ead from unknown causes; 2</w:t>
            </w:r>
            <w:r w:rsidR="00EB3E17">
              <w:t xml:space="preserve"> Candidate</w:t>
            </w:r>
            <w:r w:rsidR="002865A0">
              <w:t>s</w:t>
            </w:r>
            <w:r w:rsidR="00EB3E17">
              <w:t xml:space="preserve"> dead from MPB</w:t>
            </w:r>
          </w:p>
        </w:tc>
      </w:tr>
      <w:tr w:rsidR="00EB3E17" w:rsidTr="00CD41DC">
        <w:tc>
          <w:tcPr>
            <w:cnfStyle w:val="001000000000" w:firstRow="0" w:lastRow="0" w:firstColumn="1" w:lastColumn="0" w:oddVBand="0" w:evenVBand="0" w:oddHBand="0" w:evenHBand="0" w:firstRowFirstColumn="0" w:firstRowLastColumn="0" w:lastRowFirstColumn="0" w:lastRowLastColumn="0"/>
            <w:tcW w:w="1548" w:type="dxa"/>
          </w:tcPr>
          <w:p w:rsidR="00EB3E17" w:rsidRDefault="00EB3E17" w:rsidP="00EB3E17">
            <w:pPr>
              <w:jc w:val="center"/>
            </w:pPr>
            <w:r>
              <w:t>2011</w:t>
            </w:r>
          </w:p>
        </w:tc>
        <w:tc>
          <w:tcPr>
            <w:tcW w:w="2236" w:type="dxa"/>
          </w:tcPr>
          <w:p w:rsidR="00EB3E17" w:rsidRDefault="00EB3E17" w:rsidP="00EB3E17">
            <w:pPr>
              <w:jc w:val="center"/>
              <w:cnfStyle w:val="000000000000" w:firstRow="0" w:lastRow="0" w:firstColumn="0" w:lastColumn="0" w:oddVBand="0" w:evenVBand="0" w:oddHBand="0" w:evenHBand="0" w:firstRowFirstColumn="0" w:firstRowLastColumn="0" w:lastRowFirstColumn="0" w:lastRowLastColumn="0"/>
            </w:pPr>
            <w:r>
              <w:t>27</w:t>
            </w:r>
          </w:p>
        </w:tc>
        <w:tc>
          <w:tcPr>
            <w:tcW w:w="1580" w:type="dxa"/>
          </w:tcPr>
          <w:p w:rsidR="00EB3E17" w:rsidRDefault="00EB3E17" w:rsidP="00EB3E17">
            <w:pPr>
              <w:jc w:val="center"/>
              <w:cnfStyle w:val="000000000000" w:firstRow="0" w:lastRow="0" w:firstColumn="0" w:lastColumn="0" w:oddVBand="0" w:evenVBand="0" w:oddHBand="0" w:evenHBand="0" w:firstRowFirstColumn="0" w:firstRowLastColumn="0" w:lastRowFirstColumn="0" w:lastRowLastColumn="0"/>
            </w:pPr>
            <w:r>
              <w:t>7</w:t>
            </w:r>
          </w:p>
        </w:tc>
        <w:tc>
          <w:tcPr>
            <w:tcW w:w="4212" w:type="dxa"/>
          </w:tcPr>
          <w:p w:rsidR="00EB3E17" w:rsidRDefault="00EB3E17" w:rsidP="00EB3E17">
            <w:pPr>
              <w:jc w:val="center"/>
              <w:cnfStyle w:val="000000000000" w:firstRow="0" w:lastRow="0" w:firstColumn="0" w:lastColumn="0" w:oddVBand="0" w:evenVBand="0" w:oddHBand="0" w:evenHBand="0" w:firstRowFirstColumn="0" w:firstRowLastColumn="0" w:lastRowFirstColumn="0" w:lastRowLastColumn="0"/>
            </w:pPr>
          </w:p>
        </w:tc>
      </w:tr>
      <w:tr w:rsidR="006B4A28" w:rsidTr="00CD41D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48" w:type="dxa"/>
          </w:tcPr>
          <w:p w:rsidR="006B4A28" w:rsidRDefault="000111FA" w:rsidP="00EB3E17">
            <w:pPr>
              <w:jc w:val="center"/>
            </w:pPr>
            <w:r>
              <w:t>201</w:t>
            </w:r>
            <w:r w:rsidR="006B4A28">
              <w:t>2</w:t>
            </w:r>
          </w:p>
        </w:tc>
        <w:tc>
          <w:tcPr>
            <w:tcW w:w="2236" w:type="dxa"/>
          </w:tcPr>
          <w:p w:rsidR="006B4A28" w:rsidRDefault="00CC2E28" w:rsidP="00EB3E17">
            <w:pPr>
              <w:jc w:val="center"/>
              <w:cnfStyle w:val="000000100000" w:firstRow="0" w:lastRow="0" w:firstColumn="0" w:lastColumn="0" w:oddVBand="0" w:evenVBand="0" w:oddHBand="1" w:evenHBand="0" w:firstRowFirstColumn="0" w:firstRowLastColumn="0" w:lastRowFirstColumn="0" w:lastRowLastColumn="0"/>
            </w:pPr>
            <w:r>
              <w:t>13</w:t>
            </w:r>
          </w:p>
        </w:tc>
        <w:tc>
          <w:tcPr>
            <w:tcW w:w="1580" w:type="dxa"/>
          </w:tcPr>
          <w:p w:rsidR="006B4A28" w:rsidRDefault="00CC2E28" w:rsidP="00EB3E17">
            <w:pPr>
              <w:jc w:val="center"/>
              <w:cnfStyle w:val="000000100000" w:firstRow="0" w:lastRow="0" w:firstColumn="0" w:lastColumn="0" w:oddVBand="0" w:evenVBand="0" w:oddHBand="1" w:evenHBand="0" w:firstRowFirstColumn="0" w:firstRowLastColumn="0" w:lastRowFirstColumn="0" w:lastRowLastColumn="0"/>
            </w:pPr>
            <w:r>
              <w:t>1</w:t>
            </w:r>
          </w:p>
        </w:tc>
        <w:tc>
          <w:tcPr>
            <w:tcW w:w="4212" w:type="dxa"/>
          </w:tcPr>
          <w:p w:rsidR="006B4A28" w:rsidRDefault="006B4A28" w:rsidP="00EB3E17">
            <w:pPr>
              <w:jc w:val="center"/>
              <w:cnfStyle w:val="000000100000" w:firstRow="0" w:lastRow="0" w:firstColumn="0" w:lastColumn="0" w:oddVBand="0" w:evenVBand="0" w:oddHBand="1" w:evenHBand="0" w:firstRowFirstColumn="0" w:firstRowLastColumn="0" w:lastRowFirstColumn="0" w:lastRowLastColumn="0"/>
            </w:pPr>
          </w:p>
        </w:tc>
      </w:tr>
    </w:tbl>
    <w:p w:rsidR="006B4A28" w:rsidRDefault="006B4A28" w:rsidP="00EB3E17"/>
    <w:p w:rsidR="002C1B77" w:rsidRDefault="00AA05A0" w:rsidP="00EB3E17">
      <w:r>
        <w:t>Many of CRLA’s</w:t>
      </w:r>
      <w:r w:rsidR="001E6F6C">
        <w:t xml:space="preserve"> whitebark pine stands are accessi</w:t>
      </w:r>
      <w:r w:rsidR="00AC6578">
        <w:t xml:space="preserve">ble by roads and trails.  The </w:t>
      </w:r>
      <w:r w:rsidR="00047DD0">
        <w:t>33-</w:t>
      </w:r>
      <w:r w:rsidR="001E6F6C">
        <w:t>mile Rim Drive encircles the Crater Lake caldera and provides access to much whitebark pine habitat</w:t>
      </w:r>
      <w:r>
        <w:t xml:space="preserve"> on a seasonal basis</w:t>
      </w:r>
      <w:r w:rsidR="001E6F6C">
        <w:t xml:space="preserve">.  Whitebark pine cone collection efforts have been focused within front-country areas </w:t>
      </w:r>
      <w:r w:rsidR="00CA48AD">
        <w:t>with</w:t>
      </w:r>
      <w:r w:rsidR="001E6F6C">
        <w:t xml:space="preserve"> good </w:t>
      </w:r>
      <w:r w:rsidR="001E6F6C">
        <w:lastRenderedPageBreak/>
        <w:t>road access; some limited back-country cone collection has occurred</w:t>
      </w:r>
      <w:r w:rsidR="000F58CD">
        <w:t xml:space="preserve"> (Figure 36</w:t>
      </w:r>
      <w:r w:rsidR="002C1B77">
        <w:t>)</w:t>
      </w:r>
      <w:r w:rsidR="001E6F6C">
        <w:t xml:space="preserve">.  In </w:t>
      </w:r>
      <w:r w:rsidR="00D67B2C">
        <w:t>2003</w:t>
      </w:r>
      <w:r w:rsidR="001E6F6C">
        <w:t>,</w:t>
      </w:r>
      <w:r w:rsidR="00D67B2C">
        <w:t xml:space="preserve"> cone</w:t>
      </w:r>
      <w:r w:rsidR="001E6F6C">
        <w:t>s</w:t>
      </w:r>
      <w:r w:rsidR="00D67B2C">
        <w:t xml:space="preserve"> were </w:t>
      </w:r>
      <w:r w:rsidR="001E6F6C">
        <w:t>collected</w:t>
      </w:r>
      <w:r w:rsidR="00D67B2C">
        <w:t xml:space="preserve"> from ten whitebark pines </w:t>
      </w:r>
      <w:r w:rsidR="003138D0">
        <w:t>within the</w:t>
      </w:r>
      <w:r w:rsidR="00D67B2C">
        <w:t xml:space="preserve"> Rim Village</w:t>
      </w:r>
      <w:r w:rsidR="003138D0">
        <w:t xml:space="preserve"> area</w:t>
      </w:r>
      <w:r w:rsidR="002E7590">
        <w:t xml:space="preserve">.  </w:t>
      </w:r>
      <w:r w:rsidR="00D67B2C">
        <w:t>2005/6 cone collection</w:t>
      </w:r>
      <w:r w:rsidR="002E7590">
        <w:t>s</w:t>
      </w:r>
      <w:r w:rsidR="00D67B2C">
        <w:t xml:space="preserve"> </w:t>
      </w:r>
      <w:r w:rsidR="002E7590">
        <w:t>occurred from</w:t>
      </w:r>
      <w:r w:rsidR="00484E65">
        <w:t xml:space="preserve"> 28</w:t>
      </w:r>
      <w:r w:rsidR="00F42D91">
        <w:t xml:space="preserve"> trees </w:t>
      </w:r>
      <w:r w:rsidR="002E7590">
        <w:t>concentrated around the west</w:t>
      </w:r>
      <w:r w:rsidR="00D67B2C">
        <w:t xml:space="preserve"> caldera rim but </w:t>
      </w:r>
      <w:r w:rsidR="001E6F6C">
        <w:t>included</w:t>
      </w:r>
      <w:r w:rsidR="00D67B2C">
        <w:t xml:space="preserve"> </w:t>
      </w:r>
      <w:r w:rsidR="002E7590">
        <w:t>several</w:t>
      </w:r>
      <w:r w:rsidR="00D67B2C">
        <w:t xml:space="preserve"> </w:t>
      </w:r>
      <w:r w:rsidR="003138D0">
        <w:t xml:space="preserve">trees growing along the </w:t>
      </w:r>
      <w:r w:rsidR="002E7590">
        <w:t>east</w:t>
      </w:r>
      <w:r w:rsidR="00D67B2C">
        <w:t xml:space="preserve"> caldera rim</w:t>
      </w:r>
      <w:r w:rsidR="003138D0">
        <w:t>.</w:t>
      </w:r>
      <w:r w:rsidR="00D67B2C">
        <w:t xml:space="preserve"> </w:t>
      </w:r>
      <w:r w:rsidR="003138D0">
        <w:t xml:space="preserve"> </w:t>
      </w:r>
      <w:r w:rsidR="00D67B2C">
        <w:t>2009 cone collections</w:t>
      </w:r>
      <w:r w:rsidR="00F42D91">
        <w:t xml:space="preserve"> </w:t>
      </w:r>
      <w:r w:rsidR="00CA48AD">
        <w:t>focused on</w:t>
      </w:r>
      <w:r w:rsidR="00F42D91">
        <w:t xml:space="preserve"> 11</w:t>
      </w:r>
      <w:r w:rsidR="00D67B2C">
        <w:t xml:space="preserve"> whitebark pines </w:t>
      </w:r>
      <w:r w:rsidR="003F0E42">
        <w:t xml:space="preserve">growing along the southeast caldera rim and </w:t>
      </w:r>
      <w:r w:rsidR="001E6F6C">
        <w:t>included</w:t>
      </w:r>
      <w:r w:rsidR="00F42D91">
        <w:t xml:space="preserve"> </w:t>
      </w:r>
      <w:r w:rsidR="003F0E42">
        <w:t>trees</w:t>
      </w:r>
      <w:r w:rsidR="00F42D91">
        <w:t xml:space="preserve"> </w:t>
      </w:r>
      <w:r w:rsidR="00D67B2C">
        <w:t>in remote areas (e.g., Crater Peak, Wiz</w:t>
      </w:r>
      <w:r w:rsidR="003F0E42">
        <w:t>ard Island)</w:t>
      </w:r>
      <w:r w:rsidR="00F42D91">
        <w:t>.  The 2011 cone collection effort targeted the northeast caldera rim from Pumice Point to the Mt. Scott trailhead; additional collections were made from Munson</w:t>
      </w:r>
      <w:r w:rsidR="002E7590">
        <w:t xml:space="preserve"> Valley and Dutton Ridge</w:t>
      </w:r>
      <w:r w:rsidR="00F42D91">
        <w:t xml:space="preserve">.  </w:t>
      </w:r>
      <w:r w:rsidR="00BE7008">
        <w:t>2012 cone collections focused on filling in gaps around the caldera, with collections made in the North Junction area, from Garfield Peak to Applegate Peak, and along Dutton Ridge.</w:t>
      </w:r>
      <w:r w:rsidR="00E02F34">
        <w:t xml:space="preserve">  </w:t>
      </w:r>
      <w:r w:rsidR="000111FA">
        <w:t>Additionally, o</w:t>
      </w:r>
      <w:r w:rsidR="00E02F34">
        <w:t xml:space="preserve">utlier whitebark pine populations on Union Peak and Grouse Hill were visited and assessed for collection, but </w:t>
      </w:r>
      <w:r w:rsidR="000111FA">
        <w:t xml:space="preserve">use of </w:t>
      </w:r>
      <w:r w:rsidR="00E02F34">
        <w:t xml:space="preserve">tree climbers </w:t>
      </w:r>
      <w:r w:rsidR="000111FA">
        <w:t>would be</w:t>
      </w:r>
      <w:r w:rsidR="00E02F34">
        <w:t xml:space="preserve"> required to collect cones in these areas and these were lacking in 2012.</w:t>
      </w:r>
    </w:p>
    <w:p w:rsidR="004E0096" w:rsidRDefault="00BE7008" w:rsidP="004E0096">
      <w:r>
        <w:t>Of the 8</w:t>
      </w:r>
      <w:r w:rsidR="000C38F0">
        <w:t>6</w:t>
      </w:r>
      <w:r w:rsidR="004E0096">
        <w:t xml:space="preserve"> trees that have </w:t>
      </w:r>
      <w:r w:rsidR="000C38F0">
        <w:t>entered rust resistance trials</w:t>
      </w:r>
      <w:r w:rsidR="004E0096">
        <w:t>, 16 Parent trees have been identified thus far by the DGRC; one of these is a confirmed Parent tree based on results of a final rust resistance assessment and f</w:t>
      </w:r>
      <w:r w:rsidR="005F7A90">
        <w:t>ifteen of these have tentative P</w:t>
      </w:r>
      <w:r w:rsidR="004E0096">
        <w:t xml:space="preserve">arent status based on interim results.  </w:t>
      </w:r>
      <w:r>
        <w:t>Four</w:t>
      </w:r>
      <w:r w:rsidR="004E0096">
        <w:t xml:space="preserve"> Parent trees have died from MPB attack (</w:t>
      </w:r>
      <w:r>
        <w:t>two</w:t>
      </w:r>
      <w:r w:rsidR="004E0096">
        <w:t xml:space="preserve"> interim ‘A’ rating; two interim ‘B’ ratings).  </w:t>
      </w:r>
      <w:r>
        <w:t>Fifty one</w:t>
      </w:r>
      <w:r w:rsidR="004E0096">
        <w:t xml:space="preserve"> Candidate trees are currently undergoing blister rust screening trials; </w:t>
      </w:r>
      <w:r>
        <w:t>three</w:t>
      </w:r>
      <w:r w:rsidR="004E0096">
        <w:t xml:space="preserve"> of these trees have died (</w:t>
      </w:r>
      <w:r>
        <w:t>two</w:t>
      </w:r>
      <w:r w:rsidR="004E0096">
        <w:t xml:space="preserve"> from MPB; one fro</w:t>
      </w:r>
      <w:r>
        <w:t>m unknown causes)</w:t>
      </w:r>
      <w:r w:rsidR="004E0096">
        <w:t xml:space="preserve">.  Nineteen trees have been deemed susceptible to blister rust by the DGRC; one of these trees has died from MPB attack.  </w:t>
      </w:r>
    </w:p>
    <w:p w:rsidR="00EB3E17" w:rsidRDefault="001F05A3" w:rsidP="00EB3E17">
      <w:r>
        <w:t>In 20</w:t>
      </w:r>
      <w:r w:rsidR="00BE7008">
        <w:t>13</w:t>
      </w:r>
      <w:r w:rsidR="002C1B77">
        <w:t xml:space="preserve"> and beyond, </w:t>
      </w:r>
      <w:r w:rsidR="00453150">
        <w:t>cone collection</w:t>
      </w:r>
      <w:r w:rsidR="002C1B77">
        <w:t xml:space="preserve"> efforts </w:t>
      </w:r>
      <w:r w:rsidR="00453150">
        <w:t xml:space="preserve">will be focused </w:t>
      </w:r>
      <w:r w:rsidR="002C1B77">
        <w:t xml:space="preserve">on </w:t>
      </w:r>
      <w:r w:rsidR="00EA3F26">
        <w:t xml:space="preserve">areas with confirmed high blister rust infection rates (e.g., </w:t>
      </w:r>
      <w:r w:rsidR="00BE7008">
        <w:t>Hillman Peak</w:t>
      </w:r>
      <w:r w:rsidR="00822821">
        <w:t>, Williams Crater</w:t>
      </w:r>
      <w:r w:rsidR="00BE7008">
        <w:t xml:space="preserve">), </w:t>
      </w:r>
      <w:r w:rsidR="00EA3F26">
        <w:t>previously uncollected areas within the park</w:t>
      </w:r>
      <w:r>
        <w:t xml:space="preserve"> (e.g., </w:t>
      </w:r>
      <w:r w:rsidR="00021B2E">
        <w:t>o</w:t>
      </w:r>
      <w:r>
        <w:t xml:space="preserve">utlier populations of whitebark pine </w:t>
      </w:r>
      <w:r w:rsidR="00E02F34">
        <w:t>on</w:t>
      </w:r>
      <w:r>
        <w:t xml:space="preserve"> Timber</w:t>
      </w:r>
      <w:r w:rsidR="00E02F34">
        <w:t xml:space="preserve"> Crater and Red Cone</w:t>
      </w:r>
      <w:r w:rsidR="00EA3F26">
        <w:t>)</w:t>
      </w:r>
      <w:r w:rsidR="00BE7008">
        <w:t xml:space="preserve">, and </w:t>
      </w:r>
      <w:r w:rsidR="00D87EE7">
        <w:t xml:space="preserve">to </w:t>
      </w:r>
      <w:r w:rsidR="00BE7008">
        <w:t xml:space="preserve">augment seed </w:t>
      </w:r>
      <w:r w:rsidR="00825243">
        <w:t>collection</w:t>
      </w:r>
      <w:r w:rsidR="00BE7008">
        <w:t>s from known resistant trees</w:t>
      </w:r>
      <w:r w:rsidR="00C21709">
        <w:t>.</w:t>
      </w:r>
      <w:r w:rsidR="00A362AF">
        <w:t xml:space="preserve">  Additionally, we wi</w:t>
      </w:r>
      <w:r w:rsidR="00822821">
        <w:t>ll collect from trees growing on warm, dry sites</w:t>
      </w:r>
      <w:r w:rsidR="00A362AF">
        <w:t xml:space="preserve"> (e.g., south aspects, lower elevations) </w:t>
      </w:r>
      <w:r w:rsidR="00825243">
        <w:t xml:space="preserve">whenever possible </w:t>
      </w:r>
      <w:r w:rsidR="00A362AF">
        <w:t xml:space="preserve">to incorporate genotypes that may have adaptations </w:t>
      </w:r>
      <w:r w:rsidR="002C1B77">
        <w:t xml:space="preserve">to </w:t>
      </w:r>
      <w:r w:rsidR="00A362AF">
        <w:t xml:space="preserve">the predicted warmer temperatures and longer, drier summers of the </w:t>
      </w:r>
      <w:r w:rsidR="003138D0">
        <w:t xml:space="preserve">near </w:t>
      </w:r>
      <w:r w:rsidR="00A362AF">
        <w:t xml:space="preserve">future.  </w:t>
      </w:r>
      <w:r w:rsidR="00B051D6">
        <w:t xml:space="preserve">Collecting </w:t>
      </w:r>
      <w:r w:rsidR="00852919">
        <w:t>cones from</w:t>
      </w:r>
      <w:r w:rsidR="00B051D6">
        <w:t xml:space="preserve"> more remote areas of the park has the advantage of increasing among-population diversity within CRLA’s seed collection; however, it also limits opportunities for monitor</w:t>
      </w:r>
      <w:r w:rsidR="009D061F">
        <w:t>ing and protection</w:t>
      </w:r>
      <w:r w:rsidR="00852919">
        <w:t xml:space="preserve"> of Parent and Candidate trees</w:t>
      </w:r>
      <w:r w:rsidR="009D061F">
        <w:t xml:space="preserve"> since these locales would likely be triaged in years with high workloads and limited staffing.</w:t>
      </w:r>
      <w:r w:rsidR="00822821">
        <w:t xml:space="preserve">  Cone collections would be made as cones are availabl</w:t>
      </w:r>
      <w:r w:rsidR="0005260D">
        <w:t>e (</w:t>
      </w:r>
      <w:r w:rsidR="00822821">
        <w:t xml:space="preserve">during </w:t>
      </w:r>
      <w:r w:rsidR="00825243">
        <w:t xml:space="preserve">moderate-good cone years and </w:t>
      </w:r>
      <w:r w:rsidR="00822821">
        <w:t>masting events</w:t>
      </w:r>
      <w:r w:rsidR="004E0096">
        <w:t>) and collecting from 1</w:t>
      </w:r>
      <w:r w:rsidR="00825243">
        <w:t>0-20 trees would be desirable</w:t>
      </w:r>
      <w:r w:rsidR="004E0096">
        <w:t xml:space="preserve"> per collection event</w:t>
      </w:r>
      <w:r w:rsidR="00822821">
        <w:t>.</w:t>
      </w:r>
    </w:p>
    <w:p w:rsidR="003F0E42" w:rsidRDefault="004E0096" w:rsidP="00EB3E17">
      <w:r>
        <w:t xml:space="preserve">The cone collection process follows guidelines outlined in Ward </w:t>
      </w:r>
      <w:r w:rsidRPr="004E0096">
        <w:rPr>
          <w:i/>
        </w:rPr>
        <w:t>et al.</w:t>
      </w:r>
      <w:r>
        <w:t xml:space="preserve"> (2006</w:t>
      </w:r>
      <w:r w:rsidR="00DE65E7">
        <w:t>b</w:t>
      </w:r>
      <w:r>
        <w:t xml:space="preserve">).  </w:t>
      </w:r>
      <w:r w:rsidR="00DD1172">
        <w:t xml:space="preserve">To ensure that cone collections represent one genetically distinct whitebark pine individual, collections are </w:t>
      </w:r>
      <w:r w:rsidR="00847EFA">
        <w:t>made from</w:t>
      </w:r>
      <w:r w:rsidR="00DD1172">
        <w:t xml:space="preserve"> one bole per whitebark pine clump.  </w:t>
      </w:r>
      <w:r w:rsidR="00E811FA">
        <w:t xml:space="preserve">Each collected </w:t>
      </w:r>
      <w:r w:rsidR="00847EFA">
        <w:t>bole</w:t>
      </w:r>
      <w:r w:rsidR="00E811FA">
        <w:t xml:space="preserve"> is marked with a permanent brass tag and its location is recorded using a GPS unit.  A Selected Tree Register form is completed for each collected tree and the tree enters the CRLA </w:t>
      </w:r>
      <w:r w:rsidR="00CF3F01">
        <w:t>Collection</w:t>
      </w:r>
      <w:r w:rsidR="00E811FA">
        <w:t xml:space="preserve"> Tree Monitoring program</w:t>
      </w:r>
      <w:r w:rsidR="00917953">
        <w:t xml:space="preserve"> (Appendix C)</w:t>
      </w:r>
      <w:r w:rsidR="00E811FA">
        <w:t>.  Since whitebark pine cones are an attractive food resource for nutcrackers and other wildlife species, cones are caged early in the season</w:t>
      </w:r>
      <w:r w:rsidR="00847EFA">
        <w:t xml:space="preserve"> (before mid-July)</w:t>
      </w:r>
      <w:r w:rsidR="00E811FA">
        <w:t xml:space="preserve"> to preserve the seed resource.  Cages are removed and cones retrieved in mid-late September when seeds are ripe.  </w:t>
      </w:r>
      <w:r w:rsidR="00847EFA">
        <w:t>This often involves tree climbing, but cones may be accessible b</w:t>
      </w:r>
      <w:r w:rsidR="002F00FD">
        <w:t>y foot</w:t>
      </w:r>
      <w:r w:rsidR="00540E5C">
        <w:t xml:space="preserve"> using an extendable boat hook</w:t>
      </w:r>
      <w:r w:rsidR="002F00FD">
        <w:t xml:space="preserve"> or </w:t>
      </w:r>
      <w:r w:rsidR="008130E3">
        <w:t xml:space="preserve">using an orchard ladder.  If tree climbing is necessary, all climbers </w:t>
      </w:r>
      <w:r w:rsidR="00CA48AD">
        <w:t>are</w:t>
      </w:r>
      <w:r w:rsidR="006C2D76">
        <w:t xml:space="preserve"> </w:t>
      </w:r>
      <w:r w:rsidR="008130E3">
        <w:t>certified</w:t>
      </w:r>
      <w:r w:rsidR="006C2D76">
        <w:t xml:space="preserve"> by the USFS National Tree Climbing program.</w:t>
      </w:r>
      <w:r w:rsidR="002D4019">
        <w:t xml:space="preserve">  All cone collecting activities must abide by the regulations specified by the National Tree Climbing program</w:t>
      </w:r>
      <w:r w:rsidR="00B708D9">
        <w:t>, if applicable,</w:t>
      </w:r>
      <w:r w:rsidR="002D4019">
        <w:t xml:space="preserve"> and follow protocol outlined in the CRLA Botany Program Job Hazard Analysis.</w:t>
      </w:r>
    </w:p>
    <w:p w:rsidR="003F0E42" w:rsidRDefault="00CC2E28" w:rsidP="00EB3E17">
      <w:r>
        <w:rPr>
          <w:noProof/>
        </w:rPr>
        <w:lastRenderedPageBreak/>
        <w:drawing>
          <wp:inline distT="0" distB="0" distL="0" distR="0">
            <wp:extent cx="6059888" cy="7842250"/>
            <wp:effectExtent l="19050" t="19050" r="17145" b="25400"/>
            <wp:docPr id="1077" name="Picture 1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l_Collection_trees.jpg"/>
                    <pic:cNvPicPr/>
                  </pic:nvPicPr>
                  <pic:blipFill>
                    <a:blip r:embed="rId66">
                      <a:extLst>
                        <a:ext uri="{28A0092B-C50C-407E-A947-70E740481C1C}">
                          <a14:useLocalDpi xmlns:a14="http://schemas.microsoft.com/office/drawing/2010/main" val="0"/>
                        </a:ext>
                      </a:extLst>
                    </a:blip>
                    <a:stretch>
                      <a:fillRect/>
                    </a:stretch>
                  </pic:blipFill>
                  <pic:spPr>
                    <a:xfrm>
                      <a:off x="0" y="0"/>
                      <a:ext cx="6079724" cy="7867921"/>
                    </a:xfrm>
                    <a:prstGeom prst="rect">
                      <a:avLst/>
                    </a:prstGeom>
                    <a:ln>
                      <a:solidFill>
                        <a:srgbClr val="0070C0"/>
                      </a:solidFill>
                    </a:ln>
                  </pic:spPr>
                </pic:pic>
              </a:graphicData>
            </a:graphic>
          </wp:inline>
        </w:drawing>
      </w:r>
    </w:p>
    <w:p w:rsidR="00281CD5" w:rsidRPr="00225AC2" w:rsidRDefault="00281CD5" w:rsidP="00281CD5">
      <w:pPr>
        <w:pStyle w:val="Caption"/>
        <w:rPr>
          <w:b w:val="0"/>
          <w:sz w:val="18"/>
        </w:rPr>
      </w:pPr>
      <w:proofErr w:type="gramStart"/>
      <w:r w:rsidRPr="00225AC2">
        <w:rPr>
          <w:b w:val="0"/>
          <w:sz w:val="18"/>
        </w:rPr>
        <w:t xml:space="preserve">Figure </w:t>
      </w:r>
      <w:r w:rsidR="000F58CD">
        <w:rPr>
          <w:b w:val="0"/>
          <w:sz w:val="18"/>
        </w:rPr>
        <w:t>36</w:t>
      </w:r>
      <w:r w:rsidRPr="00225AC2">
        <w:rPr>
          <w:b w:val="0"/>
          <w:sz w:val="18"/>
        </w:rPr>
        <w:t>.</w:t>
      </w:r>
      <w:proofErr w:type="gramEnd"/>
      <w:r w:rsidRPr="00225AC2">
        <w:rPr>
          <w:b w:val="0"/>
          <w:sz w:val="18"/>
        </w:rPr>
        <w:t xml:space="preserve">  Whiteba</w:t>
      </w:r>
      <w:r w:rsidR="00534942">
        <w:rPr>
          <w:b w:val="0"/>
          <w:sz w:val="18"/>
        </w:rPr>
        <w:t>rk pine cone collections representing 89 Collection Trees</w:t>
      </w:r>
      <w:r w:rsidRPr="00225AC2">
        <w:rPr>
          <w:b w:val="0"/>
          <w:sz w:val="18"/>
        </w:rPr>
        <w:t>.</w:t>
      </w:r>
      <w:r w:rsidR="008C2760" w:rsidRPr="00225AC2">
        <w:rPr>
          <w:b w:val="0"/>
          <w:sz w:val="18"/>
        </w:rPr>
        <w:t xml:space="preserve">  </w:t>
      </w:r>
      <w:r w:rsidR="00CC2E28">
        <w:rPr>
          <w:b w:val="0"/>
          <w:sz w:val="18"/>
        </w:rPr>
        <w:t>Map by Elena Thomas.</w:t>
      </w:r>
    </w:p>
    <w:p w:rsidR="00455A74" w:rsidRPr="00455A74" w:rsidRDefault="00DA1EA4" w:rsidP="00455A74">
      <w:pPr>
        <w:rPr>
          <w:lang w:bidi="hi-IN"/>
        </w:rPr>
      </w:pPr>
      <w:r>
        <w:rPr>
          <w:noProof/>
        </w:rPr>
        <w:lastRenderedPageBreak/>
        <w:drawing>
          <wp:inline distT="0" distB="0" distL="0" distR="0">
            <wp:extent cx="5962650" cy="7716409"/>
            <wp:effectExtent l="19050" t="19050" r="19050" b="1841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tus_20130114.jpg"/>
                    <pic:cNvPicPr/>
                  </pic:nvPicPr>
                  <pic:blipFill>
                    <a:blip r:embed="rId67">
                      <a:extLst>
                        <a:ext uri="{28A0092B-C50C-407E-A947-70E740481C1C}">
                          <a14:useLocalDpi xmlns:a14="http://schemas.microsoft.com/office/drawing/2010/main" val="0"/>
                        </a:ext>
                      </a:extLst>
                    </a:blip>
                    <a:stretch>
                      <a:fillRect/>
                    </a:stretch>
                  </pic:blipFill>
                  <pic:spPr>
                    <a:xfrm>
                      <a:off x="0" y="0"/>
                      <a:ext cx="5966388" cy="7721247"/>
                    </a:xfrm>
                    <a:prstGeom prst="rect">
                      <a:avLst/>
                    </a:prstGeom>
                    <a:ln>
                      <a:solidFill>
                        <a:srgbClr val="0070C0"/>
                      </a:solidFill>
                    </a:ln>
                  </pic:spPr>
                </pic:pic>
              </a:graphicData>
            </a:graphic>
          </wp:inline>
        </w:drawing>
      </w:r>
    </w:p>
    <w:p w:rsidR="00EB3E17" w:rsidRPr="00225AC2" w:rsidRDefault="00455A74" w:rsidP="00455A74">
      <w:pPr>
        <w:pStyle w:val="Caption"/>
        <w:rPr>
          <w:b w:val="0"/>
          <w:sz w:val="18"/>
        </w:rPr>
      </w:pPr>
      <w:proofErr w:type="gramStart"/>
      <w:r w:rsidRPr="00225AC2">
        <w:rPr>
          <w:b w:val="0"/>
          <w:sz w:val="18"/>
        </w:rPr>
        <w:t xml:space="preserve">Figure </w:t>
      </w:r>
      <w:r w:rsidR="000F58CD">
        <w:rPr>
          <w:b w:val="0"/>
          <w:sz w:val="18"/>
        </w:rPr>
        <w:t>37</w:t>
      </w:r>
      <w:r w:rsidRPr="00225AC2">
        <w:rPr>
          <w:b w:val="0"/>
          <w:sz w:val="18"/>
        </w:rPr>
        <w:t>.</w:t>
      </w:r>
      <w:proofErr w:type="gramEnd"/>
      <w:r w:rsidRPr="00225AC2">
        <w:rPr>
          <w:b w:val="0"/>
          <w:sz w:val="18"/>
        </w:rPr>
        <w:t xml:space="preserve">  Locations of Parent, Candidate, and susceptible whitebark pine</w:t>
      </w:r>
      <w:r w:rsidR="00D87EE7">
        <w:rPr>
          <w:b w:val="0"/>
          <w:sz w:val="18"/>
        </w:rPr>
        <w:t>s</w:t>
      </w:r>
      <w:r w:rsidR="004C6AE4">
        <w:rPr>
          <w:b w:val="0"/>
          <w:sz w:val="18"/>
        </w:rPr>
        <w:t xml:space="preserve"> out of 86 total trees that have entered blister rust trials</w:t>
      </w:r>
      <w:r w:rsidRPr="00225AC2">
        <w:rPr>
          <w:b w:val="0"/>
          <w:sz w:val="18"/>
        </w:rPr>
        <w:t>.</w:t>
      </w:r>
    </w:p>
    <w:p w:rsidR="00257046" w:rsidRDefault="00257046" w:rsidP="00EB3E17">
      <w:r>
        <w:rPr>
          <w:noProof/>
        </w:rPr>
        <w:lastRenderedPageBreak/>
        <w:drawing>
          <wp:inline distT="0" distB="0" distL="0" distR="0">
            <wp:extent cx="2913821" cy="3885095"/>
            <wp:effectExtent l="19050" t="19050" r="20320" b="20320"/>
            <wp:docPr id="1030" name="Picture 1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R002_18July2011_3.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2913821" cy="3885095"/>
                    </a:xfrm>
                    <a:prstGeom prst="rect">
                      <a:avLst/>
                    </a:prstGeom>
                    <a:ln>
                      <a:solidFill>
                        <a:srgbClr val="0070C0"/>
                      </a:solidFill>
                    </a:ln>
                  </pic:spPr>
                </pic:pic>
              </a:graphicData>
            </a:graphic>
          </wp:inline>
        </w:drawing>
      </w:r>
      <w:r>
        <w:rPr>
          <w:noProof/>
        </w:rPr>
        <w:drawing>
          <wp:inline distT="0" distB="0" distL="0" distR="0">
            <wp:extent cx="2912166" cy="3882887"/>
            <wp:effectExtent l="19050" t="19050" r="21590" b="22860"/>
            <wp:docPr id="1031" name="Picture 1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R002_18July2011_4.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2923715" cy="3898286"/>
                    </a:xfrm>
                    <a:prstGeom prst="rect">
                      <a:avLst/>
                    </a:prstGeom>
                    <a:ln>
                      <a:solidFill>
                        <a:srgbClr val="0070C0"/>
                      </a:solidFill>
                    </a:ln>
                  </pic:spPr>
                </pic:pic>
              </a:graphicData>
            </a:graphic>
          </wp:inline>
        </w:drawing>
      </w:r>
    </w:p>
    <w:p w:rsidR="00257046" w:rsidRPr="00225AC2" w:rsidRDefault="00257046" w:rsidP="00257046">
      <w:pPr>
        <w:pStyle w:val="Caption"/>
        <w:rPr>
          <w:b w:val="0"/>
          <w:sz w:val="18"/>
        </w:rPr>
      </w:pPr>
      <w:bookmarkStart w:id="45" w:name="_Toc321986969"/>
      <w:proofErr w:type="gramStart"/>
      <w:r w:rsidRPr="00225AC2">
        <w:rPr>
          <w:b w:val="0"/>
          <w:sz w:val="18"/>
        </w:rPr>
        <w:t xml:space="preserve">Figure </w:t>
      </w:r>
      <w:r w:rsidR="000F58CD">
        <w:rPr>
          <w:b w:val="0"/>
          <w:sz w:val="18"/>
        </w:rPr>
        <w:t>38</w:t>
      </w:r>
      <w:r w:rsidR="00DA0EF8" w:rsidRPr="00225AC2">
        <w:rPr>
          <w:b w:val="0"/>
          <w:sz w:val="18"/>
        </w:rPr>
        <w:t>.</w:t>
      </w:r>
      <w:proofErr w:type="gramEnd"/>
      <w:r w:rsidR="00DA0EF8" w:rsidRPr="00225AC2">
        <w:rPr>
          <w:b w:val="0"/>
          <w:sz w:val="18"/>
        </w:rPr>
        <w:t xml:space="preserve"> </w:t>
      </w:r>
      <w:r w:rsidRPr="00225AC2">
        <w:rPr>
          <w:b w:val="0"/>
          <w:sz w:val="18"/>
        </w:rPr>
        <w:t>C</w:t>
      </w:r>
      <w:r w:rsidR="00441717" w:rsidRPr="00225AC2">
        <w:rPr>
          <w:b w:val="0"/>
          <w:sz w:val="18"/>
        </w:rPr>
        <w:t>aging</w:t>
      </w:r>
      <w:r w:rsidRPr="00225AC2">
        <w:rPr>
          <w:b w:val="0"/>
          <w:sz w:val="18"/>
        </w:rPr>
        <w:t xml:space="preserve"> cones </w:t>
      </w:r>
      <w:r w:rsidR="00441717" w:rsidRPr="00225AC2">
        <w:rPr>
          <w:b w:val="0"/>
          <w:sz w:val="18"/>
        </w:rPr>
        <w:t>on</w:t>
      </w:r>
      <w:r w:rsidRPr="00225AC2">
        <w:rPr>
          <w:b w:val="0"/>
          <w:sz w:val="18"/>
        </w:rPr>
        <w:t xml:space="preserve"> candidate tree </w:t>
      </w:r>
      <w:r w:rsidR="006D328D" w:rsidRPr="00225AC2">
        <w:rPr>
          <w:b w:val="0"/>
          <w:sz w:val="18"/>
        </w:rPr>
        <w:t>CRLA-11-</w:t>
      </w:r>
      <w:r w:rsidRPr="00225AC2">
        <w:rPr>
          <w:b w:val="0"/>
          <w:sz w:val="18"/>
        </w:rPr>
        <w:t xml:space="preserve">MR-002.  </w:t>
      </w:r>
      <w:proofErr w:type="gramStart"/>
      <w:r w:rsidR="00B91BDD">
        <w:rPr>
          <w:b w:val="0"/>
          <w:sz w:val="18"/>
        </w:rPr>
        <w:t>P</w:t>
      </w:r>
      <w:r w:rsidRPr="00225AC2">
        <w:rPr>
          <w:b w:val="0"/>
          <w:sz w:val="18"/>
        </w:rPr>
        <w:t>hoto</w:t>
      </w:r>
      <w:r w:rsidR="00DA0EF8" w:rsidRPr="00225AC2">
        <w:rPr>
          <w:b w:val="0"/>
          <w:sz w:val="18"/>
        </w:rPr>
        <w:t>s</w:t>
      </w:r>
      <w:r w:rsidRPr="00225AC2">
        <w:rPr>
          <w:b w:val="0"/>
          <w:sz w:val="18"/>
        </w:rPr>
        <w:t xml:space="preserve"> by Elena </w:t>
      </w:r>
      <w:r w:rsidR="00DA0EF8" w:rsidRPr="00225AC2">
        <w:rPr>
          <w:b w:val="0"/>
          <w:sz w:val="18"/>
        </w:rPr>
        <w:t>T</w:t>
      </w:r>
      <w:r w:rsidRPr="00225AC2">
        <w:rPr>
          <w:b w:val="0"/>
          <w:sz w:val="18"/>
        </w:rPr>
        <w:t>homas.</w:t>
      </w:r>
      <w:bookmarkEnd w:id="45"/>
      <w:proofErr w:type="gramEnd"/>
    </w:p>
    <w:p w:rsidR="00D756E3" w:rsidRPr="0048016E" w:rsidRDefault="003A4D3A" w:rsidP="003A4D3A">
      <w:pPr>
        <w:pStyle w:val="Heading4"/>
        <w:rPr>
          <w:color w:val="auto"/>
        </w:rPr>
      </w:pPr>
      <w:r w:rsidRPr="0048016E">
        <w:rPr>
          <w:color w:val="auto"/>
        </w:rPr>
        <w:t xml:space="preserve">     </w:t>
      </w:r>
      <w:r w:rsidR="00D756E3" w:rsidRPr="0048016E">
        <w:rPr>
          <w:color w:val="auto"/>
        </w:rPr>
        <w:t>i</w:t>
      </w:r>
      <w:r w:rsidRPr="0048016E">
        <w:rPr>
          <w:color w:val="auto"/>
        </w:rPr>
        <w:t>i</w:t>
      </w:r>
      <w:r w:rsidR="00D756E3" w:rsidRPr="0048016E">
        <w:rPr>
          <w:color w:val="auto"/>
        </w:rPr>
        <w:t>. Protection of Parent and Candidate trees</w:t>
      </w:r>
    </w:p>
    <w:p w:rsidR="0009600E" w:rsidRDefault="0009600E" w:rsidP="00EB3E17">
      <w:r>
        <w:t xml:space="preserve">Parent and Candidate trees </w:t>
      </w:r>
      <w:r w:rsidR="00CA48AD">
        <w:t>are</w:t>
      </w:r>
      <w:r>
        <w:t xml:space="preserve"> protected </w:t>
      </w:r>
      <w:r w:rsidR="00603070">
        <w:t>from MPB attack through annual application</w:t>
      </w:r>
      <w:r>
        <w:t xml:space="preserve"> of Ver</w:t>
      </w:r>
      <w:r w:rsidR="008F2F89">
        <w:t xml:space="preserve">benone.  Verbenone is a </w:t>
      </w:r>
      <w:r w:rsidR="00105C7B">
        <w:t>synthetic</w:t>
      </w:r>
      <w:r>
        <w:t xml:space="preserve"> chemical that mimics the anti-aggr</w:t>
      </w:r>
      <w:r w:rsidR="002F00FD">
        <w:t>eg</w:t>
      </w:r>
      <w:r>
        <w:t xml:space="preserve">ating pheromone emitted by MPB; it essentially tricks MPB into believing that a treated tree is already fully occupied, thereby deterring MPB attack.  </w:t>
      </w:r>
      <w:r w:rsidR="00CE426F">
        <w:t xml:space="preserve">Verbenone is not 100% effective against MPB attack and is used at CRLA as a method for potentially reducing the probability </w:t>
      </w:r>
      <w:r w:rsidR="00CA48AD">
        <w:t>of MPB attack on</w:t>
      </w:r>
      <w:r w:rsidR="00F84136">
        <w:t xml:space="preserve"> high-value trees</w:t>
      </w:r>
      <w:r w:rsidR="00CE426F">
        <w:t xml:space="preserve"> (</w:t>
      </w:r>
      <w:proofErr w:type="spellStart"/>
      <w:r w:rsidR="00CE426F">
        <w:t>Kegley</w:t>
      </w:r>
      <w:proofErr w:type="spellEnd"/>
      <w:r w:rsidR="00CE426F">
        <w:t xml:space="preserve"> and Gibson 2011).  Verbenone has been applied to Parent and Candidate trees at CRLA since 2004 </w:t>
      </w:r>
      <w:r w:rsidR="00427A22">
        <w:t xml:space="preserve">but lack of consistent </w:t>
      </w:r>
      <w:r w:rsidR="00BC30C7">
        <w:t xml:space="preserve">application and </w:t>
      </w:r>
      <w:r w:rsidR="00427A22">
        <w:t xml:space="preserve">record keeping has precluded assessments of its efficacy.  </w:t>
      </w:r>
      <w:r w:rsidR="00603070">
        <w:t>Verbenone application</w:t>
      </w:r>
      <w:r w:rsidR="00AD66C2">
        <w:t xml:space="preserve"> will continue with priority given to Parent and Candidate</w:t>
      </w:r>
      <w:r w:rsidR="00B75A8F">
        <w:t xml:space="preserve"> trees</w:t>
      </w:r>
      <w:r w:rsidR="00AD66C2">
        <w:t>; Verbenone may also be applied to whitebark pine of ecological or cultural significance as warranted</w:t>
      </w:r>
      <w:r w:rsidR="00B75A8F">
        <w:t xml:space="preserve">.  Verbenone is applied as early as practical in the spring/early summer and </w:t>
      </w:r>
      <w:r w:rsidR="005D0459">
        <w:t>application dates are</w:t>
      </w:r>
      <w:r w:rsidR="00B75A8F">
        <w:t xml:space="preserve"> often dictated by snowmelt and road access.</w:t>
      </w:r>
    </w:p>
    <w:p w:rsidR="00B75A8F" w:rsidRDefault="00B75A8F" w:rsidP="00EB3E17">
      <w:r>
        <w:t>Locations of Parent and Candidate trees are shared with Fire Management staff and with the Maintenance division to</w:t>
      </w:r>
      <w:r w:rsidR="00FD18F7">
        <w:t xml:space="preserve"> reduce chances of inadvertent damage.  Parent and Candidate trees are included on the CRLA map of Sensitive Resources and protecte</w:t>
      </w:r>
      <w:r w:rsidR="003C118F">
        <w:t>d through the READ</w:t>
      </w:r>
      <w:r w:rsidR="00FD18F7">
        <w:t xml:space="preserve"> program against impacts from fire management activities.  If wildland fire threatens Parent and/or Candid</w:t>
      </w:r>
      <w:r w:rsidR="0057679F">
        <w:t xml:space="preserve">ate trees, fuel treatments </w:t>
      </w:r>
      <w:r w:rsidR="00FD18F7">
        <w:t xml:space="preserve">occur </w:t>
      </w:r>
      <w:r w:rsidR="00514623">
        <w:t>a</w:t>
      </w:r>
      <w:r w:rsidR="00FD18F7">
        <w:t xml:space="preserve">head of the fire </w:t>
      </w:r>
      <w:r w:rsidR="00514623">
        <w:t xml:space="preserve">(as safety allows) </w:t>
      </w:r>
      <w:r w:rsidR="00FD18F7">
        <w:t>to mitigate fire effects</w:t>
      </w:r>
      <w:r w:rsidR="00603070">
        <w:t>, such as</w:t>
      </w:r>
      <w:r w:rsidR="00FD18F7">
        <w:t xml:space="preserve"> reducing </w:t>
      </w:r>
      <w:r w:rsidR="00514623">
        <w:t>proximal ground and aerial fuels; using firing patterns to avoid direct flame impingement;</w:t>
      </w:r>
      <w:r w:rsidR="00603070">
        <w:t xml:space="preserve"> and raking fuels from the base of boles</w:t>
      </w:r>
      <w:r w:rsidR="00514623">
        <w:t>.</w:t>
      </w:r>
    </w:p>
    <w:p w:rsidR="00AB2639" w:rsidRDefault="00AB2639" w:rsidP="00EB3E17">
      <w:r>
        <w:t xml:space="preserve">A formal monitoring program for Parent and Candidate trees </w:t>
      </w:r>
      <w:r w:rsidR="0057679F">
        <w:t>was</w:t>
      </w:r>
      <w:r>
        <w:t xml:space="preserve"> initiated in 2012 </w:t>
      </w:r>
      <w:r w:rsidR="00257046">
        <w:t>to</w:t>
      </w:r>
      <w:r>
        <w:t xml:space="preserve"> track the health and condition of these trees on an annual basis.</w:t>
      </w:r>
      <w:r w:rsidR="00BA220F">
        <w:t xml:space="preserve">  A monitoring plan and associated datasheets for this </w:t>
      </w:r>
      <w:r w:rsidR="00BA220F">
        <w:lastRenderedPageBreak/>
        <w:t xml:space="preserve">effort are located in </w:t>
      </w:r>
      <w:r w:rsidR="00AF65A4" w:rsidRPr="00AF65A4">
        <w:t xml:space="preserve">Appendix </w:t>
      </w:r>
      <w:r w:rsidR="00AF65A4">
        <w:t>C</w:t>
      </w:r>
      <w:r w:rsidR="00BA220F">
        <w:t xml:space="preserve">.  This information </w:t>
      </w:r>
      <w:r w:rsidR="0057679F">
        <w:t>is</w:t>
      </w:r>
      <w:r w:rsidR="00BA220F">
        <w:t xml:space="preserve"> shared annually with the DGRC to link field resistance</w:t>
      </w:r>
      <w:r w:rsidR="00CA2B5A">
        <w:t xml:space="preserve"> and status</w:t>
      </w:r>
      <w:r w:rsidR="00BA220F">
        <w:t xml:space="preserve"> with results of blister rust screening trials.</w:t>
      </w:r>
    </w:p>
    <w:p w:rsidR="00F72BC3" w:rsidRPr="0048016E" w:rsidRDefault="003A4D3A" w:rsidP="003A4D3A">
      <w:pPr>
        <w:pStyle w:val="Heading4"/>
        <w:rPr>
          <w:color w:val="auto"/>
        </w:rPr>
      </w:pPr>
      <w:r w:rsidRPr="0048016E">
        <w:rPr>
          <w:color w:val="auto"/>
        </w:rPr>
        <w:t xml:space="preserve">     </w:t>
      </w:r>
      <w:r w:rsidR="00F72BC3" w:rsidRPr="0048016E">
        <w:rPr>
          <w:color w:val="auto"/>
        </w:rPr>
        <w:t>i</w:t>
      </w:r>
      <w:r w:rsidRPr="0048016E">
        <w:rPr>
          <w:color w:val="auto"/>
        </w:rPr>
        <w:t>ii</w:t>
      </w:r>
      <w:r w:rsidR="0048016E">
        <w:rPr>
          <w:color w:val="auto"/>
        </w:rPr>
        <w:t>. Restoration p</w:t>
      </w:r>
      <w:r w:rsidR="00F72BC3" w:rsidRPr="0048016E">
        <w:rPr>
          <w:color w:val="auto"/>
        </w:rPr>
        <w:t>lanting</w:t>
      </w:r>
    </w:p>
    <w:p w:rsidR="005075C4" w:rsidRDefault="00091D89" w:rsidP="00EB3E17">
      <w:r>
        <w:t>A major component of increasing blister rust resistance in CRLA’s whitebark pine stands is planting seedlings</w:t>
      </w:r>
      <w:r w:rsidR="00164388">
        <w:t xml:space="preserve"> from rust-resistant “Parent” trees</w:t>
      </w:r>
      <w:r>
        <w:t xml:space="preserve"> in designated high priority restoration areas.  </w:t>
      </w:r>
      <w:r w:rsidR="005075C4">
        <w:t>Outp</w:t>
      </w:r>
      <w:r w:rsidR="00F25C3F">
        <w:t xml:space="preserve">lanting </w:t>
      </w:r>
      <w:r w:rsidR="005075C4">
        <w:t xml:space="preserve">of </w:t>
      </w:r>
      <w:r w:rsidR="00F25C3F">
        <w:t xml:space="preserve">whitebark pine seedlings at CRLA </w:t>
      </w:r>
      <w:r w:rsidR="005075C4">
        <w:t xml:space="preserve">follows these guidelines adapted from McCaughey </w:t>
      </w:r>
      <w:r w:rsidR="005075C4" w:rsidRPr="00983ACA">
        <w:rPr>
          <w:i/>
        </w:rPr>
        <w:t>et al.</w:t>
      </w:r>
      <w:r w:rsidR="005075C4">
        <w:t xml:space="preserve"> (2009):</w:t>
      </w:r>
    </w:p>
    <w:p w:rsidR="005075C4" w:rsidRPr="00D81A1C" w:rsidRDefault="00532138" w:rsidP="0044713F">
      <w:pPr>
        <w:pStyle w:val="ListParagraph"/>
        <w:numPr>
          <w:ilvl w:val="1"/>
          <w:numId w:val="6"/>
        </w:numPr>
        <w:rPr>
          <w:color w:val="auto"/>
        </w:rPr>
      </w:pPr>
      <w:r w:rsidRPr="00D81A1C">
        <w:rPr>
          <w:color w:val="auto"/>
        </w:rPr>
        <w:t>Plant two- to three-year old seedlings with good vigor.</w:t>
      </w:r>
    </w:p>
    <w:p w:rsidR="00532138" w:rsidRPr="00D81A1C" w:rsidRDefault="00532138" w:rsidP="0044713F">
      <w:pPr>
        <w:pStyle w:val="ListParagraph"/>
        <w:numPr>
          <w:ilvl w:val="1"/>
          <w:numId w:val="6"/>
        </w:numPr>
        <w:rPr>
          <w:color w:val="auto"/>
        </w:rPr>
      </w:pPr>
      <w:r w:rsidRPr="00D81A1C">
        <w:rPr>
          <w:color w:val="auto"/>
        </w:rPr>
        <w:t>Plant in areas free of competition from overstory trees.</w:t>
      </w:r>
    </w:p>
    <w:p w:rsidR="00532138" w:rsidRPr="00D81A1C" w:rsidRDefault="009A37D3" w:rsidP="0044713F">
      <w:pPr>
        <w:pStyle w:val="ListParagraph"/>
        <w:numPr>
          <w:ilvl w:val="1"/>
          <w:numId w:val="6"/>
        </w:numPr>
        <w:rPr>
          <w:color w:val="auto"/>
        </w:rPr>
      </w:pPr>
      <w:r w:rsidRPr="00D81A1C">
        <w:rPr>
          <w:color w:val="auto"/>
        </w:rPr>
        <w:t>Plant in areas that</w:t>
      </w:r>
      <w:r w:rsidR="00532138" w:rsidRPr="00D81A1C">
        <w:rPr>
          <w:color w:val="auto"/>
        </w:rPr>
        <w:t xml:space="preserve"> currently</w:t>
      </w:r>
      <w:r w:rsidRPr="00D81A1C">
        <w:rPr>
          <w:color w:val="auto"/>
        </w:rPr>
        <w:t xml:space="preserve"> are</w:t>
      </w:r>
      <w:r w:rsidR="00532138" w:rsidRPr="00D81A1C">
        <w:rPr>
          <w:color w:val="auto"/>
        </w:rPr>
        <w:t xml:space="preserve"> or previously were whitebark pine habitat.  Avoid afforestation of pumice meadow habitat, as this is a rare and declining resource within CRLA’s higher elevations.</w:t>
      </w:r>
    </w:p>
    <w:p w:rsidR="00532138" w:rsidRPr="00D81A1C" w:rsidRDefault="00195DF9" w:rsidP="0044713F">
      <w:pPr>
        <w:pStyle w:val="ListParagraph"/>
        <w:numPr>
          <w:ilvl w:val="1"/>
          <w:numId w:val="6"/>
        </w:numPr>
        <w:rPr>
          <w:color w:val="auto"/>
        </w:rPr>
      </w:pPr>
      <w:r w:rsidRPr="00D81A1C">
        <w:rPr>
          <w:color w:val="auto"/>
        </w:rPr>
        <w:t xml:space="preserve">Plant in sites with limited competition by understory vegetation.  Avoid planting in the middle of rhizomatous species (e.g., mats of </w:t>
      </w:r>
      <w:r w:rsidRPr="00D81A1C">
        <w:rPr>
          <w:i/>
          <w:color w:val="auto"/>
        </w:rPr>
        <w:t>Luzula</w:t>
      </w:r>
      <w:r w:rsidR="009A37D3" w:rsidRPr="00D81A1C">
        <w:rPr>
          <w:color w:val="auto"/>
        </w:rPr>
        <w:t xml:space="preserve"> spp.</w:t>
      </w:r>
      <w:r w:rsidRPr="00D81A1C">
        <w:rPr>
          <w:color w:val="auto"/>
        </w:rPr>
        <w:t>).</w:t>
      </w:r>
    </w:p>
    <w:p w:rsidR="009A37D3" w:rsidRPr="00D81A1C" w:rsidRDefault="009A37D3" w:rsidP="0044713F">
      <w:pPr>
        <w:pStyle w:val="ListParagraph"/>
        <w:numPr>
          <w:ilvl w:val="1"/>
          <w:numId w:val="6"/>
        </w:numPr>
        <w:rPr>
          <w:color w:val="auto"/>
        </w:rPr>
      </w:pPr>
      <w:r w:rsidRPr="00D81A1C">
        <w:rPr>
          <w:color w:val="auto"/>
        </w:rPr>
        <w:t xml:space="preserve">Avoid planting in open areas with deep soils to reduce possibility of small mammal (e.g., pocket gopher – </w:t>
      </w:r>
      <w:proofErr w:type="spellStart"/>
      <w:r w:rsidRPr="00D81A1C">
        <w:rPr>
          <w:i/>
          <w:color w:val="auto"/>
        </w:rPr>
        <w:t>Thomomys</w:t>
      </w:r>
      <w:proofErr w:type="spellEnd"/>
      <w:r w:rsidRPr="00D81A1C">
        <w:rPr>
          <w:i/>
          <w:color w:val="auto"/>
        </w:rPr>
        <w:t xml:space="preserve"> </w:t>
      </w:r>
      <w:proofErr w:type="spellStart"/>
      <w:r w:rsidRPr="00D81A1C">
        <w:rPr>
          <w:i/>
          <w:color w:val="auto"/>
        </w:rPr>
        <w:t>talpoides</w:t>
      </w:r>
      <w:proofErr w:type="spellEnd"/>
      <w:r w:rsidRPr="00D81A1C">
        <w:rPr>
          <w:color w:val="auto"/>
        </w:rPr>
        <w:t>) predation.</w:t>
      </w:r>
    </w:p>
    <w:p w:rsidR="00B82EFD" w:rsidRPr="00D81A1C" w:rsidRDefault="00B82EFD" w:rsidP="0044713F">
      <w:pPr>
        <w:pStyle w:val="ListParagraph"/>
        <w:numPr>
          <w:ilvl w:val="1"/>
          <w:numId w:val="6"/>
        </w:numPr>
        <w:rPr>
          <w:color w:val="auto"/>
        </w:rPr>
      </w:pPr>
      <w:r w:rsidRPr="00D81A1C">
        <w:rPr>
          <w:color w:val="auto"/>
        </w:rPr>
        <w:t xml:space="preserve">Select locations with microclimatic protection such as the north side of </w:t>
      </w:r>
      <w:r w:rsidR="00F2076E" w:rsidRPr="00D81A1C">
        <w:rPr>
          <w:color w:val="auto"/>
        </w:rPr>
        <w:t xml:space="preserve">stable </w:t>
      </w:r>
      <w:r w:rsidRPr="00D81A1C">
        <w:rPr>
          <w:color w:val="auto"/>
        </w:rPr>
        <w:t xml:space="preserve">logs, rocks, and stumps to reduce insolation, increase soil moisture, and </w:t>
      </w:r>
      <w:r w:rsidR="002F328B" w:rsidRPr="00D81A1C">
        <w:rPr>
          <w:color w:val="auto"/>
        </w:rPr>
        <w:t>decrease impacts from wind and snow.</w:t>
      </w:r>
    </w:p>
    <w:p w:rsidR="002F328B" w:rsidRPr="00D81A1C" w:rsidRDefault="00F2076E" w:rsidP="0044713F">
      <w:pPr>
        <w:pStyle w:val="ListParagraph"/>
        <w:numPr>
          <w:ilvl w:val="1"/>
          <w:numId w:val="6"/>
        </w:numPr>
        <w:rPr>
          <w:color w:val="auto"/>
        </w:rPr>
      </w:pPr>
      <w:r w:rsidRPr="00D81A1C">
        <w:rPr>
          <w:color w:val="auto"/>
        </w:rPr>
        <w:t>If planting near snags, acknowledge that trees will eventually fall and may damage seedlings.  Try to alter spatial pattern</w:t>
      </w:r>
      <w:r w:rsidR="00E55317" w:rsidRPr="00D81A1C">
        <w:rPr>
          <w:color w:val="auto"/>
        </w:rPr>
        <w:t xml:space="preserve"> of planting to increase chance</w:t>
      </w:r>
      <w:r w:rsidRPr="00D81A1C">
        <w:rPr>
          <w:color w:val="auto"/>
        </w:rPr>
        <w:t xml:space="preserve"> of seedling survival.</w:t>
      </w:r>
    </w:p>
    <w:p w:rsidR="00747246" w:rsidRPr="00D81A1C" w:rsidRDefault="00747246" w:rsidP="0044713F">
      <w:pPr>
        <w:pStyle w:val="ListParagraph"/>
        <w:numPr>
          <w:ilvl w:val="1"/>
          <w:numId w:val="6"/>
        </w:numPr>
        <w:rPr>
          <w:color w:val="auto"/>
        </w:rPr>
      </w:pPr>
      <w:r w:rsidRPr="00D81A1C">
        <w:rPr>
          <w:color w:val="auto"/>
        </w:rPr>
        <w:t>Plant during times of increased soil moisture (late fall); water seedlings after planting if feasible.</w:t>
      </w:r>
    </w:p>
    <w:p w:rsidR="00195DF9" w:rsidRDefault="00862BC1" w:rsidP="00EB3E17">
      <w:r>
        <w:rPr>
          <w:noProof/>
        </w:rPr>
        <w:drawing>
          <wp:inline distT="0" distB="0" distL="0" distR="0">
            <wp:extent cx="2895600" cy="3127085"/>
            <wp:effectExtent l="19050" t="19050" r="19050" b="16510"/>
            <wp:docPr id="1033" name="Picture 1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6130023 - Copy.JPG"/>
                    <pic:cNvPicPr/>
                  </pic:nvPicPr>
                  <pic:blipFill rotWithShape="1">
                    <a:blip r:embed="rId70">
                      <a:extLst>
                        <a:ext uri="{28A0092B-C50C-407E-A947-70E740481C1C}">
                          <a14:useLocalDpi xmlns:a14="http://schemas.microsoft.com/office/drawing/2010/main" val="0"/>
                        </a:ext>
                      </a:extLst>
                    </a:blip>
                    <a:srcRect l="18952" r="13423"/>
                    <a:stretch/>
                  </pic:blipFill>
                  <pic:spPr bwMode="auto">
                    <a:xfrm>
                      <a:off x="0" y="0"/>
                      <a:ext cx="2921005" cy="3154521"/>
                    </a:xfrm>
                    <a:prstGeom prst="rect">
                      <a:avLst/>
                    </a:prstGeom>
                    <a:ln w="9525" cap="flat" cmpd="sng" algn="ctr">
                      <a:solidFill>
                        <a:srgbClr val="0070C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sidR="00D756E3">
        <w:rPr>
          <w:noProof/>
        </w:rPr>
        <w:drawing>
          <wp:inline distT="0" distB="0" distL="0" distR="0">
            <wp:extent cx="2954683" cy="3127513"/>
            <wp:effectExtent l="19050" t="19050" r="17145" b="15875"/>
            <wp:docPr id="1038" name="Picture 1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6130028.JPG"/>
                    <pic:cNvPicPr/>
                  </pic:nvPicPr>
                  <pic:blipFill rotWithShape="1">
                    <a:blip r:embed="rId71">
                      <a:extLst>
                        <a:ext uri="{28A0092B-C50C-407E-A947-70E740481C1C}">
                          <a14:useLocalDpi xmlns:a14="http://schemas.microsoft.com/office/drawing/2010/main" val="0"/>
                        </a:ext>
                      </a:extLst>
                    </a:blip>
                    <a:srcRect r="29145"/>
                    <a:stretch/>
                  </pic:blipFill>
                  <pic:spPr bwMode="auto">
                    <a:xfrm>
                      <a:off x="0" y="0"/>
                      <a:ext cx="2960674" cy="3133855"/>
                    </a:xfrm>
                    <a:prstGeom prst="rect">
                      <a:avLst/>
                    </a:prstGeom>
                    <a:ln>
                      <a:solidFill>
                        <a:srgbClr val="0070C0"/>
                      </a:solidFill>
                    </a:ln>
                    <a:extLst>
                      <a:ext uri="{53640926-AAD7-44D8-BBD7-CCE9431645EC}">
                        <a14:shadowObscured xmlns:a14="http://schemas.microsoft.com/office/drawing/2010/main"/>
                      </a:ext>
                    </a:extLst>
                  </pic:spPr>
                </pic:pic>
              </a:graphicData>
            </a:graphic>
          </wp:inline>
        </w:drawing>
      </w:r>
    </w:p>
    <w:p w:rsidR="00862BC1" w:rsidRPr="00225AC2" w:rsidRDefault="00862BC1" w:rsidP="00862BC1">
      <w:pPr>
        <w:pStyle w:val="Caption"/>
        <w:rPr>
          <w:b w:val="0"/>
          <w:sz w:val="18"/>
        </w:rPr>
      </w:pPr>
      <w:bookmarkStart w:id="46" w:name="_Toc321986970"/>
      <w:proofErr w:type="gramStart"/>
      <w:r w:rsidRPr="00225AC2">
        <w:rPr>
          <w:b w:val="0"/>
          <w:sz w:val="18"/>
        </w:rPr>
        <w:t xml:space="preserve">Figure </w:t>
      </w:r>
      <w:r w:rsidR="000F58CD">
        <w:rPr>
          <w:b w:val="0"/>
          <w:sz w:val="18"/>
        </w:rPr>
        <w:t>39</w:t>
      </w:r>
      <w:r w:rsidRPr="00225AC2">
        <w:rPr>
          <w:b w:val="0"/>
          <w:sz w:val="18"/>
        </w:rPr>
        <w:t>.</w:t>
      </w:r>
      <w:proofErr w:type="gramEnd"/>
      <w:r w:rsidRPr="00225AC2">
        <w:rPr>
          <w:b w:val="0"/>
          <w:sz w:val="18"/>
        </w:rPr>
        <w:t xml:space="preserve">  Progeny of CRLA whitebark pine at the DGRC.</w:t>
      </w:r>
      <w:bookmarkEnd w:id="46"/>
    </w:p>
    <w:p w:rsidR="00DF4000" w:rsidRDefault="00CA2B5A" w:rsidP="00EB3E17">
      <w:r>
        <w:t>There have been three</w:t>
      </w:r>
      <w:r w:rsidR="00363FF5">
        <w:t xml:space="preserve"> </w:t>
      </w:r>
      <w:r w:rsidR="00EA3587">
        <w:t>restoration projects at CRLA involving outplanting</w:t>
      </w:r>
      <w:r w:rsidR="00251055">
        <w:t xml:space="preserve"> of whitebark pine seedlings grown at the DGRC from seed collected within CRLA</w:t>
      </w:r>
      <w:r w:rsidR="00363FF5">
        <w:t xml:space="preserve"> </w:t>
      </w:r>
      <w:r>
        <w:t>– the 2009 Rim Village and</w:t>
      </w:r>
      <w:r w:rsidR="00251055">
        <w:t xml:space="preserve"> Horse Trail </w:t>
      </w:r>
      <w:r w:rsidR="00EA3587">
        <w:t>p</w:t>
      </w:r>
      <w:r>
        <w:t>lanting</w:t>
      </w:r>
      <w:r w:rsidR="00251055">
        <w:t>s</w:t>
      </w:r>
      <w:r w:rsidR="00A90055">
        <w:t xml:space="preserve"> (see Hudson and Thomas 2010)</w:t>
      </w:r>
      <w:r>
        <w:t xml:space="preserve">, and the 2012 Dutton Ridge/North Junction planting (see Beck </w:t>
      </w:r>
      <w:r w:rsidRPr="00CA2B5A">
        <w:rPr>
          <w:i/>
        </w:rPr>
        <w:t>et al.</w:t>
      </w:r>
      <w:r>
        <w:t xml:space="preserve"> </w:t>
      </w:r>
      <w:r>
        <w:lastRenderedPageBreak/>
        <w:t>2012)</w:t>
      </w:r>
      <w:r w:rsidR="00251055">
        <w:t xml:space="preserve">.  </w:t>
      </w:r>
      <w:r>
        <w:t>All three</w:t>
      </w:r>
      <w:r w:rsidR="00091D89">
        <w:t xml:space="preserve"> plantings utilized a mixture of </w:t>
      </w:r>
      <w:r w:rsidR="009F3165">
        <w:t xml:space="preserve">three year-old </w:t>
      </w:r>
      <w:r w:rsidR="00164388">
        <w:t xml:space="preserve">seedlings from </w:t>
      </w:r>
      <w:r w:rsidR="00091D89">
        <w:t>rust-resistant</w:t>
      </w:r>
      <w:r w:rsidR="00164388">
        <w:t xml:space="preserve"> (Parent)</w:t>
      </w:r>
      <w:r w:rsidR="00F12D46">
        <w:t xml:space="preserve"> and S</w:t>
      </w:r>
      <w:r w:rsidR="00091D89">
        <w:t xml:space="preserve">usceptible </w:t>
      </w:r>
      <w:r w:rsidR="00164388">
        <w:t>tree</w:t>
      </w:r>
      <w:r w:rsidR="00091D89">
        <w:t xml:space="preserve">s.  The 2009 Rim Village </w:t>
      </w:r>
      <w:r w:rsidR="00EA3587">
        <w:t>project</w:t>
      </w:r>
      <w:r w:rsidR="00091D89">
        <w:t xml:space="preserve"> utilized an opportunity to </w:t>
      </w:r>
      <w:proofErr w:type="spellStart"/>
      <w:r w:rsidR="00091D89">
        <w:t>revegetate</w:t>
      </w:r>
      <w:proofErr w:type="spellEnd"/>
      <w:r w:rsidR="00091D89">
        <w:t xml:space="preserve"> the site of a former parking lot</w:t>
      </w:r>
      <w:r w:rsidR="00561E23">
        <w:t xml:space="preserve"> that was removed in 2006.</w:t>
      </w:r>
      <w:r w:rsidR="003B2583">
        <w:t xml:space="preserve">  In mid-September 2009, 331 whitebark pine seedlings were planted from 16 CRLA </w:t>
      </w:r>
      <w:r w:rsidR="004A4D92">
        <w:t>Parent and Susceptible trees</w:t>
      </w:r>
      <w:r w:rsidR="00FF6349">
        <w:t xml:space="preserve"> at the former parking lot site</w:t>
      </w:r>
      <w:r w:rsidR="003B2583">
        <w:t xml:space="preserve">.  </w:t>
      </w:r>
      <w:r w:rsidR="00DF4000">
        <w:t xml:space="preserve">Since the planting site was already disturbed, microsite improvements such as addition of large rocks and woody debris were </w:t>
      </w:r>
      <w:r w:rsidR="00364374">
        <w:t>made</w:t>
      </w:r>
      <w:r w:rsidR="00DF4000">
        <w:t xml:space="preserve"> to the site </w:t>
      </w:r>
      <w:r w:rsidR="00FF6349">
        <w:t xml:space="preserve">prior to planting </w:t>
      </w:r>
      <w:r w:rsidR="00DF4000">
        <w:t xml:space="preserve">to increase seedling survival.  </w:t>
      </w:r>
      <w:r w:rsidR="0072234B">
        <w:t xml:space="preserve">Seedlings were </w:t>
      </w:r>
      <w:r w:rsidR="00DF4000">
        <w:t xml:space="preserve">planted </w:t>
      </w:r>
      <w:r w:rsidR="0072234B">
        <w:t xml:space="preserve">in family plots </w:t>
      </w:r>
      <w:r w:rsidR="00DF4000">
        <w:t xml:space="preserve">with 1-3 seedlings </w:t>
      </w:r>
      <w:r w:rsidR="00767F67">
        <w:t>per planting spot.</w:t>
      </w:r>
      <w:r w:rsidR="002A7DCE">
        <w:t xml:space="preserve">  According to interim blister rust ratings, 107 of the seed</w:t>
      </w:r>
      <w:r w:rsidR="006D0FCD">
        <w:t xml:space="preserve">lings are </w:t>
      </w:r>
      <w:r w:rsidR="004A4D92">
        <w:t xml:space="preserve">from </w:t>
      </w:r>
      <w:r w:rsidR="006D0FCD">
        <w:t>resistant</w:t>
      </w:r>
      <w:r w:rsidR="004A4D92">
        <w:t xml:space="preserve"> Parent trees</w:t>
      </w:r>
      <w:r w:rsidR="006D0FCD">
        <w:t xml:space="preserve"> (ratings ‘A, </w:t>
      </w:r>
      <w:r w:rsidR="002A7DCE">
        <w:t>B</w:t>
      </w:r>
      <w:r w:rsidR="00DA0404">
        <w:t>’</w:t>
      </w:r>
      <w:r w:rsidR="002A7DCE">
        <w:t xml:space="preserve">); 107 are </w:t>
      </w:r>
      <w:r w:rsidR="004A4D92">
        <w:t xml:space="preserve">from </w:t>
      </w:r>
      <w:r w:rsidR="002A7DCE">
        <w:t>moderately resistant</w:t>
      </w:r>
      <w:r w:rsidR="004A4D92">
        <w:t xml:space="preserve"> Parents</w:t>
      </w:r>
      <w:r w:rsidR="002A7DCE">
        <w:t xml:space="preserve"> (rating </w:t>
      </w:r>
      <w:r w:rsidR="00DA0404">
        <w:t>‘</w:t>
      </w:r>
      <w:r w:rsidR="002A7DCE">
        <w:t>C</w:t>
      </w:r>
      <w:r w:rsidR="00DA0404">
        <w:t xml:space="preserve">’); and </w:t>
      </w:r>
      <w:r w:rsidR="006D0FCD">
        <w:t xml:space="preserve">117 are </w:t>
      </w:r>
      <w:r w:rsidR="004A4D92">
        <w:t>from S</w:t>
      </w:r>
      <w:r w:rsidR="006D0FCD">
        <w:t>usceptible</w:t>
      </w:r>
      <w:r w:rsidR="004A4D92">
        <w:t xml:space="preserve"> trees</w:t>
      </w:r>
      <w:r w:rsidR="006D0FCD">
        <w:t xml:space="preserve"> (ratings ‘D, </w:t>
      </w:r>
      <w:r w:rsidR="00DA0404">
        <w:t xml:space="preserve">F’).  </w:t>
      </w:r>
      <w:r w:rsidR="00987EA3">
        <w:t xml:space="preserve">Survivorship in 2010, </w:t>
      </w:r>
      <w:r w:rsidR="002A7DCE">
        <w:t>2011</w:t>
      </w:r>
      <w:r w:rsidR="00987EA3">
        <w:t>, and 2012</w:t>
      </w:r>
      <w:r w:rsidR="0079682D">
        <w:t xml:space="preserve"> was 97.0%, </w:t>
      </w:r>
      <w:r w:rsidR="002A7DCE">
        <w:t xml:space="preserve">91.5%, </w:t>
      </w:r>
      <w:r w:rsidR="0079682D">
        <w:t xml:space="preserve">and 91.2%, </w:t>
      </w:r>
      <w:r w:rsidR="002A7DCE">
        <w:t>respectively</w:t>
      </w:r>
      <w:r w:rsidR="00DA0404">
        <w:t>, with most mortality attributable to pocket gopher activity</w:t>
      </w:r>
      <w:r w:rsidR="002A7DCE">
        <w:t>.</w:t>
      </w:r>
      <w:r w:rsidR="0079682D">
        <w:t xml:space="preserve">  </w:t>
      </w:r>
      <w:r w:rsidR="007620CD">
        <w:t>In 2012, blister rust</w:t>
      </w:r>
      <w:r w:rsidR="004A4D92">
        <w:t xml:space="preserve"> infections were detected on seven seedlings – the infection being fatal for one seedling</w:t>
      </w:r>
      <w:r w:rsidR="007620CD">
        <w:t xml:space="preserve">.  Five of the infected seedlings were from </w:t>
      </w:r>
      <w:r w:rsidR="004A4D92">
        <w:t>Parent tree</w:t>
      </w:r>
      <w:r w:rsidR="007620CD">
        <w:t xml:space="preserve"> CL24; one was from </w:t>
      </w:r>
      <w:r w:rsidR="004A4D92">
        <w:t xml:space="preserve">Susceptible tree </w:t>
      </w:r>
      <w:r w:rsidR="007620CD">
        <w:t xml:space="preserve">CL01, and one was from </w:t>
      </w:r>
      <w:r w:rsidR="004A4D92">
        <w:t xml:space="preserve">Susceptible tree </w:t>
      </w:r>
      <w:r w:rsidR="007620CD">
        <w:t>CL23.</w:t>
      </w:r>
    </w:p>
    <w:p w:rsidR="00017BE3" w:rsidRPr="00225AC2" w:rsidRDefault="00017BE3" w:rsidP="00017BE3">
      <w:pPr>
        <w:pStyle w:val="Caption"/>
        <w:rPr>
          <w:b w:val="0"/>
          <w:sz w:val="18"/>
        </w:rPr>
      </w:pPr>
      <w:r w:rsidRPr="00225AC2">
        <w:rPr>
          <w:b w:val="0"/>
          <w:sz w:val="18"/>
        </w:rPr>
        <w:t xml:space="preserve">Table </w:t>
      </w:r>
      <w:r w:rsidR="001C4FFB">
        <w:rPr>
          <w:b w:val="0"/>
          <w:sz w:val="18"/>
        </w:rPr>
        <w:t>8</w:t>
      </w:r>
      <w:r w:rsidRPr="00225AC2">
        <w:rPr>
          <w:b w:val="0"/>
          <w:sz w:val="18"/>
        </w:rPr>
        <w:t xml:space="preserve">.  Status of 2009 Rim Village </w:t>
      </w:r>
      <w:r w:rsidR="00306E39" w:rsidRPr="00225AC2">
        <w:rPr>
          <w:b w:val="0"/>
          <w:sz w:val="18"/>
        </w:rPr>
        <w:t xml:space="preserve">whitebark pine </w:t>
      </w:r>
      <w:r w:rsidRPr="00225AC2">
        <w:rPr>
          <w:b w:val="0"/>
          <w:sz w:val="18"/>
        </w:rPr>
        <w:t xml:space="preserve">restoration </w:t>
      </w:r>
      <w:r w:rsidR="00EA3587" w:rsidRPr="00225AC2">
        <w:rPr>
          <w:b w:val="0"/>
          <w:sz w:val="18"/>
        </w:rPr>
        <w:t>project</w:t>
      </w:r>
      <w:r w:rsidRPr="00225AC2">
        <w:rPr>
          <w:b w:val="0"/>
          <w:sz w:val="18"/>
        </w:rPr>
        <w:t xml:space="preserve"> by family and interim rust resistance data.  Gray shading represents trees that have died since cones were collected in 2005.</w:t>
      </w:r>
    </w:p>
    <w:tbl>
      <w:tblPr>
        <w:tblStyle w:val="LightShading-Accent1"/>
        <w:tblW w:w="0" w:type="auto"/>
        <w:tblLayout w:type="fixed"/>
        <w:tblLook w:val="04A0" w:firstRow="1" w:lastRow="0" w:firstColumn="1" w:lastColumn="0" w:noHBand="0" w:noVBand="1"/>
      </w:tblPr>
      <w:tblGrid>
        <w:gridCol w:w="918"/>
        <w:gridCol w:w="1800"/>
        <w:gridCol w:w="1980"/>
        <w:gridCol w:w="1530"/>
        <w:gridCol w:w="3348"/>
      </w:tblGrid>
      <w:tr w:rsidR="009B0F8D" w:rsidTr="003B3A34">
        <w:trPr>
          <w:cnfStyle w:val="100000000000" w:firstRow="1" w:lastRow="0" w:firstColumn="0" w:lastColumn="0" w:oddVBand="0" w:evenVBand="0" w:oddHBand="0" w:evenHBand="0"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918" w:type="dxa"/>
          </w:tcPr>
          <w:p w:rsidR="009B0F8D" w:rsidRPr="003B3A34" w:rsidRDefault="009B0F8D" w:rsidP="00017BE3">
            <w:pPr>
              <w:jc w:val="center"/>
              <w:rPr>
                <w:sz w:val="20"/>
                <w:szCs w:val="20"/>
              </w:rPr>
            </w:pPr>
            <w:r w:rsidRPr="003B3A34">
              <w:rPr>
                <w:sz w:val="20"/>
                <w:szCs w:val="20"/>
              </w:rPr>
              <w:t>Family</w:t>
            </w:r>
          </w:p>
        </w:tc>
        <w:tc>
          <w:tcPr>
            <w:tcW w:w="1800" w:type="dxa"/>
          </w:tcPr>
          <w:p w:rsidR="009B0F8D" w:rsidRPr="003B3A34" w:rsidRDefault="009B0F8D" w:rsidP="00017BE3">
            <w:pPr>
              <w:jc w:val="center"/>
              <w:cnfStyle w:val="100000000000" w:firstRow="1" w:lastRow="0" w:firstColumn="0" w:lastColumn="0" w:oddVBand="0" w:evenVBand="0" w:oddHBand="0" w:evenHBand="0" w:firstRowFirstColumn="0" w:firstRowLastColumn="0" w:lastRowFirstColumn="0" w:lastRowLastColumn="0"/>
              <w:rPr>
                <w:sz w:val="20"/>
                <w:szCs w:val="20"/>
              </w:rPr>
            </w:pPr>
            <w:r w:rsidRPr="003B3A34">
              <w:rPr>
                <w:sz w:val="20"/>
                <w:szCs w:val="20"/>
              </w:rPr>
              <w:t>Interim Rating</w:t>
            </w:r>
          </w:p>
        </w:tc>
        <w:tc>
          <w:tcPr>
            <w:tcW w:w="1980" w:type="dxa"/>
          </w:tcPr>
          <w:p w:rsidR="009B0F8D" w:rsidRPr="003B3A34" w:rsidRDefault="009B0F8D" w:rsidP="00017BE3">
            <w:pPr>
              <w:jc w:val="center"/>
              <w:cnfStyle w:val="100000000000" w:firstRow="1" w:lastRow="0" w:firstColumn="0" w:lastColumn="0" w:oddVBand="0" w:evenVBand="0" w:oddHBand="0" w:evenHBand="0" w:firstRowFirstColumn="0" w:firstRowLastColumn="0" w:lastRowFirstColumn="0" w:lastRowLastColumn="0"/>
              <w:rPr>
                <w:sz w:val="20"/>
                <w:szCs w:val="20"/>
              </w:rPr>
            </w:pPr>
            <w:r w:rsidRPr="003B3A34">
              <w:rPr>
                <w:sz w:val="20"/>
                <w:szCs w:val="20"/>
              </w:rPr>
              <w:t># Seedlings 2009</w:t>
            </w:r>
          </w:p>
        </w:tc>
        <w:tc>
          <w:tcPr>
            <w:tcW w:w="1530" w:type="dxa"/>
          </w:tcPr>
          <w:p w:rsidR="009B0F8D" w:rsidRPr="003B3A34" w:rsidRDefault="009B0F8D" w:rsidP="00017BE3">
            <w:pPr>
              <w:jc w:val="center"/>
              <w:cnfStyle w:val="100000000000" w:firstRow="1" w:lastRow="0" w:firstColumn="0" w:lastColumn="0" w:oddVBand="0" w:evenVBand="0" w:oddHBand="0" w:evenHBand="0" w:firstRowFirstColumn="0" w:firstRowLastColumn="0" w:lastRowFirstColumn="0" w:lastRowLastColumn="0"/>
              <w:rPr>
                <w:sz w:val="20"/>
                <w:szCs w:val="20"/>
              </w:rPr>
            </w:pPr>
            <w:r w:rsidRPr="003B3A34">
              <w:rPr>
                <w:sz w:val="20"/>
                <w:szCs w:val="20"/>
              </w:rPr>
              <w:t># Alive 2</w:t>
            </w:r>
            <w:r w:rsidR="007620CD" w:rsidRPr="003B3A34">
              <w:rPr>
                <w:sz w:val="20"/>
                <w:szCs w:val="20"/>
              </w:rPr>
              <w:t>012</w:t>
            </w:r>
          </w:p>
        </w:tc>
        <w:tc>
          <w:tcPr>
            <w:tcW w:w="3348" w:type="dxa"/>
          </w:tcPr>
          <w:p w:rsidR="009B0F8D" w:rsidRPr="003B3A34" w:rsidRDefault="009B0F8D" w:rsidP="00017BE3">
            <w:pPr>
              <w:jc w:val="center"/>
              <w:cnfStyle w:val="100000000000" w:firstRow="1" w:lastRow="0" w:firstColumn="0" w:lastColumn="0" w:oddVBand="0" w:evenVBand="0" w:oddHBand="0" w:evenHBand="0" w:firstRowFirstColumn="0" w:firstRowLastColumn="0" w:lastRowFirstColumn="0" w:lastRowLastColumn="0"/>
              <w:rPr>
                <w:sz w:val="20"/>
                <w:szCs w:val="20"/>
              </w:rPr>
            </w:pPr>
            <w:r w:rsidRPr="003B3A34">
              <w:rPr>
                <w:sz w:val="20"/>
                <w:szCs w:val="20"/>
              </w:rPr>
              <w:t>Cause of Mortality</w:t>
            </w:r>
          </w:p>
        </w:tc>
      </w:tr>
      <w:tr w:rsidR="009B0F8D" w:rsidTr="003B3A34">
        <w:trPr>
          <w:cnfStyle w:val="000000100000" w:firstRow="0" w:lastRow="0" w:firstColumn="0" w:lastColumn="0" w:oddVBand="0" w:evenVBand="0" w:oddHBand="1" w:evenHBand="0"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918" w:type="dxa"/>
          </w:tcPr>
          <w:p w:rsidR="009B0F8D" w:rsidRPr="003B3A34" w:rsidRDefault="009B0F8D" w:rsidP="00017BE3">
            <w:pPr>
              <w:jc w:val="center"/>
              <w:rPr>
                <w:sz w:val="20"/>
                <w:szCs w:val="20"/>
              </w:rPr>
            </w:pPr>
            <w:r w:rsidRPr="003B3A34">
              <w:rPr>
                <w:sz w:val="20"/>
                <w:szCs w:val="20"/>
              </w:rPr>
              <w:t>CL01</w:t>
            </w:r>
          </w:p>
        </w:tc>
        <w:tc>
          <w:tcPr>
            <w:tcW w:w="1800" w:type="dxa"/>
          </w:tcPr>
          <w:p w:rsidR="009B0F8D" w:rsidRPr="003B3A34" w:rsidRDefault="009B0F8D" w:rsidP="00017BE3">
            <w:pPr>
              <w:jc w:val="center"/>
              <w:cnfStyle w:val="000000100000" w:firstRow="0" w:lastRow="0" w:firstColumn="0" w:lastColumn="0" w:oddVBand="0" w:evenVBand="0" w:oddHBand="1" w:evenHBand="0" w:firstRowFirstColumn="0" w:firstRowLastColumn="0" w:lastRowFirstColumn="0" w:lastRowLastColumn="0"/>
              <w:rPr>
                <w:sz w:val="20"/>
                <w:szCs w:val="20"/>
              </w:rPr>
            </w:pPr>
            <w:r w:rsidRPr="003B3A34">
              <w:rPr>
                <w:sz w:val="20"/>
                <w:szCs w:val="20"/>
              </w:rPr>
              <w:t>F</w:t>
            </w:r>
          </w:p>
        </w:tc>
        <w:tc>
          <w:tcPr>
            <w:tcW w:w="1980" w:type="dxa"/>
          </w:tcPr>
          <w:p w:rsidR="009B0F8D" w:rsidRPr="003B3A34" w:rsidRDefault="009B0F8D" w:rsidP="00017BE3">
            <w:pPr>
              <w:jc w:val="center"/>
              <w:cnfStyle w:val="000000100000" w:firstRow="0" w:lastRow="0" w:firstColumn="0" w:lastColumn="0" w:oddVBand="0" w:evenVBand="0" w:oddHBand="1" w:evenHBand="0" w:firstRowFirstColumn="0" w:firstRowLastColumn="0" w:lastRowFirstColumn="0" w:lastRowLastColumn="0"/>
              <w:rPr>
                <w:sz w:val="20"/>
                <w:szCs w:val="20"/>
              </w:rPr>
            </w:pPr>
            <w:r w:rsidRPr="003B3A34">
              <w:rPr>
                <w:sz w:val="20"/>
                <w:szCs w:val="20"/>
              </w:rPr>
              <w:t>29</w:t>
            </w:r>
          </w:p>
        </w:tc>
        <w:tc>
          <w:tcPr>
            <w:tcW w:w="1530" w:type="dxa"/>
          </w:tcPr>
          <w:p w:rsidR="009B0F8D" w:rsidRPr="003B3A34" w:rsidRDefault="00017BE3" w:rsidP="00017BE3">
            <w:pPr>
              <w:jc w:val="center"/>
              <w:cnfStyle w:val="000000100000" w:firstRow="0" w:lastRow="0" w:firstColumn="0" w:lastColumn="0" w:oddVBand="0" w:evenVBand="0" w:oddHBand="1" w:evenHBand="0" w:firstRowFirstColumn="0" w:firstRowLastColumn="0" w:lastRowFirstColumn="0" w:lastRowLastColumn="0"/>
              <w:rPr>
                <w:sz w:val="20"/>
                <w:szCs w:val="20"/>
              </w:rPr>
            </w:pPr>
            <w:r w:rsidRPr="003B3A34">
              <w:rPr>
                <w:sz w:val="20"/>
                <w:szCs w:val="20"/>
              </w:rPr>
              <w:t>29</w:t>
            </w:r>
          </w:p>
        </w:tc>
        <w:tc>
          <w:tcPr>
            <w:tcW w:w="3348" w:type="dxa"/>
          </w:tcPr>
          <w:p w:rsidR="009B0F8D" w:rsidRPr="003B3A34" w:rsidRDefault="00017BE3" w:rsidP="00017BE3">
            <w:pPr>
              <w:jc w:val="center"/>
              <w:cnfStyle w:val="000000100000" w:firstRow="0" w:lastRow="0" w:firstColumn="0" w:lastColumn="0" w:oddVBand="0" w:evenVBand="0" w:oddHBand="1" w:evenHBand="0" w:firstRowFirstColumn="0" w:firstRowLastColumn="0" w:lastRowFirstColumn="0" w:lastRowLastColumn="0"/>
              <w:rPr>
                <w:sz w:val="20"/>
                <w:szCs w:val="20"/>
              </w:rPr>
            </w:pPr>
            <w:r w:rsidRPr="003B3A34">
              <w:rPr>
                <w:sz w:val="20"/>
                <w:szCs w:val="20"/>
              </w:rPr>
              <w:t>n/a</w:t>
            </w:r>
          </w:p>
        </w:tc>
      </w:tr>
      <w:tr w:rsidR="009B0F8D" w:rsidTr="003B3A34">
        <w:trPr>
          <w:trHeight w:val="432"/>
        </w:trPr>
        <w:tc>
          <w:tcPr>
            <w:cnfStyle w:val="001000000000" w:firstRow="0" w:lastRow="0" w:firstColumn="1" w:lastColumn="0" w:oddVBand="0" w:evenVBand="0" w:oddHBand="0" w:evenHBand="0" w:firstRowFirstColumn="0" w:firstRowLastColumn="0" w:lastRowFirstColumn="0" w:lastRowLastColumn="0"/>
            <w:tcW w:w="918" w:type="dxa"/>
          </w:tcPr>
          <w:p w:rsidR="009B0F8D" w:rsidRPr="003B3A34" w:rsidRDefault="009B0F8D" w:rsidP="00017BE3">
            <w:pPr>
              <w:jc w:val="center"/>
              <w:rPr>
                <w:sz w:val="20"/>
                <w:szCs w:val="20"/>
              </w:rPr>
            </w:pPr>
            <w:r w:rsidRPr="003B3A34">
              <w:rPr>
                <w:sz w:val="20"/>
                <w:szCs w:val="20"/>
              </w:rPr>
              <w:t>CL03</w:t>
            </w:r>
          </w:p>
        </w:tc>
        <w:tc>
          <w:tcPr>
            <w:tcW w:w="1800" w:type="dxa"/>
          </w:tcPr>
          <w:p w:rsidR="009B0F8D" w:rsidRPr="003B3A34" w:rsidRDefault="009B0F8D" w:rsidP="00017BE3">
            <w:pPr>
              <w:jc w:val="center"/>
              <w:cnfStyle w:val="000000000000" w:firstRow="0" w:lastRow="0" w:firstColumn="0" w:lastColumn="0" w:oddVBand="0" w:evenVBand="0" w:oddHBand="0" w:evenHBand="0" w:firstRowFirstColumn="0" w:firstRowLastColumn="0" w:lastRowFirstColumn="0" w:lastRowLastColumn="0"/>
              <w:rPr>
                <w:sz w:val="20"/>
                <w:szCs w:val="20"/>
              </w:rPr>
            </w:pPr>
            <w:r w:rsidRPr="003B3A34">
              <w:rPr>
                <w:sz w:val="20"/>
                <w:szCs w:val="20"/>
              </w:rPr>
              <w:t>A</w:t>
            </w:r>
          </w:p>
        </w:tc>
        <w:tc>
          <w:tcPr>
            <w:tcW w:w="1980" w:type="dxa"/>
          </w:tcPr>
          <w:p w:rsidR="009B0F8D" w:rsidRPr="003B3A34" w:rsidRDefault="009B0F8D" w:rsidP="00017BE3">
            <w:pPr>
              <w:jc w:val="center"/>
              <w:cnfStyle w:val="000000000000" w:firstRow="0" w:lastRow="0" w:firstColumn="0" w:lastColumn="0" w:oddVBand="0" w:evenVBand="0" w:oddHBand="0" w:evenHBand="0" w:firstRowFirstColumn="0" w:firstRowLastColumn="0" w:lastRowFirstColumn="0" w:lastRowLastColumn="0"/>
              <w:rPr>
                <w:sz w:val="20"/>
                <w:szCs w:val="20"/>
              </w:rPr>
            </w:pPr>
            <w:r w:rsidRPr="003B3A34">
              <w:rPr>
                <w:sz w:val="20"/>
                <w:szCs w:val="20"/>
              </w:rPr>
              <w:t>20</w:t>
            </w:r>
          </w:p>
        </w:tc>
        <w:tc>
          <w:tcPr>
            <w:tcW w:w="1530" w:type="dxa"/>
          </w:tcPr>
          <w:p w:rsidR="009B0F8D" w:rsidRPr="003B3A34" w:rsidRDefault="00017BE3" w:rsidP="00017BE3">
            <w:pPr>
              <w:jc w:val="center"/>
              <w:cnfStyle w:val="000000000000" w:firstRow="0" w:lastRow="0" w:firstColumn="0" w:lastColumn="0" w:oddVBand="0" w:evenVBand="0" w:oddHBand="0" w:evenHBand="0" w:firstRowFirstColumn="0" w:firstRowLastColumn="0" w:lastRowFirstColumn="0" w:lastRowLastColumn="0"/>
              <w:rPr>
                <w:sz w:val="20"/>
                <w:szCs w:val="20"/>
              </w:rPr>
            </w:pPr>
            <w:r w:rsidRPr="003B3A34">
              <w:rPr>
                <w:sz w:val="20"/>
                <w:szCs w:val="20"/>
              </w:rPr>
              <w:t>14</w:t>
            </w:r>
          </w:p>
        </w:tc>
        <w:tc>
          <w:tcPr>
            <w:tcW w:w="3348" w:type="dxa"/>
          </w:tcPr>
          <w:p w:rsidR="009B0F8D" w:rsidRPr="003B3A34" w:rsidRDefault="00017BE3" w:rsidP="00017BE3">
            <w:pPr>
              <w:jc w:val="center"/>
              <w:cnfStyle w:val="000000000000" w:firstRow="0" w:lastRow="0" w:firstColumn="0" w:lastColumn="0" w:oddVBand="0" w:evenVBand="0" w:oddHBand="0" w:evenHBand="0" w:firstRowFirstColumn="0" w:firstRowLastColumn="0" w:lastRowFirstColumn="0" w:lastRowLastColumn="0"/>
              <w:rPr>
                <w:sz w:val="20"/>
                <w:szCs w:val="20"/>
              </w:rPr>
            </w:pPr>
            <w:r w:rsidRPr="003B3A34">
              <w:rPr>
                <w:sz w:val="20"/>
                <w:szCs w:val="20"/>
              </w:rPr>
              <w:t>pocket gopher</w:t>
            </w:r>
          </w:p>
        </w:tc>
      </w:tr>
      <w:tr w:rsidR="00017BE3" w:rsidTr="003B3A34">
        <w:trPr>
          <w:cnfStyle w:val="000000100000" w:firstRow="0" w:lastRow="0" w:firstColumn="0" w:lastColumn="0" w:oddVBand="0" w:evenVBand="0" w:oddHBand="1" w:evenHBand="0"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918" w:type="dxa"/>
          </w:tcPr>
          <w:p w:rsidR="00017BE3" w:rsidRPr="003B3A34" w:rsidRDefault="00017BE3" w:rsidP="00017BE3">
            <w:pPr>
              <w:jc w:val="center"/>
              <w:rPr>
                <w:sz w:val="20"/>
                <w:szCs w:val="20"/>
              </w:rPr>
            </w:pPr>
            <w:r w:rsidRPr="003B3A34">
              <w:rPr>
                <w:sz w:val="20"/>
                <w:szCs w:val="20"/>
              </w:rPr>
              <w:t>CL08</w:t>
            </w:r>
          </w:p>
        </w:tc>
        <w:tc>
          <w:tcPr>
            <w:tcW w:w="1800" w:type="dxa"/>
          </w:tcPr>
          <w:p w:rsidR="00017BE3" w:rsidRPr="003B3A34" w:rsidRDefault="00017BE3" w:rsidP="00017BE3">
            <w:pPr>
              <w:jc w:val="center"/>
              <w:cnfStyle w:val="000000100000" w:firstRow="0" w:lastRow="0" w:firstColumn="0" w:lastColumn="0" w:oddVBand="0" w:evenVBand="0" w:oddHBand="1" w:evenHBand="0" w:firstRowFirstColumn="0" w:firstRowLastColumn="0" w:lastRowFirstColumn="0" w:lastRowLastColumn="0"/>
              <w:rPr>
                <w:sz w:val="20"/>
                <w:szCs w:val="20"/>
              </w:rPr>
            </w:pPr>
            <w:r w:rsidRPr="003B3A34">
              <w:rPr>
                <w:sz w:val="20"/>
                <w:szCs w:val="20"/>
              </w:rPr>
              <w:t>D</w:t>
            </w:r>
          </w:p>
        </w:tc>
        <w:tc>
          <w:tcPr>
            <w:tcW w:w="1980" w:type="dxa"/>
          </w:tcPr>
          <w:p w:rsidR="00017BE3" w:rsidRPr="003B3A34" w:rsidRDefault="00017BE3" w:rsidP="00017BE3">
            <w:pPr>
              <w:jc w:val="center"/>
              <w:cnfStyle w:val="000000100000" w:firstRow="0" w:lastRow="0" w:firstColumn="0" w:lastColumn="0" w:oddVBand="0" w:evenVBand="0" w:oddHBand="1" w:evenHBand="0" w:firstRowFirstColumn="0" w:firstRowLastColumn="0" w:lastRowFirstColumn="0" w:lastRowLastColumn="0"/>
              <w:rPr>
                <w:sz w:val="20"/>
                <w:szCs w:val="20"/>
              </w:rPr>
            </w:pPr>
            <w:r w:rsidRPr="003B3A34">
              <w:rPr>
                <w:sz w:val="20"/>
                <w:szCs w:val="20"/>
              </w:rPr>
              <w:t>15</w:t>
            </w:r>
          </w:p>
        </w:tc>
        <w:tc>
          <w:tcPr>
            <w:tcW w:w="1530" w:type="dxa"/>
          </w:tcPr>
          <w:p w:rsidR="00017BE3" w:rsidRPr="003B3A34" w:rsidRDefault="00017BE3" w:rsidP="00017BE3">
            <w:pPr>
              <w:jc w:val="center"/>
              <w:cnfStyle w:val="000000100000" w:firstRow="0" w:lastRow="0" w:firstColumn="0" w:lastColumn="0" w:oddVBand="0" w:evenVBand="0" w:oddHBand="1" w:evenHBand="0" w:firstRowFirstColumn="0" w:firstRowLastColumn="0" w:lastRowFirstColumn="0" w:lastRowLastColumn="0"/>
              <w:rPr>
                <w:sz w:val="20"/>
                <w:szCs w:val="20"/>
              </w:rPr>
            </w:pPr>
            <w:r w:rsidRPr="003B3A34">
              <w:rPr>
                <w:sz w:val="20"/>
                <w:szCs w:val="20"/>
              </w:rPr>
              <w:t>13</w:t>
            </w:r>
          </w:p>
        </w:tc>
        <w:tc>
          <w:tcPr>
            <w:tcW w:w="3348" w:type="dxa"/>
          </w:tcPr>
          <w:p w:rsidR="00017BE3" w:rsidRPr="003B3A34" w:rsidRDefault="00017BE3" w:rsidP="00017BE3">
            <w:pPr>
              <w:jc w:val="center"/>
              <w:cnfStyle w:val="000000100000" w:firstRow="0" w:lastRow="0" w:firstColumn="0" w:lastColumn="0" w:oddVBand="0" w:evenVBand="0" w:oddHBand="1" w:evenHBand="0" w:firstRowFirstColumn="0" w:firstRowLastColumn="0" w:lastRowFirstColumn="0" w:lastRowLastColumn="0"/>
              <w:rPr>
                <w:sz w:val="20"/>
                <w:szCs w:val="20"/>
              </w:rPr>
            </w:pPr>
            <w:r w:rsidRPr="003B3A34">
              <w:rPr>
                <w:sz w:val="20"/>
                <w:szCs w:val="20"/>
              </w:rPr>
              <w:t>pocket gopher</w:t>
            </w:r>
          </w:p>
        </w:tc>
      </w:tr>
      <w:tr w:rsidR="00017BE3" w:rsidTr="003B3A34">
        <w:trPr>
          <w:trHeight w:val="432"/>
        </w:trPr>
        <w:tc>
          <w:tcPr>
            <w:cnfStyle w:val="001000000000" w:firstRow="0" w:lastRow="0" w:firstColumn="1" w:lastColumn="0" w:oddVBand="0" w:evenVBand="0" w:oddHBand="0" w:evenHBand="0" w:firstRowFirstColumn="0" w:firstRowLastColumn="0" w:lastRowFirstColumn="0" w:lastRowLastColumn="0"/>
            <w:tcW w:w="918" w:type="dxa"/>
            <w:shd w:val="clear" w:color="auto" w:fill="BFBFBF" w:themeFill="background1" w:themeFillShade="BF"/>
          </w:tcPr>
          <w:p w:rsidR="00017BE3" w:rsidRPr="003B3A34" w:rsidRDefault="00017BE3" w:rsidP="00017BE3">
            <w:pPr>
              <w:jc w:val="center"/>
              <w:rPr>
                <w:sz w:val="20"/>
                <w:szCs w:val="20"/>
              </w:rPr>
            </w:pPr>
            <w:r w:rsidRPr="003B3A34">
              <w:rPr>
                <w:sz w:val="20"/>
                <w:szCs w:val="20"/>
              </w:rPr>
              <w:t>CL09</w:t>
            </w:r>
          </w:p>
        </w:tc>
        <w:tc>
          <w:tcPr>
            <w:tcW w:w="1800" w:type="dxa"/>
            <w:shd w:val="clear" w:color="auto" w:fill="BFBFBF" w:themeFill="background1" w:themeFillShade="BF"/>
          </w:tcPr>
          <w:p w:rsidR="00017BE3" w:rsidRPr="003B3A34" w:rsidRDefault="00017BE3" w:rsidP="00017BE3">
            <w:pPr>
              <w:jc w:val="center"/>
              <w:cnfStyle w:val="000000000000" w:firstRow="0" w:lastRow="0" w:firstColumn="0" w:lastColumn="0" w:oddVBand="0" w:evenVBand="0" w:oddHBand="0" w:evenHBand="0" w:firstRowFirstColumn="0" w:firstRowLastColumn="0" w:lastRowFirstColumn="0" w:lastRowLastColumn="0"/>
              <w:rPr>
                <w:sz w:val="20"/>
                <w:szCs w:val="20"/>
              </w:rPr>
            </w:pPr>
            <w:r w:rsidRPr="003B3A34">
              <w:rPr>
                <w:sz w:val="20"/>
                <w:szCs w:val="20"/>
              </w:rPr>
              <w:t>D</w:t>
            </w:r>
          </w:p>
        </w:tc>
        <w:tc>
          <w:tcPr>
            <w:tcW w:w="1980" w:type="dxa"/>
            <w:shd w:val="clear" w:color="auto" w:fill="BFBFBF" w:themeFill="background1" w:themeFillShade="BF"/>
          </w:tcPr>
          <w:p w:rsidR="00017BE3" w:rsidRPr="003B3A34" w:rsidRDefault="00017BE3" w:rsidP="00017BE3">
            <w:pPr>
              <w:jc w:val="center"/>
              <w:cnfStyle w:val="000000000000" w:firstRow="0" w:lastRow="0" w:firstColumn="0" w:lastColumn="0" w:oddVBand="0" w:evenVBand="0" w:oddHBand="0" w:evenHBand="0" w:firstRowFirstColumn="0" w:firstRowLastColumn="0" w:lastRowFirstColumn="0" w:lastRowLastColumn="0"/>
              <w:rPr>
                <w:sz w:val="20"/>
                <w:szCs w:val="20"/>
              </w:rPr>
            </w:pPr>
            <w:r w:rsidRPr="003B3A34">
              <w:rPr>
                <w:sz w:val="20"/>
                <w:szCs w:val="20"/>
              </w:rPr>
              <w:t>2</w:t>
            </w:r>
          </w:p>
        </w:tc>
        <w:tc>
          <w:tcPr>
            <w:tcW w:w="1530" w:type="dxa"/>
            <w:shd w:val="clear" w:color="auto" w:fill="BFBFBF" w:themeFill="background1" w:themeFillShade="BF"/>
          </w:tcPr>
          <w:p w:rsidR="00017BE3" w:rsidRPr="003B3A34" w:rsidRDefault="00017BE3" w:rsidP="00017BE3">
            <w:pPr>
              <w:jc w:val="center"/>
              <w:cnfStyle w:val="000000000000" w:firstRow="0" w:lastRow="0" w:firstColumn="0" w:lastColumn="0" w:oddVBand="0" w:evenVBand="0" w:oddHBand="0" w:evenHBand="0" w:firstRowFirstColumn="0" w:firstRowLastColumn="0" w:lastRowFirstColumn="0" w:lastRowLastColumn="0"/>
              <w:rPr>
                <w:sz w:val="20"/>
                <w:szCs w:val="20"/>
              </w:rPr>
            </w:pPr>
            <w:r w:rsidRPr="003B3A34">
              <w:rPr>
                <w:sz w:val="20"/>
                <w:szCs w:val="20"/>
              </w:rPr>
              <w:t>1</w:t>
            </w:r>
          </w:p>
        </w:tc>
        <w:tc>
          <w:tcPr>
            <w:tcW w:w="3348" w:type="dxa"/>
            <w:shd w:val="clear" w:color="auto" w:fill="BFBFBF" w:themeFill="background1" w:themeFillShade="BF"/>
          </w:tcPr>
          <w:p w:rsidR="00017BE3" w:rsidRPr="003B3A34" w:rsidRDefault="00017BE3" w:rsidP="00017BE3">
            <w:pPr>
              <w:jc w:val="center"/>
              <w:cnfStyle w:val="000000000000" w:firstRow="0" w:lastRow="0" w:firstColumn="0" w:lastColumn="0" w:oddVBand="0" w:evenVBand="0" w:oddHBand="0" w:evenHBand="0" w:firstRowFirstColumn="0" w:firstRowLastColumn="0" w:lastRowFirstColumn="0" w:lastRowLastColumn="0"/>
              <w:rPr>
                <w:sz w:val="20"/>
                <w:szCs w:val="20"/>
              </w:rPr>
            </w:pPr>
            <w:r w:rsidRPr="003B3A34">
              <w:rPr>
                <w:sz w:val="20"/>
                <w:szCs w:val="20"/>
              </w:rPr>
              <w:t>pocket gopher</w:t>
            </w:r>
          </w:p>
        </w:tc>
      </w:tr>
      <w:tr w:rsidR="00017BE3" w:rsidTr="003B3A34">
        <w:trPr>
          <w:cnfStyle w:val="000000100000" w:firstRow="0" w:lastRow="0" w:firstColumn="0" w:lastColumn="0" w:oddVBand="0" w:evenVBand="0" w:oddHBand="1" w:evenHBand="0"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918" w:type="dxa"/>
            <w:shd w:val="clear" w:color="auto" w:fill="BFBFBF" w:themeFill="background1" w:themeFillShade="BF"/>
          </w:tcPr>
          <w:p w:rsidR="00017BE3" w:rsidRPr="003B3A34" w:rsidRDefault="00017BE3" w:rsidP="00017BE3">
            <w:pPr>
              <w:jc w:val="center"/>
              <w:rPr>
                <w:sz w:val="20"/>
                <w:szCs w:val="20"/>
              </w:rPr>
            </w:pPr>
            <w:r w:rsidRPr="003B3A34">
              <w:rPr>
                <w:sz w:val="20"/>
                <w:szCs w:val="20"/>
              </w:rPr>
              <w:t>CL10</w:t>
            </w:r>
          </w:p>
        </w:tc>
        <w:tc>
          <w:tcPr>
            <w:tcW w:w="1800" w:type="dxa"/>
            <w:shd w:val="clear" w:color="auto" w:fill="BFBFBF" w:themeFill="background1" w:themeFillShade="BF"/>
          </w:tcPr>
          <w:p w:rsidR="00017BE3" w:rsidRPr="003B3A34" w:rsidRDefault="00017BE3" w:rsidP="00017BE3">
            <w:pPr>
              <w:jc w:val="center"/>
              <w:cnfStyle w:val="000000100000" w:firstRow="0" w:lastRow="0" w:firstColumn="0" w:lastColumn="0" w:oddVBand="0" w:evenVBand="0" w:oddHBand="1" w:evenHBand="0" w:firstRowFirstColumn="0" w:firstRowLastColumn="0" w:lastRowFirstColumn="0" w:lastRowLastColumn="0"/>
              <w:rPr>
                <w:sz w:val="20"/>
                <w:szCs w:val="20"/>
              </w:rPr>
            </w:pPr>
            <w:r w:rsidRPr="003B3A34">
              <w:rPr>
                <w:sz w:val="20"/>
                <w:szCs w:val="20"/>
              </w:rPr>
              <w:t>A</w:t>
            </w:r>
          </w:p>
        </w:tc>
        <w:tc>
          <w:tcPr>
            <w:tcW w:w="1980" w:type="dxa"/>
            <w:shd w:val="clear" w:color="auto" w:fill="BFBFBF" w:themeFill="background1" w:themeFillShade="BF"/>
          </w:tcPr>
          <w:p w:rsidR="00017BE3" w:rsidRPr="003B3A34" w:rsidRDefault="00017BE3" w:rsidP="00017BE3">
            <w:pPr>
              <w:jc w:val="center"/>
              <w:cnfStyle w:val="000000100000" w:firstRow="0" w:lastRow="0" w:firstColumn="0" w:lastColumn="0" w:oddVBand="0" w:evenVBand="0" w:oddHBand="1" w:evenHBand="0" w:firstRowFirstColumn="0" w:firstRowLastColumn="0" w:lastRowFirstColumn="0" w:lastRowLastColumn="0"/>
              <w:rPr>
                <w:sz w:val="20"/>
                <w:szCs w:val="20"/>
              </w:rPr>
            </w:pPr>
            <w:r w:rsidRPr="003B3A34">
              <w:rPr>
                <w:sz w:val="20"/>
                <w:szCs w:val="20"/>
              </w:rPr>
              <w:t>28</w:t>
            </w:r>
          </w:p>
        </w:tc>
        <w:tc>
          <w:tcPr>
            <w:tcW w:w="1530" w:type="dxa"/>
            <w:shd w:val="clear" w:color="auto" w:fill="BFBFBF" w:themeFill="background1" w:themeFillShade="BF"/>
          </w:tcPr>
          <w:p w:rsidR="00017BE3" w:rsidRPr="003B3A34" w:rsidRDefault="00017BE3" w:rsidP="00017BE3">
            <w:pPr>
              <w:jc w:val="center"/>
              <w:cnfStyle w:val="000000100000" w:firstRow="0" w:lastRow="0" w:firstColumn="0" w:lastColumn="0" w:oddVBand="0" w:evenVBand="0" w:oddHBand="1" w:evenHBand="0" w:firstRowFirstColumn="0" w:firstRowLastColumn="0" w:lastRowFirstColumn="0" w:lastRowLastColumn="0"/>
              <w:rPr>
                <w:sz w:val="20"/>
                <w:szCs w:val="20"/>
              </w:rPr>
            </w:pPr>
            <w:r w:rsidRPr="003B3A34">
              <w:rPr>
                <w:sz w:val="20"/>
                <w:szCs w:val="20"/>
              </w:rPr>
              <w:t>27</w:t>
            </w:r>
          </w:p>
        </w:tc>
        <w:tc>
          <w:tcPr>
            <w:tcW w:w="3348" w:type="dxa"/>
            <w:shd w:val="clear" w:color="auto" w:fill="BFBFBF" w:themeFill="background1" w:themeFillShade="BF"/>
          </w:tcPr>
          <w:p w:rsidR="00017BE3" w:rsidRPr="003B3A34" w:rsidRDefault="00017BE3" w:rsidP="00017BE3">
            <w:pPr>
              <w:jc w:val="center"/>
              <w:cnfStyle w:val="000000100000" w:firstRow="0" w:lastRow="0" w:firstColumn="0" w:lastColumn="0" w:oddVBand="0" w:evenVBand="0" w:oddHBand="1" w:evenHBand="0" w:firstRowFirstColumn="0" w:firstRowLastColumn="0" w:lastRowFirstColumn="0" w:lastRowLastColumn="0"/>
              <w:rPr>
                <w:sz w:val="20"/>
                <w:szCs w:val="20"/>
              </w:rPr>
            </w:pPr>
            <w:r w:rsidRPr="003B3A34">
              <w:rPr>
                <w:sz w:val="20"/>
                <w:szCs w:val="20"/>
              </w:rPr>
              <w:t>pocket gopher</w:t>
            </w:r>
          </w:p>
        </w:tc>
      </w:tr>
      <w:tr w:rsidR="00017BE3" w:rsidTr="003B3A34">
        <w:trPr>
          <w:trHeight w:val="432"/>
        </w:trPr>
        <w:tc>
          <w:tcPr>
            <w:cnfStyle w:val="001000000000" w:firstRow="0" w:lastRow="0" w:firstColumn="1" w:lastColumn="0" w:oddVBand="0" w:evenVBand="0" w:oddHBand="0" w:evenHBand="0" w:firstRowFirstColumn="0" w:firstRowLastColumn="0" w:lastRowFirstColumn="0" w:lastRowLastColumn="0"/>
            <w:tcW w:w="918" w:type="dxa"/>
            <w:shd w:val="clear" w:color="auto" w:fill="BFBFBF" w:themeFill="background1" w:themeFillShade="BF"/>
          </w:tcPr>
          <w:p w:rsidR="00017BE3" w:rsidRPr="003B3A34" w:rsidRDefault="00017BE3" w:rsidP="00017BE3">
            <w:pPr>
              <w:jc w:val="center"/>
              <w:rPr>
                <w:sz w:val="20"/>
                <w:szCs w:val="20"/>
              </w:rPr>
            </w:pPr>
            <w:r w:rsidRPr="003B3A34">
              <w:rPr>
                <w:sz w:val="20"/>
                <w:szCs w:val="20"/>
              </w:rPr>
              <w:t>CL11</w:t>
            </w:r>
          </w:p>
        </w:tc>
        <w:tc>
          <w:tcPr>
            <w:tcW w:w="1800" w:type="dxa"/>
            <w:shd w:val="clear" w:color="auto" w:fill="BFBFBF" w:themeFill="background1" w:themeFillShade="BF"/>
          </w:tcPr>
          <w:p w:rsidR="00017BE3" w:rsidRPr="003B3A34" w:rsidRDefault="00017BE3" w:rsidP="00017BE3">
            <w:pPr>
              <w:jc w:val="center"/>
              <w:cnfStyle w:val="000000000000" w:firstRow="0" w:lastRow="0" w:firstColumn="0" w:lastColumn="0" w:oddVBand="0" w:evenVBand="0" w:oddHBand="0" w:evenHBand="0" w:firstRowFirstColumn="0" w:firstRowLastColumn="0" w:lastRowFirstColumn="0" w:lastRowLastColumn="0"/>
              <w:rPr>
                <w:sz w:val="20"/>
                <w:szCs w:val="20"/>
              </w:rPr>
            </w:pPr>
            <w:r w:rsidRPr="003B3A34">
              <w:rPr>
                <w:sz w:val="20"/>
                <w:szCs w:val="20"/>
              </w:rPr>
              <w:t>B</w:t>
            </w:r>
          </w:p>
        </w:tc>
        <w:tc>
          <w:tcPr>
            <w:tcW w:w="1980" w:type="dxa"/>
            <w:shd w:val="clear" w:color="auto" w:fill="BFBFBF" w:themeFill="background1" w:themeFillShade="BF"/>
          </w:tcPr>
          <w:p w:rsidR="00017BE3" w:rsidRPr="003B3A34" w:rsidRDefault="00017BE3" w:rsidP="00017BE3">
            <w:pPr>
              <w:jc w:val="center"/>
              <w:cnfStyle w:val="000000000000" w:firstRow="0" w:lastRow="0" w:firstColumn="0" w:lastColumn="0" w:oddVBand="0" w:evenVBand="0" w:oddHBand="0" w:evenHBand="0" w:firstRowFirstColumn="0" w:firstRowLastColumn="0" w:lastRowFirstColumn="0" w:lastRowLastColumn="0"/>
              <w:rPr>
                <w:sz w:val="20"/>
                <w:szCs w:val="20"/>
              </w:rPr>
            </w:pPr>
            <w:r w:rsidRPr="003B3A34">
              <w:rPr>
                <w:sz w:val="20"/>
                <w:szCs w:val="20"/>
              </w:rPr>
              <w:t>13</w:t>
            </w:r>
          </w:p>
        </w:tc>
        <w:tc>
          <w:tcPr>
            <w:tcW w:w="1530" w:type="dxa"/>
            <w:shd w:val="clear" w:color="auto" w:fill="BFBFBF" w:themeFill="background1" w:themeFillShade="BF"/>
          </w:tcPr>
          <w:p w:rsidR="00017BE3" w:rsidRPr="003B3A34" w:rsidRDefault="00017BE3" w:rsidP="00017BE3">
            <w:pPr>
              <w:jc w:val="center"/>
              <w:cnfStyle w:val="000000000000" w:firstRow="0" w:lastRow="0" w:firstColumn="0" w:lastColumn="0" w:oddVBand="0" w:evenVBand="0" w:oddHBand="0" w:evenHBand="0" w:firstRowFirstColumn="0" w:firstRowLastColumn="0" w:lastRowFirstColumn="0" w:lastRowLastColumn="0"/>
              <w:rPr>
                <w:sz w:val="20"/>
                <w:szCs w:val="20"/>
              </w:rPr>
            </w:pPr>
            <w:r w:rsidRPr="003B3A34">
              <w:rPr>
                <w:sz w:val="20"/>
                <w:szCs w:val="20"/>
              </w:rPr>
              <w:t>13</w:t>
            </w:r>
          </w:p>
        </w:tc>
        <w:tc>
          <w:tcPr>
            <w:tcW w:w="3348" w:type="dxa"/>
            <w:shd w:val="clear" w:color="auto" w:fill="BFBFBF" w:themeFill="background1" w:themeFillShade="BF"/>
          </w:tcPr>
          <w:p w:rsidR="00017BE3" w:rsidRPr="003B3A34" w:rsidRDefault="00017BE3" w:rsidP="00017BE3">
            <w:pPr>
              <w:jc w:val="center"/>
              <w:cnfStyle w:val="000000000000" w:firstRow="0" w:lastRow="0" w:firstColumn="0" w:lastColumn="0" w:oddVBand="0" w:evenVBand="0" w:oddHBand="0" w:evenHBand="0" w:firstRowFirstColumn="0" w:firstRowLastColumn="0" w:lastRowFirstColumn="0" w:lastRowLastColumn="0"/>
              <w:rPr>
                <w:sz w:val="20"/>
                <w:szCs w:val="20"/>
              </w:rPr>
            </w:pPr>
            <w:r w:rsidRPr="003B3A34">
              <w:rPr>
                <w:sz w:val="20"/>
                <w:szCs w:val="20"/>
              </w:rPr>
              <w:t>n/a</w:t>
            </w:r>
          </w:p>
        </w:tc>
      </w:tr>
      <w:tr w:rsidR="00017BE3" w:rsidTr="003B3A34">
        <w:trPr>
          <w:cnfStyle w:val="000000100000" w:firstRow="0" w:lastRow="0" w:firstColumn="0" w:lastColumn="0" w:oddVBand="0" w:evenVBand="0" w:oddHBand="1" w:evenHBand="0"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918" w:type="dxa"/>
          </w:tcPr>
          <w:p w:rsidR="00017BE3" w:rsidRPr="003B3A34" w:rsidRDefault="00017BE3" w:rsidP="00017BE3">
            <w:pPr>
              <w:jc w:val="center"/>
              <w:rPr>
                <w:sz w:val="20"/>
                <w:szCs w:val="20"/>
              </w:rPr>
            </w:pPr>
            <w:r w:rsidRPr="003B3A34">
              <w:rPr>
                <w:sz w:val="20"/>
                <w:szCs w:val="20"/>
              </w:rPr>
              <w:t>CL14</w:t>
            </w:r>
          </w:p>
        </w:tc>
        <w:tc>
          <w:tcPr>
            <w:tcW w:w="1800" w:type="dxa"/>
          </w:tcPr>
          <w:p w:rsidR="00017BE3" w:rsidRPr="003B3A34" w:rsidRDefault="00017BE3" w:rsidP="00017BE3">
            <w:pPr>
              <w:jc w:val="center"/>
              <w:cnfStyle w:val="000000100000" w:firstRow="0" w:lastRow="0" w:firstColumn="0" w:lastColumn="0" w:oddVBand="0" w:evenVBand="0" w:oddHBand="1" w:evenHBand="0" w:firstRowFirstColumn="0" w:firstRowLastColumn="0" w:lastRowFirstColumn="0" w:lastRowLastColumn="0"/>
              <w:rPr>
                <w:sz w:val="20"/>
                <w:szCs w:val="20"/>
              </w:rPr>
            </w:pPr>
            <w:r w:rsidRPr="003B3A34">
              <w:rPr>
                <w:sz w:val="20"/>
                <w:szCs w:val="20"/>
              </w:rPr>
              <w:t>D</w:t>
            </w:r>
          </w:p>
        </w:tc>
        <w:tc>
          <w:tcPr>
            <w:tcW w:w="1980" w:type="dxa"/>
          </w:tcPr>
          <w:p w:rsidR="00017BE3" w:rsidRPr="003B3A34" w:rsidRDefault="00017BE3" w:rsidP="00017BE3">
            <w:pPr>
              <w:jc w:val="center"/>
              <w:cnfStyle w:val="000000100000" w:firstRow="0" w:lastRow="0" w:firstColumn="0" w:lastColumn="0" w:oddVBand="0" w:evenVBand="0" w:oddHBand="1" w:evenHBand="0" w:firstRowFirstColumn="0" w:firstRowLastColumn="0" w:lastRowFirstColumn="0" w:lastRowLastColumn="0"/>
              <w:rPr>
                <w:sz w:val="20"/>
                <w:szCs w:val="20"/>
              </w:rPr>
            </w:pPr>
            <w:r w:rsidRPr="003B3A34">
              <w:rPr>
                <w:sz w:val="20"/>
                <w:szCs w:val="20"/>
              </w:rPr>
              <w:t>13</w:t>
            </w:r>
          </w:p>
        </w:tc>
        <w:tc>
          <w:tcPr>
            <w:tcW w:w="1530" w:type="dxa"/>
          </w:tcPr>
          <w:p w:rsidR="00017BE3" w:rsidRPr="003B3A34" w:rsidRDefault="00017BE3" w:rsidP="00017BE3">
            <w:pPr>
              <w:jc w:val="center"/>
              <w:cnfStyle w:val="000000100000" w:firstRow="0" w:lastRow="0" w:firstColumn="0" w:lastColumn="0" w:oddVBand="0" w:evenVBand="0" w:oddHBand="1" w:evenHBand="0" w:firstRowFirstColumn="0" w:firstRowLastColumn="0" w:lastRowFirstColumn="0" w:lastRowLastColumn="0"/>
              <w:rPr>
                <w:sz w:val="20"/>
                <w:szCs w:val="20"/>
              </w:rPr>
            </w:pPr>
            <w:r w:rsidRPr="003B3A34">
              <w:rPr>
                <w:sz w:val="20"/>
                <w:szCs w:val="20"/>
              </w:rPr>
              <w:t>12</w:t>
            </w:r>
          </w:p>
        </w:tc>
        <w:tc>
          <w:tcPr>
            <w:tcW w:w="3348" w:type="dxa"/>
          </w:tcPr>
          <w:p w:rsidR="00017BE3" w:rsidRPr="003B3A34" w:rsidRDefault="00017BE3" w:rsidP="00017BE3">
            <w:pPr>
              <w:jc w:val="center"/>
              <w:cnfStyle w:val="000000100000" w:firstRow="0" w:lastRow="0" w:firstColumn="0" w:lastColumn="0" w:oddVBand="0" w:evenVBand="0" w:oddHBand="1" w:evenHBand="0" w:firstRowFirstColumn="0" w:firstRowLastColumn="0" w:lastRowFirstColumn="0" w:lastRowLastColumn="0"/>
              <w:rPr>
                <w:sz w:val="20"/>
                <w:szCs w:val="20"/>
              </w:rPr>
            </w:pPr>
            <w:r w:rsidRPr="003B3A34">
              <w:rPr>
                <w:sz w:val="20"/>
                <w:szCs w:val="20"/>
              </w:rPr>
              <w:t>pocket gopher</w:t>
            </w:r>
          </w:p>
        </w:tc>
      </w:tr>
      <w:tr w:rsidR="00017BE3" w:rsidTr="003B3A34">
        <w:trPr>
          <w:trHeight w:val="432"/>
        </w:trPr>
        <w:tc>
          <w:tcPr>
            <w:cnfStyle w:val="001000000000" w:firstRow="0" w:lastRow="0" w:firstColumn="1" w:lastColumn="0" w:oddVBand="0" w:evenVBand="0" w:oddHBand="0" w:evenHBand="0" w:firstRowFirstColumn="0" w:firstRowLastColumn="0" w:lastRowFirstColumn="0" w:lastRowLastColumn="0"/>
            <w:tcW w:w="918" w:type="dxa"/>
          </w:tcPr>
          <w:p w:rsidR="00017BE3" w:rsidRPr="003B3A34" w:rsidRDefault="00017BE3" w:rsidP="00017BE3">
            <w:pPr>
              <w:jc w:val="center"/>
              <w:rPr>
                <w:sz w:val="20"/>
                <w:szCs w:val="20"/>
              </w:rPr>
            </w:pPr>
            <w:r w:rsidRPr="003B3A34">
              <w:rPr>
                <w:sz w:val="20"/>
                <w:szCs w:val="20"/>
              </w:rPr>
              <w:t>CL15</w:t>
            </w:r>
          </w:p>
        </w:tc>
        <w:tc>
          <w:tcPr>
            <w:tcW w:w="1800" w:type="dxa"/>
          </w:tcPr>
          <w:p w:rsidR="00017BE3" w:rsidRPr="003B3A34" w:rsidRDefault="00017BE3" w:rsidP="00017BE3">
            <w:pPr>
              <w:jc w:val="center"/>
              <w:cnfStyle w:val="000000000000" w:firstRow="0" w:lastRow="0" w:firstColumn="0" w:lastColumn="0" w:oddVBand="0" w:evenVBand="0" w:oddHBand="0" w:evenHBand="0" w:firstRowFirstColumn="0" w:firstRowLastColumn="0" w:lastRowFirstColumn="0" w:lastRowLastColumn="0"/>
              <w:rPr>
                <w:sz w:val="20"/>
                <w:szCs w:val="20"/>
              </w:rPr>
            </w:pPr>
            <w:r w:rsidRPr="003B3A34">
              <w:rPr>
                <w:sz w:val="20"/>
                <w:szCs w:val="20"/>
              </w:rPr>
              <w:t>C</w:t>
            </w:r>
          </w:p>
        </w:tc>
        <w:tc>
          <w:tcPr>
            <w:tcW w:w="1980" w:type="dxa"/>
          </w:tcPr>
          <w:p w:rsidR="00017BE3" w:rsidRPr="003B3A34" w:rsidRDefault="00017BE3" w:rsidP="00017BE3">
            <w:pPr>
              <w:jc w:val="center"/>
              <w:cnfStyle w:val="000000000000" w:firstRow="0" w:lastRow="0" w:firstColumn="0" w:lastColumn="0" w:oddVBand="0" w:evenVBand="0" w:oddHBand="0" w:evenHBand="0" w:firstRowFirstColumn="0" w:firstRowLastColumn="0" w:lastRowFirstColumn="0" w:lastRowLastColumn="0"/>
              <w:rPr>
                <w:sz w:val="20"/>
                <w:szCs w:val="20"/>
              </w:rPr>
            </w:pPr>
            <w:r w:rsidRPr="003B3A34">
              <w:rPr>
                <w:sz w:val="20"/>
                <w:szCs w:val="20"/>
              </w:rPr>
              <w:t>1</w:t>
            </w:r>
          </w:p>
        </w:tc>
        <w:tc>
          <w:tcPr>
            <w:tcW w:w="1530" w:type="dxa"/>
          </w:tcPr>
          <w:p w:rsidR="00017BE3" w:rsidRPr="003B3A34" w:rsidRDefault="00017BE3" w:rsidP="00017BE3">
            <w:pPr>
              <w:jc w:val="center"/>
              <w:cnfStyle w:val="000000000000" w:firstRow="0" w:lastRow="0" w:firstColumn="0" w:lastColumn="0" w:oddVBand="0" w:evenVBand="0" w:oddHBand="0" w:evenHBand="0" w:firstRowFirstColumn="0" w:firstRowLastColumn="0" w:lastRowFirstColumn="0" w:lastRowLastColumn="0"/>
              <w:rPr>
                <w:sz w:val="20"/>
                <w:szCs w:val="20"/>
              </w:rPr>
            </w:pPr>
            <w:r w:rsidRPr="003B3A34">
              <w:rPr>
                <w:sz w:val="20"/>
                <w:szCs w:val="20"/>
              </w:rPr>
              <w:t>1</w:t>
            </w:r>
          </w:p>
        </w:tc>
        <w:tc>
          <w:tcPr>
            <w:tcW w:w="3348" w:type="dxa"/>
          </w:tcPr>
          <w:p w:rsidR="00017BE3" w:rsidRPr="003B3A34" w:rsidRDefault="00017BE3" w:rsidP="00017BE3">
            <w:pPr>
              <w:jc w:val="center"/>
              <w:cnfStyle w:val="000000000000" w:firstRow="0" w:lastRow="0" w:firstColumn="0" w:lastColumn="0" w:oddVBand="0" w:evenVBand="0" w:oddHBand="0" w:evenHBand="0" w:firstRowFirstColumn="0" w:firstRowLastColumn="0" w:lastRowFirstColumn="0" w:lastRowLastColumn="0"/>
              <w:rPr>
                <w:sz w:val="20"/>
                <w:szCs w:val="20"/>
              </w:rPr>
            </w:pPr>
            <w:r w:rsidRPr="003B3A34">
              <w:rPr>
                <w:sz w:val="20"/>
                <w:szCs w:val="20"/>
              </w:rPr>
              <w:t>n/a</w:t>
            </w:r>
          </w:p>
        </w:tc>
      </w:tr>
      <w:tr w:rsidR="00017BE3" w:rsidTr="003B3A34">
        <w:trPr>
          <w:cnfStyle w:val="000000100000" w:firstRow="0" w:lastRow="0" w:firstColumn="0" w:lastColumn="0" w:oddVBand="0" w:evenVBand="0" w:oddHBand="1" w:evenHBand="0"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918" w:type="dxa"/>
          </w:tcPr>
          <w:p w:rsidR="00017BE3" w:rsidRPr="003B3A34" w:rsidRDefault="00017BE3" w:rsidP="00017BE3">
            <w:pPr>
              <w:jc w:val="center"/>
              <w:rPr>
                <w:sz w:val="20"/>
                <w:szCs w:val="20"/>
              </w:rPr>
            </w:pPr>
            <w:r w:rsidRPr="003B3A34">
              <w:rPr>
                <w:sz w:val="20"/>
                <w:szCs w:val="20"/>
              </w:rPr>
              <w:t>CL17</w:t>
            </w:r>
          </w:p>
        </w:tc>
        <w:tc>
          <w:tcPr>
            <w:tcW w:w="1800" w:type="dxa"/>
          </w:tcPr>
          <w:p w:rsidR="00017BE3" w:rsidRPr="003B3A34" w:rsidRDefault="00017BE3" w:rsidP="00017BE3">
            <w:pPr>
              <w:jc w:val="center"/>
              <w:cnfStyle w:val="000000100000" w:firstRow="0" w:lastRow="0" w:firstColumn="0" w:lastColumn="0" w:oddVBand="0" w:evenVBand="0" w:oddHBand="1" w:evenHBand="0" w:firstRowFirstColumn="0" w:firstRowLastColumn="0" w:lastRowFirstColumn="0" w:lastRowLastColumn="0"/>
              <w:rPr>
                <w:sz w:val="20"/>
                <w:szCs w:val="20"/>
              </w:rPr>
            </w:pPr>
            <w:r w:rsidRPr="003B3A34">
              <w:rPr>
                <w:sz w:val="20"/>
                <w:szCs w:val="20"/>
              </w:rPr>
              <w:t>A</w:t>
            </w:r>
          </w:p>
        </w:tc>
        <w:tc>
          <w:tcPr>
            <w:tcW w:w="1980" w:type="dxa"/>
          </w:tcPr>
          <w:p w:rsidR="00017BE3" w:rsidRPr="003B3A34" w:rsidRDefault="00017BE3" w:rsidP="00017BE3">
            <w:pPr>
              <w:jc w:val="center"/>
              <w:cnfStyle w:val="000000100000" w:firstRow="0" w:lastRow="0" w:firstColumn="0" w:lastColumn="0" w:oddVBand="0" w:evenVBand="0" w:oddHBand="1" w:evenHBand="0" w:firstRowFirstColumn="0" w:firstRowLastColumn="0" w:lastRowFirstColumn="0" w:lastRowLastColumn="0"/>
              <w:rPr>
                <w:sz w:val="20"/>
                <w:szCs w:val="20"/>
              </w:rPr>
            </w:pPr>
            <w:r w:rsidRPr="003B3A34">
              <w:rPr>
                <w:sz w:val="20"/>
                <w:szCs w:val="20"/>
              </w:rPr>
              <w:t>5</w:t>
            </w:r>
          </w:p>
        </w:tc>
        <w:tc>
          <w:tcPr>
            <w:tcW w:w="1530" w:type="dxa"/>
          </w:tcPr>
          <w:p w:rsidR="00017BE3" w:rsidRPr="003B3A34" w:rsidRDefault="00017BE3" w:rsidP="00017BE3">
            <w:pPr>
              <w:jc w:val="center"/>
              <w:cnfStyle w:val="000000100000" w:firstRow="0" w:lastRow="0" w:firstColumn="0" w:lastColumn="0" w:oddVBand="0" w:evenVBand="0" w:oddHBand="1" w:evenHBand="0" w:firstRowFirstColumn="0" w:firstRowLastColumn="0" w:lastRowFirstColumn="0" w:lastRowLastColumn="0"/>
              <w:rPr>
                <w:sz w:val="20"/>
                <w:szCs w:val="20"/>
              </w:rPr>
            </w:pPr>
            <w:r w:rsidRPr="003B3A34">
              <w:rPr>
                <w:sz w:val="20"/>
                <w:szCs w:val="20"/>
              </w:rPr>
              <w:t>5</w:t>
            </w:r>
          </w:p>
        </w:tc>
        <w:tc>
          <w:tcPr>
            <w:tcW w:w="3348" w:type="dxa"/>
          </w:tcPr>
          <w:p w:rsidR="00017BE3" w:rsidRPr="003B3A34" w:rsidRDefault="00017BE3" w:rsidP="00017BE3">
            <w:pPr>
              <w:jc w:val="center"/>
              <w:cnfStyle w:val="000000100000" w:firstRow="0" w:lastRow="0" w:firstColumn="0" w:lastColumn="0" w:oddVBand="0" w:evenVBand="0" w:oddHBand="1" w:evenHBand="0" w:firstRowFirstColumn="0" w:firstRowLastColumn="0" w:lastRowFirstColumn="0" w:lastRowLastColumn="0"/>
              <w:rPr>
                <w:sz w:val="20"/>
                <w:szCs w:val="20"/>
              </w:rPr>
            </w:pPr>
            <w:r w:rsidRPr="003B3A34">
              <w:rPr>
                <w:sz w:val="20"/>
                <w:szCs w:val="20"/>
              </w:rPr>
              <w:t>n/a</w:t>
            </w:r>
          </w:p>
        </w:tc>
      </w:tr>
      <w:tr w:rsidR="00017BE3" w:rsidTr="003B3A34">
        <w:trPr>
          <w:trHeight w:val="432"/>
        </w:trPr>
        <w:tc>
          <w:tcPr>
            <w:cnfStyle w:val="001000000000" w:firstRow="0" w:lastRow="0" w:firstColumn="1" w:lastColumn="0" w:oddVBand="0" w:evenVBand="0" w:oddHBand="0" w:evenHBand="0" w:firstRowFirstColumn="0" w:firstRowLastColumn="0" w:lastRowFirstColumn="0" w:lastRowLastColumn="0"/>
            <w:tcW w:w="918" w:type="dxa"/>
          </w:tcPr>
          <w:p w:rsidR="00017BE3" w:rsidRPr="003B3A34" w:rsidRDefault="00017BE3" w:rsidP="00017BE3">
            <w:pPr>
              <w:jc w:val="center"/>
              <w:rPr>
                <w:sz w:val="20"/>
                <w:szCs w:val="20"/>
              </w:rPr>
            </w:pPr>
            <w:r w:rsidRPr="003B3A34">
              <w:rPr>
                <w:sz w:val="20"/>
                <w:szCs w:val="20"/>
              </w:rPr>
              <w:t>CL18</w:t>
            </w:r>
          </w:p>
        </w:tc>
        <w:tc>
          <w:tcPr>
            <w:tcW w:w="1800" w:type="dxa"/>
          </w:tcPr>
          <w:p w:rsidR="00017BE3" w:rsidRPr="003B3A34" w:rsidRDefault="00017BE3" w:rsidP="00017BE3">
            <w:pPr>
              <w:jc w:val="center"/>
              <w:cnfStyle w:val="000000000000" w:firstRow="0" w:lastRow="0" w:firstColumn="0" w:lastColumn="0" w:oddVBand="0" w:evenVBand="0" w:oddHBand="0" w:evenHBand="0" w:firstRowFirstColumn="0" w:firstRowLastColumn="0" w:lastRowFirstColumn="0" w:lastRowLastColumn="0"/>
              <w:rPr>
                <w:sz w:val="20"/>
                <w:szCs w:val="20"/>
              </w:rPr>
            </w:pPr>
            <w:r w:rsidRPr="003B3A34">
              <w:rPr>
                <w:sz w:val="20"/>
                <w:szCs w:val="20"/>
              </w:rPr>
              <w:t>A</w:t>
            </w:r>
          </w:p>
        </w:tc>
        <w:tc>
          <w:tcPr>
            <w:tcW w:w="1980" w:type="dxa"/>
          </w:tcPr>
          <w:p w:rsidR="00017BE3" w:rsidRPr="003B3A34" w:rsidRDefault="00017BE3" w:rsidP="00017BE3">
            <w:pPr>
              <w:jc w:val="center"/>
              <w:cnfStyle w:val="000000000000" w:firstRow="0" w:lastRow="0" w:firstColumn="0" w:lastColumn="0" w:oddVBand="0" w:evenVBand="0" w:oddHBand="0" w:evenHBand="0" w:firstRowFirstColumn="0" w:firstRowLastColumn="0" w:lastRowFirstColumn="0" w:lastRowLastColumn="0"/>
              <w:rPr>
                <w:sz w:val="20"/>
                <w:szCs w:val="20"/>
              </w:rPr>
            </w:pPr>
            <w:r w:rsidRPr="003B3A34">
              <w:rPr>
                <w:sz w:val="20"/>
                <w:szCs w:val="20"/>
              </w:rPr>
              <w:t>1</w:t>
            </w:r>
          </w:p>
        </w:tc>
        <w:tc>
          <w:tcPr>
            <w:tcW w:w="1530" w:type="dxa"/>
          </w:tcPr>
          <w:p w:rsidR="00017BE3" w:rsidRPr="003B3A34" w:rsidRDefault="00017BE3" w:rsidP="00017BE3">
            <w:pPr>
              <w:jc w:val="center"/>
              <w:cnfStyle w:val="000000000000" w:firstRow="0" w:lastRow="0" w:firstColumn="0" w:lastColumn="0" w:oddVBand="0" w:evenVBand="0" w:oddHBand="0" w:evenHBand="0" w:firstRowFirstColumn="0" w:firstRowLastColumn="0" w:lastRowFirstColumn="0" w:lastRowLastColumn="0"/>
              <w:rPr>
                <w:sz w:val="20"/>
                <w:szCs w:val="20"/>
              </w:rPr>
            </w:pPr>
            <w:r w:rsidRPr="003B3A34">
              <w:rPr>
                <w:sz w:val="20"/>
                <w:szCs w:val="20"/>
              </w:rPr>
              <w:t>1</w:t>
            </w:r>
          </w:p>
        </w:tc>
        <w:tc>
          <w:tcPr>
            <w:tcW w:w="3348" w:type="dxa"/>
          </w:tcPr>
          <w:p w:rsidR="00017BE3" w:rsidRPr="003B3A34" w:rsidRDefault="00017BE3" w:rsidP="00017BE3">
            <w:pPr>
              <w:jc w:val="center"/>
              <w:cnfStyle w:val="000000000000" w:firstRow="0" w:lastRow="0" w:firstColumn="0" w:lastColumn="0" w:oddVBand="0" w:evenVBand="0" w:oddHBand="0" w:evenHBand="0" w:firstRowFirstColumn="0" w:firstRowLastColumn="0" w:lastRowFirstColumn="0" w:lastRowLastColumn="0"/>
              <w:rPr>
                <w:sz w:val="20"/>
                <w:szCs w:val="20"/>
              </w:rPr>
            </w:pPr>
            <w:r w:rsidRPr="003B3A34">
              <w:rPr>
                <w:sz w:val="20"/>
                <w:szCs w:val="20"/>
              </w:rPr>
              <w:t>n/a</w:t>
            </w:r>
          </w:p>
        </w:tc>
      </w:tr>
      <w:tr w:rsidR="00017BE3" w:rsidTr="003B3A34">
        <w:trPr>
          <w:cnfStyle w:val="000000100000" w:firstRow="0" w:lastRow="0" w:firstColumn="0" w:lastColumn="0" w:oddVBand="0" w:evenVBand="0" w:oddHBand="1" w:evenHBand="0"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918" w:type="dxa"/>
          </w:tcPr>
          <w:p w:rsidR="00017BE3" w:rsidRPr="003B3A34" w:rsidRDefault="00017BE3" w:rsidP="00017BE3">
            <w:pPr>
              <w:jc w:val="center"/>
              <w:rPr>
                <w:sz w:val="20"/>
                <w:szCs w:val="20"/>
              </w:rPr>
            </w:pPr>
            <w:r w:rsidRPr="003B3A34">
              <w:rPr>
                <w:sz w:val="20"/>
                <w:szCs w:val="20"/>
              </w:rPr>
              <w:t>CL20</w:t>
            </w:r>
          </w:p>
        </w:tc>
        <w:tc>
          <w:tcPr>
            <w:tcW w:w="1800" w:type="dxa"/>
          </w:tcPr>
          <w:p w:rsidR="00017BE3" w:rsidRPr="003B3A34" w:rsidRDefault="00017BE3" w:rsidP="00017BE3">
            <w:pPr>
              <w:jc w:val="center"/>
              <w:cnfStyle w:val="000000100000" w:firstRow="0" w:lastRow="0" w:firstColumn="0" w:lastColumn="0" w:oddVBand="0" w:evenVBand="0" w:oddHBand="1" w:evenHBand="0" w:firstRowFirstColumn="0" w:firstRowLastColumn="0" w:lastRowFirstColumn="0" w:lastRowLastColumn="0"/>
              <w:rPr>
                <w:sz w:val="20"/>
                <w:szCs w:val="20"/>
              </w:rPr>
            </w:pPr>
            <w:r w:rsidRPr="003B3A34">
              <w:rPr>
                <w:sz w:val="20"/>
                <w:szCs w:val="20"/>
              </w:rPr>
              <w:t>D</w:t>
            </w:r>
          </w:p>
        </w:tc>
        <w:tc>
          <w:tcPr>
            <w:tcW w:w="1980" w:type="dxa"/>
          </w:tcPr>
          <w:p w:rsidR="00017BE3" w:rsidRPr="003B3A34" w:rsidRDefault="00017BE3" w:rsidP="00017BE3">
            <w:pPr>
              <w:jc w:val="center"/>
              <w:cnfStyle w:val="000000100000" w:firstRow="0" w:lastRow="0" w:firstColumn="0" w:lastColumn="0" w:oddVBand="0" w:evenVBand="0" w:oddHBand="1" w:evenHBand="0" w:firstRowFirstColumn="0" w:firstRowLastColumn="0" w:lastRowFirstColumn="0" w:lastRowLastColumn="0"/>
              <w:rPr>
                <w:sz w:val="20"/>
                <w:szCs w:val="20"/>
              </w:rPr>
            </w:pPr>
            <w:r w:rsidRPr="003B3A34">
              <w:rPr>
                <w:sz w:val="20"/>
                <w:szCs w:val="20"/>
              </w:rPr>
              <w:t>5</w:t>
            </w:r>
          </w:p>
        </w:tc>
        <w:tc>
          <w:tcPr>
            <w:tcW w:w="1530" w:type="dxa"/>
          </w:tcPr>
          <w:p w:rsidR="00017BE3" w:rsidRPr="003B3A34" w:rsidRDefault="00017BE3" w:rsidP="00017BE3">
            <w:pPr>
              <w:jc w:val="center"/>
              <w:cnfStyle w:val="000000100000" w:firstRow="0" w:lastRow="0" w:firstColumn="0" w:lastColumn="0" w:oddVBand="0" w:evenVBand="0" w:oddHBand="1" w:evenHBand="0" w:firstRowFirstColumn="0" w:firstRowLastColumn="0" w:lastRowFirstColumn="0" w:lastRowLastColumn="0"/>
              <w:rPr>
                <w:sz w:val="20"/>
                <w:szCs w:val="20"/>
              </w:rPr>
            </w:pPr>
            <w:r w:rsidRPr="003B3A34">
              <w:rPr>
                <w:sz w:val="20"/>
                <w:szCs w:val="20"/>
              </w:rPr>
              <w:t>4</w:t>
            </w:r>
          </w:p>
        </w:tc>
        <w:tc>
          <w:tcPr>
            <w:tcW w:w="3348" w:type="dxa"/>
          </w:tcPr>
          <w:p w:rsidR="00017BE3" w:rsidRPr="003B3A34" w:rsidRDefault="00017BE3" w:rsidP="00017BE3">
            <w:pPr>
              <w:jc w:val="center"/>
              <w:cnfStyle w:val="000000100000" w:firstRow="0" w:lastRow="0" w:firstColumn="0" w:lastColumn="0" w:oddVBand="0" w:evenVBand="0" w:oddHBand="1" w:evenHBand="0" w:firstRowFirstColumn="0" w:firstRowLastColumn="0" w:lastRowFirstColumn="0" w:lastRowLastColumn="0"/>
              <w:rPr>
                <w:sz w:val="20"/>
                <w:szCs w:val="20"/>
              </w:rPr>
            </w:pPr>
            <w:r w:rsidRPr="003B3A34">
              <w:rPr>
                <w:sz w:val="20"/>
                <w:szCs w:val="20"/>
              </w:rPr>
              <w:t>unknown</w:t>
            </w:r>
          </w:p>
        </w:tc>
      </w:tr>
      <w:tr w:rsidR="00017BE3" w:rsidTr="003B3A34">
        <w:trPr>
          <w:trHeight w:val="432"/>
        </w:trPr>
        <w:tc>
          <w:tcPr>
            <w:cnfStyle w:val="001000000000" w:firstRow="0" w:lastRow="0" w:firstColumn="1" w:lastColumn="0" w:oddVBand="0" w:evenVBand="0" w:oddHBand="0" w:evenHBand="0" w:firstRowFirstColumn="0" w:firstRowLastColumn="0" w:lastRowFirstColumn="0" w:lastRowLastColumn="0"/>
            <w:tcW w:w="918" w:type="dxa"/>
          </w:tcPr>
          <w:p w:rsidR="00017BE3" w:rsidRPr="003B3A34" w:rsidRDefault="00017BE3" w:rsidP="00017BE3">
            <w:pPr>
              <w:jc w:val="center"/>
              <w:rPr>
                <w:sz w:val="20"/>
                <w:szCs w:val="20"/>
              </w:rPr>
            </w:pPr>
            <w:r w:rsidRPr="003B3A34">
              <w:rPr>
                <w:sz w:val="20"/>
                <w:szCs w:val="20"/>
              </w:rPr>
              <w:t>CL22</w:t>
            </w:r>
          </w:p>
        </w:tc>
        <w:tc>
          <w:tcPr>
            <w:tcW w:w="1800" w:type="dxa"/>
          </w:tcPr>
          <w:p w:rsidR="00017BE3" w:rsidRPr="003B3A34" w:rsidRDefault="00017BE3" w:rsidP="00017BE3">
            <w:pPr>
              <w:jc w:val="center"/>
              <w:cnfStyle w:val="000000000000" w:firstRow="0" w:lastRow="0" w:firstColumn="0" w:lastColumn="0" w:oddVBand="0" w:evenVBand="0" w:oddHBand="0" w:evenHBand="0" w:firstRowFirstColumn="0" w:firstRowLastColumn="0" w:lastRowFirstColumn="0" w:lastRowLastColumn="0"/>
              <w:rPr>
                <w:sz w:val="20"/>
                <w:szCs w:val="20"/>
              </w:rPr>
            </w:pPr>
            <w:r w:rsidRPr="003B3A34">
              <w:rPr>
                <w:sz w:val="20"/>
                <w:szCs w:val="20"/>
              </w:rPr>
              <w:t>A</w:t>
            </w:r>
          </w:p>
        </w:tc>
        <w:tc>
          <w:tcPr>
            <w:tcW w:w="1980" w:type="dxa"/>
          </w:tcPr>
          <w:p w:rsidR="00017BE3" w:rsidRPr="003B3A34" w:rsidRDefault="00017BE3" w:rsidP="00017BE3">
            <w:pPr>
              <w:jc w:val="center"/>
              <w:cnfStyle w:val="000000000000" w:firstRow="0" w:lastRow="0" w:firstColumn="0" w:lastColumn="0" w:oddVBand="0" w:evenVBand="0" w:oddHBand="0" w:evenHBand="0" w:firstRowFirstColumn="0" w:firstRowLastColumn="0" w:lastRowFirstColumn="0" w:lastRowLastColumn="0"/>
              <w:rPr>
                <w:sz w:val="20"/>
                <w:szCs w:val="20"/>
              </w:rPr>
            </w:pPr>
            <w:r w:rsidRPr="003B3A34">
              <w:rPr>
                <w:sz w:val="20"/>
                <w:szCs w:val="20"/>
              </w:rPr>
              <w:t>40</w:t>
            </w:r>
          </w:p>
        </w:tc>
        <w:tc>
          <w:tcPr>
            <w:tcW w:w="1530" w:type="dxa"/>
          </w:tcPr>
          <w:p w:rsidR="00017BE3" w:rsidRPr="003B3A34" w:rsidRDefault="00017BE3" w:rsidP="00017BE3">
            <w:pPr>
              <w:jc w:val="center"/>
              <w:cnfStyle w:val="000000000000" w:firstRow="0" w:lastRow="0" w:firstColumn="0" w:lastColumn="0" w:oddVBand="0" w:evenVBand="0" w:oddHBand="0" w:evenHBand="0" w:firstRowFirstColumn="0" w:firstRowLastColumn="0" w:lastRowFirstColumn="0" w:lastRowLastColumn="0"/>
              <w:rPr>
                <w:sz w:val="20"/>
                <w:szCs w:val="20"/>
              </w:rPr>
            </w:pPr>
            <w:r w:rsidRPr="003B3A34">
              <w:rPr>
                <w:sz w:val="20"/>
                <w:szCs w:val="20"/>
              </w:rPr>
              <w:t>33</w:t>
            </w:r>
          </w:p>
        </w:tc>
        <w:tc>
          <w:tcPr>
            <w:tcW w:w="3348" w:type="dxa"/>
          </w:tcPr>
          <w:p w:rsidR="00017BE3" w:rsidRPr="003B3A34" w:rsidRDefault="00017BE3" w:rsidP="00017BE3">
            <w:pPr>
              <w:jc w:val="center"/>
              <w:cnfStyle w:val="000000000000" w:firstRow="0" w:lastRow="0" w:firstColumn="0" w:lastColumn="0" w:oddVBand="0" w:evenVBand="0" w:oddHBand="0" w:evenHBand="0" w:firstRowFirstColumn="0" w:firstRowLastColumn="0" w:lastRowFirstColumn="0" w:lastRowLastColumn="0"/>
              <w:rPr>
                <w:sz w:val="20"/>
                <w:szCs w:val="20"/>
              </w:rPr>
            </w:pPr>
            <w:r w:rsidRPr="003B3A34">
              <w:rPr>
                <w:sz w:val="20"/>
                <w:szCs w:val="20"/>
              </w:rPr>
              <w:t>pocket gopher</w:t>
            </w:r>
          </w:p>
        </w:tc>
      </w:tr>
      <w:tr w:rsidR="00017BE3" w:rsidTr="003B3A34">
        <w:trPr>
          <w:cnfStyle w:val="000000100000" w:firstRow="0" w:lastRow="0" w:firstColumn="0" w:lastColumn="0" w:oddVBand="0" w:evenVBand="0" w:oddHBand="1" w:evenHBand="0"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918" w:type="dxa"/>
          </w:tcPr>
          <w:p w:rsidR="00017BE3" w:rsidRPr="003B3A34" w:rsidRDefault="00017BE3" w:rsidP="00017BE3">
            <w:pPr>
              <w:jc w:val="center"/>
              <w:rPr>
                <w:sz w:val="20"/>
                <w:szCs w:val="20"/>
              </w:rPr>
            </w:pPr>
            <w:r w:rsidRPr="003B3A34">
              <w:rPr>
                <w:sz w:val="20"/>
                <w:szCs w:val="20"/>
              </w:rPr>
              <w:t>CL23</w:t>
            </w:r>
          </w:p>
        </w:tc>
        <w:tc>
          <w:tcPr>
            <w:tcW w:w="1800" w:type="dxa"/>
          </w:tcPr>
          <w:p w:rsidR="00017BE3" w:rsidRPr="003B3A34" w:rsidRDefault="00017BE3" w:rsidP="00017BE3">
            <w:pPr>
              <w:jc w:val="center"/>
              <w:cnfStyle w:val="000000100000" w:firstRow="0" w:lastRow="0" w:firstColumn="0" w:lastColumn="0" w:oddVBand="0" w:evenVBand="0" w:oddHBand="1" w:evenHBand="0" w:firstRowFirstColumn="0" w:firstRowLastColumn="0" w:lastRowFirstColumn="0" w:lastRowLastColumn="0"/>
              <w:rPr>
                <w:sz w:val="20"/>
                <w:szCs w:val="20"/>
              </w:rPr>
            </w:pPr>
            <w:r w:rsidRPr="003B3A34">
              <w:rPr>
                <w:sz w:val="20"/>
                <w:szCs w:val="20"/>
              </w:rPr>
              <w:t>D</w:t>
            </w:r>
          </w:p>
        </w:tc>
        <w:tc>
          <w:tcPr>
            <w:tcW w:w="1980" w:type="dxa"/>
          </w:tcPr>
          <w:p w:rsidR="00017BE3" w:rsidRPr="003B3A34" w:rsidRDefault="00017BE3" w:rsidP="00017BE3">
            <w:pPr>
              <w:jc w:val="center"/>
              <w:cnfStyle w:val="000000100000" w:firstRow="0" w:lastRow="0" w:firstColumn="0" w:lastColumn="0" w:oddVBand="0" w:evenVBand="0" w:oddHBand="1" w:evenHBand="0" w:firstRowFirstColumn="0" w:firstRowLastColumn="0" w:lastRowFirstColumn="0" w:lastRowLastColumn="0"/>
              <w:rPr>
                <w:sz w:val="20"/>
                <w:szCs w:val="20"/>
              </w:rPr>
            </w:pPr>
            <w:r w:rsidRPr="003B3A34">
              <w:rPr>
                <w:sz w:val="20"/>
                <w:szCs w:val="20"/>
              </w:rPr>
              <w:t>47</w:t>
            </w:r>
          </w:p>
        </w:tc>
        <w:tc>
          <w:tcPr>
            <w:tcW w:w="1530" w:type="dxa"/>
          </w:tcPr>
          <w:p w:rsidR="00017BE3" w:rsidRPr="003B3A34" w:rsidRDefault="00017BE3" w:rsidP="00017BE3">
            <w:pPr>
              <w:jc w:val="center"/>
              <w:cnfStyle w:val="000000100000" w:firstRow="0" w:lastRow="0" w:firstColumn="0" w:lastColumn="0" w:oddVBand="0" w:evenVBand="0" w:oddHBand="1" w:evenHBand="0" w:firstRowFirstColumn="0" w:firstRowLastColumn="0" w:lastRowFirstColumn="0" w:lastRowLastColumn="0"/>
              <w:rPr>
                <w:sz w:val="20"/>
                <w:szCs w:val="20"/>
              </w:rPr>
            </w:pPr>
            <w:r w:rsidRPr="003B3A34">
              <w:rPr>
                <w:sz w:val="20"/>
                <w:szCs w:val="20"/>
              </w:rPr>
              <w:t>47</w:t>
            </w:r>
          </w:p>
        </w:tc>
        <w:tc>
          <w:tcPr>
            <w:tcW w:w="3348" w:type="dxa"/>
          </w:tcPr>
          <w:p w:rsidR="00017BE3" w:rsidRPr="003B3A34" w:rsidRDefault="00017BE3" w:rsidP="00017BE3">
            <w:pPr>
              <w:jc w:val="center"/>
              <w:cnfStyle w:val="000000100000" w:firstRow="0" w:lastRow="0" w:firstColumn="0" w:lastColumn="0" w:oddVBand="0" w:evenVBand="0" w:oddHBand="1" w:evenHBand="0" w:firstRowFirstColumn="0" w:firstRowLastColumn="0" w:lastRowFirstColumn="0" w:lastRowLastColumn="0"/>
              <w:rPr>
                <w:sz w:val="20"/>
                <w:szCs w:val="20"/>
              </w:rPr>
            </w:pPr>
            <w:r w:rsidRPr="003B3A34">
              <w:rPr>
                <w:sz w:val="20"/>
                <w:szCs w:val="20"/>
              </w:rPr>
              <w:t>n/a</w:t>
            </w:r>
          </w:p>
        </w:tc>
      </w:tr>
      <w:tr w:rsidR="00017BE3" w:rsidTr="003B3A34">
        <w:trPr>
          <w:trHeight w:val="432"/>
        </w:trPr>
        <w:tc>
          <w:tcPr>
            <w:cnfStyle w:val="001000000000" w:firstRow="0" w:lastRow="0" w:firstColumn="1" w:lastColumn="0" w:oddVBand="0" w:evenVBand="0" w:oddHBand="0" w:evenHBand="0" w:firstRowFirstColumn="0" w:firstRowLastColumn="0" w:lastRowFirstColumn="0" w:lastRowLastColumn="0"/>
            <w:tcW w:w="918" w:type="dxa"/>
          </w:tcPr>
          <w:p w:rsidR="00017BE3" w:rsidRPr="003B3A34" w:rsidRDefault="00017BE3" w:rsidP="00017BE3">
            <w:pPr>
              <w:jc w:val="center"/>
              <w:rPr>
                <w:sz w:val="20"/>
                <w:szCs w:val="20"/>
              </w:rPr>
            </w:pPr>
            <w:r w:rsidRPr="003B3A34">
              <w:rPr>
                <w:sz w:val="20"/>
                <w:szCs w:val="20"/>
              </w:rPr>
              <w:t>CL24</w:t>
            </w:r>
          </w:p>
        </w:tc>
        <w:tc>
          <w:tcPr>
            <w:tcW w:w="1800" w:type="dxa"/>
          </w:tcPr>
          <w:p w:rsidR="00017BE3" w:rsidRPr="003B3A34" w:rsidRDefault="00017BE3" w:rsidP="00017BE3">
            <w:pPr>
              <w:jc w:val="center"/>
              <w:cnfStyle w:val="000000000000" w:firstRow="0" w:lastRow="0" w:firstColumn="0" w:lastColumn="0" w:oddVBand="0" w:evenVBand="0" w:oddHBand="0" w:evenHBand="0" w:firstRowFirstColumn="0" w:firstRowLastColumn="0" w:lastRowFirstColumn="0" w:lastRowLastColumn="0"/>
              <w:rPr>
                <w:sz w:val="20"/>
                <w:szCs w:val="20"/>
              </w:rPr>
            </w:pPr>
            <w:r w:rsidRPr="003B3A34">
              <w:rPr>
                <w:sz w:val="20"/>
                <w:szCs w:val="20"/>
              </w:rPr>
              <w:t>C</w:t>
            </w:r>
          </w:p>
        </w:tc>
        <w:tc>
          <w:tcPr>
            <w:tcW w:w="1980" w:type="dxa"/>
          </w:tcPr>
          <w:p w:rsidR="00017BE3" w:rsidRPr="003B3A34" w:rsidRDefault="00017BE3" w:rsidP="00017BE3">
            <w:pPr>
              <w:jc w:val="center"/>
              <w:cnfStyle w:val="000000000000" w:firstRow="0" w:lastRow="0" w:firstColumn="0" w:lastColumn="0" w:oddVBand="0" w:evenVBand="0" w:oddHBand="0" w:evenHBand="0" w:firstRowFirstColumn="0" w:firstRowLastColumn="0" w:lastRowFirstColumn="0" w:lastRowLastColumn="0"/>
              <w:rPr>
                <w:sz w:val="20"/>
                <w:szCs w:val="20"/>
              </w:rPr>
            </w:pPr>
            <w:r w:rsidRPr="003B3A34">
              <w:rPr>
                <w:sz w:val="20"/>
                <w:szCs w:val="20"/>
              </w:rPr>
              <w:t>106</w:t>
            </w:r>
          </w:p>
        </w:tc>
        <w:tc>
          <w:tcPr>
            <w:tcW w:w="1530" w:type="dxa"/>
          </w:tcPr>
          <w:p w:rsidR="00017BE3" w:rsidRPr="003B3A34" w:rsidRDefault="007620CD" w:rsidP="00017BE3">
            <w:pPr>
              <w:jc w:val="center"/>
              <w:cnfStyle w:val="000000000000" w:firstRow="0" w:lastRow="0" w:firstColumn="0" w:lastColumn="0" w:oddVBand="0" w:evenVBand="0" w:oddHBand="0" w:evenHBand="0" w:firstRowFirstColumn="0" w:firstRowLastColumn="0" w:lastRowFirstColumn="0" w:lastRowLastColumn="0"/>
              <w:rPr>
                <w:sz w:val="20"/>
                <w:szCs w:val="20"/>
              </w:rPr>
            </w:pPr>
            <w:r w:rsidRPr="003B3A34">
              <w:rPr>
                <w:sz w:val="20"/>
                <w:szCs w:val="20"/>
              </w:rPr>
              <w:t>97</w:t>
            </w:r>
          </w:p>
        </w:tc>
        <w:tc>
          <w:tcPr>
            <w:tcW w:w="3348" w:type="dxa"/>
          </w:tcPr>
          <w:p w:rsidR="00017BE3" w:rsidRPr="003B3A34" w:rsidRDefault="00017BE3" w:rsidP="00017BE3">
            <w:pPr>
              <w:jc w:val="center"/>
              <w:cnfStyle w:val="000000000000" w:firstRow="0" w:lastRow="0" w:firstColumn="0" w:lastColumn="0" w:oddVBand="0" w:evenVBand="0" w:oddHBand="0" w:evenHBand="0" w:firstRowFirstColumn="0" w:firstRowLastColumn="0" w:lastRowFirstColumn="0" w:lastRowLastColumn="0"/>
              <w:rPr>
                <w:sz w:val="20"/>
                <w:szCs w:val="20"/>
              </w:rPr>
            </w:pPr>
            <w:r w:rsidRPr="003B3A34">
              <w:rPr>
                <w:sz w:val="20"/>
                <w:szCs w:val="20"/>
              </w:rPr>
              <w:t>pocket gopher/unknown</w:t>
            </w:r>
            <w:r w:rsidR="003B3A34" w:rsidRPr="003B3A34">
              <w:rPr>
                <w:sz w:val="20"/>
                <w:szCs w:val="20"/>
              </w:rPr>
              <w:t>/blister rust</w:t>
            </w:r>
          </w:p>
        </w:tc>
      </w:tr>
      <w:tr w:rsidR="00017BE3" w:rsidTr="003B3A34">
        <w:trPr>
          <w:cnfStyle w:val="000000100000" w:firstRow="0" w:lastRow="0" w:firstColumn="0" w:lastColumn="0" w:oddVBand="0" w:evenVBand="0" w:oddHBand="1" w:evenHBand="0"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918" w:type="dxa"/>
          </w:tcPr>
          <w:p w:rsidR="00017BE3" w:rsidRPr="003B3A34" w:rsidRDefault="00017BE3" w:rsidP="00017BE3">
            <w:pPr>
              <w:jc w:val="center"/>
              <w:rPr>
                <w:sz w:val="20"/>
                <w:szCs w:val="20"/>
              </w:rPr>
            </w:pPr>
            <w:r w:rsidRPr="003B3A34">
              <w:rPr>
                <w:sz w:val="20"/>
                <w:szCs w:val="20"/>
              </w:rPr>
              <w:t>CL25</w:t>
            </w:r>
          </w:p>
        </w:tc>
        <w:tc>
          <w:tcPr>
            <w:tcW w:w="1800" w:type="dxa"/>
          </w:tcPr>
          <w:p w:rsidR="00017BE3" w:rsidRPr="003B3A34" w:rsidRDefault="00017BE3" w:rsidP="00017BE3">
            <w:pPr>
              <w:jc w:val="center"/>
              <w:cnfStyle w:val="000000100000" w:firstRow="0" w:lastRow="0" w:firstColumn="0" w:lastColumn="0" w:oddVBand="0" w:evenVBand="0" w:oddHBand="1" w:evenHBand="0" w:firstRowFirstColumn="0" w:firstRowLastColumn="0" w:lastRowFirstColumn="0" w:lastRowLastColumn="0"/>
              <w:rPr>
                <w:sz w:val="20"/>
                <w:szCs w:val="20"/>
              </w:rPr>
            </w:pPr>
            <w:r w:rsidRPr="003B3A34">
              <w:rPr>
                <w:sz w:val="20"/>
                <w:szCs w:val="20"/>
              </w:rPr>
              <w:t>F</w:t>
            </w:r>
          </w:p>
        </w:tc>
        <w:tc>
          <w:tcPr>
            <w:tcW w:w="1980" w:type="dxa"/>
          </w:tcPr>
          <w:p w:rsidR="00017BE3" w:rsidRPr="003B3A34" w:rsidRDefault="00017BE3" w:rsidP="00017BE3">
            <w:pPr>
              <w:jc w:val="center"/>
              <w:cnfStyle w:val="000000100000" w:firstRow="0" w:lastRow="0" w:firstColumn="0" w:lastColumn="0" w:oddVBand="0" w:evenVBand="0" w:oddHBand="1" w:evenHBand="0" w:firstRowFirstColumn="0" w:firstRowLastColumn="0" w:lastRowFirstColumn="0" w:lastRowLastColumn="0"/>
              <w:rPr>
                <w:sz w:val="20"/>
                <w:szCs w:val="20"/>
              </w:rPr>
            </w:pPr>
            <w:r w:rsidRPr="003B3A34">
              <w:rPr>
                <w:sz w:val="20"/>
                <w:szCs w:val="20"/>
              </w:rPr>
              <w:t>5</w:t>
            </w:r>
          </w:p>
        </w:tc>
        <w:tc>
          <w:tcPr>
            <w:tcW w:w="1530" w:type="dxa"/>
          </w:tcPr>
          <w:p w:rsidR="00017BE3" w:rsidRPr="003B3A34" w:rsidRDefault="00017BE3" w:rsidP="00017BE3">
            <w:pPr>
              <w:jc w:val="center"/>
              <w:cnfStyle w:val="000000100000" w:firstRow="0" w:lastRow="0" w:firstColumn="0" w:lastColumn="0" w:oddVBand="0" w:evenVBand="0" w:oddHBand="1" w:evenHBand="0" w:firstRowFirstColumn="0" w:firstRowLastColumn="0" w:lastRowFirstColumn="0" w:lastRowLastColumn="0"/>
              <w:rPr>
                <w:sz w:val="20"/>
                <w:szCs w:val="20"/>
              </w:rPr>
            </w:pPr>
            <w:r w:rsidRPr="003B3A34">
              <w:rPr>
                <w:sz w:val="20"/>
                <w:szCs w:val="20"/>
              </w:rPr>
              <w:t>4</w:t>
            </w:r>
          </w:p>
        </w:tc>
        <w:tc>
          <w:tcPr>
            <w:tcW w:w="3348" w:type="dxa"/>
          </w:tcPr>
          <w:p w:rsidR="00017BE3" w:rsidRPr="003B3A34" w:rsidRDefault="00017BE3" w:rsidP="00017BE3">
            <w:pPr>
              <w:jc w:val="center"/>
              <w:cnfStyle w:val="000000100000" w:firstRow="0" w:lastRow="0" w:firstColumn="0" w:lastColumn="0" w:oddVBand="0" w:evenVBand="0" w:oddHBand="1" w:evenHBand="0" w:firstRowFirstColumn="0" w:firstRowLastColumn="0" w:lastRowFirstColumn="0" w:lastRowLastColumn="0"/>
              <w:rPr>
                <w:sz w:val="20"/>
                <w:szCs w:val="20"/>
              </w:rPr>
            </w:pPr>
            <w:r w:rsidRPr="003B3A34">
              <w:rPr>
                <w:sz w:val="20"/>
                <w:szCs w:val="20"/>
              </w:rPr>
              <w:t>pocket gopher</w:t>
            </w:r>
          </w:p>
        </w:tc>
      </w:tr>
      <w:tr w:rsidR="00017BE3" w:rsidTr="003B3A34">
        <w:trPr>
          <w:trHeight w:val="432"/>
        </w:trPr>
        <w:tc>
          <w:tcPr>
            <w:cnfStyle w:val="001000000000" w:firstRow="0" w:lastRow="0" w:firstColumn="1" w:lastColumn="0" w:oddVBand="0" w:evenVBand="0" w:oddHBand="0" w:evenHBand="0" w:firstRowFirstColumn="0" w:firstRowLastColumn="0" w:lastRowFirstColumn="0" w:lastRowLastColumn="0"/>
            <w:tcW w:w="918" w:type="dxa"/>
          </w:tcPr>
          <w:p w:rsidR="00017BE3" w:rsidRPr="003B3A34" w:rsidRDefault="00017BE3" w:rsidP="00017BE3">
            <w:pPr>
              <w:jc w:val="center"/>
              <w:rPr>
                <w:sz w:val="20"/>
                <w:szCs w:val="20"/>
              </w:rPr>
            </w:pPr>
            <w:r w:rsidRPr="003B3A34">
              <w:rPr>
                <w:sz w:val="20"/>
                <w:szCs w:val="20"/>
              </w:rPr>
              <w:t>CL27</w:t>
            </w:r>
          </w:p>
        </w:tc>
        <w:tc>
          <w:tcPr>
            <w:tcW w:w="1800" w:type="dxa"/>
          </w:tcPr>
          <w:p w:rsidR="00017BE3" w:rsidRPr="003B3A34" w:rsidRDefault="00017BE3" w:rsidP="00017BE3">
            <w:pPr>
              <w:jc w:val="center"/>
              <w:cnfStyle w:val="000000000000" w:firstRow="0" w:lastRow="0" w:firstColumn="0" w:lastColumn="0" w:oddVBand="0" w:evenVBand="0" w:oddHBand="0" w:evenHBand="0" w:firstRowFirstColumn="0" w:firstRowLastColumn="0" w:lastRowFirstColumn="0" w:lastRowLastColumn="0"/>
              <w:rPr>
                <w:sz w:val="20"/>
                <w:szCs w:val="20"/>
              </w:rPr>
            </w:pPr>
            <w:r w:rsidRPr="003B3A34">
              <w:rPr>
                <w:sz w:val="20"/>
                <w:szCs w:val="20"/>
              </w:rPr>
              <w:t>D</w:t>
            </w:r>
          </w:p>
        </w:tc>
        <w:tc>
          <w:tcPr>
            <w:tcW w:w="1980" w:type="dxa"/>
          </w:tcPr>
          <w:p w:rsidR="00017BE3" w:rsidRPr="003B3A34" w:rsidRDefault="00017BE3" w:rsidP="00017BE3">
            <w:pPr>
              <w:jc w:val="center"/>
              <w:cnfStyle w:val="000000000000" w:firstRow="0" w:lastRow="0" w:firstColumn="0" w:lastColumn="0" w:oddVBand="0" w:evenVBand="0" w:oddHBand="0" w:evenHBand="0" w:firstRowFirstColumn="0" w:firstRowLastColumn="0" w:lastRowFirstColumn="0" w:lastRowLastColumn="0"/>
              <w:rPr>
                <w:sz w:val="20"/>
                <w:szCs w:val="20"/>
              </w:rPr>
            </w:pPr>
            <w:r w:rsidRPr="003B3A34">
              <w:rPr>
                <w:sz w:val="20"/>
                <w:szCs w:val="20"/>
              </w:rPr>
              <w:t>1</w:t>
            </w:r>
          </w:p>
        </w:tc>
        <w:tc>
          <w:tcPr>
            <w:tcW w:w="1530" w:type="dxa"/>
          </w:tcPr>
          <w:p w:rsidR="00017BE3" w:rsidRPr="003B3A34" w:rsidRDefault="00017BE3" w:rsidP="00017BE3">
            <w:pPr>
              <w:jc w:val="center"/>
              <w:cnfStyle w:val="000000000000" w:firstRow="0" w:lastRow="0" w:firstColumn="0" w:lastColumn="0" w:oddVBand="0" w:evenVBand="0" w:oddHBand="0" w:evenHBand="0" w:firstRowFirstColumn="0" w:firstRowLastColumn="0" w:lastRowFirstColumn="0" w:lastRowLastColumn="0"/>
              <w:rPr>
                <w:sz w:val="20"/>
                <w:szCs w:val="20"/>
              </w:rPr>
            </w:pPr>
            <w:r w:rsidRPr="003B3A34">
              <w:rPr>
                <w:sz w:val="20"/>
                <w:szCs w:val="20"/>
              </w:rPr>
              <w:t>1</w:t>
            </w:r>
          </w:p>
        </w:tc>
        <w:tc>
          <w:tcPr>
            <w:tcW w:w="3348" w:type="dxa"/>
          </w:tcPr>
          <w:p w:rsidR="00017BE3" w:rsidRPr="003B3A34" w:rsidRDefault="00017BE3" w:rsidP="00017BE3">
            <w:pPr>
              <w:jc w:val="center"/>
              <w:cnfStyle w:val="000000000000" w:firstRow="0" w:lastRow="0" w:firstColumn="0" w:lastColumn="0" w:oddVBand="0" w:evenVBand="0" w:oddHBand="0" w:evenHBand="0" w:firstRowFirstColumn="0" w:firstRowLastColumn="0" w:lastRowFirstColumn="0" w:lastRowLastColumn="0"/>
              <w:rPr>
                <w:sz w:val="20"/>
                <w:szCs w:val="20"/>
              </w:rPr>
            </w:pPr>
            <w:r w:rsidRPr="003B3A34">
              <w:rPr>
                <w:sz w:val="20"/>
                <w:szCs w:val="20"/>
              </w:rPr>
              <w:t>n/a</w:t>
            </w:r>
          </w:p>
        </w:tc>
      </w:tr>
    </w:tbl>
    <w:p w:rsidR="009B0F8D" w:rsidRDefault="009B0F8D" w:rsidP="00EB3E17"/>
    <w:p w:rsidR="00DA0404" w:rsidRDefault="00182C4D" w:rsidP="00EB3E17">
      <w:r>
        <w:rPr>
          <w:noProof/>
        </w:rPr>
        <w:lastRenderedPageBreak/>
        <w:drawing>
          <wp:inline distT="0" distB="0" distL="0" distR="0">
            <wp:extent cx="5943600" cy="4457700"/>
            <wp:effectExtent l="19050" t="19050" r="19050" b="19050"/>
            <wp:docPr id="1036" name="Picture 1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atering seedlings  9.18.09  9.JP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a:ln>
                      <a:solidFill>
                        <a:srgbClr val="0070C0"/>
                      </a:solidFill>
                    </a:ln>
                  </pic:spPr>
                </pic:pic>
              </a:graphicData>
            </a:graphic>
          </wp:inline>
        </w:drawing>
      </w:r>
    </w:p>
    <w:p w:rsidR="00182C4D" w:rsidRPr="00225AC2" w:rsidRDefault="00182C4D" w:rsidP="00F246CD">
      <w:pPr>
        <w:pStyle w:val="Caption"/>
        <w:spacing w:line="274" w:lineRule="auto"/>
        <w:rPr>
          <w:b w:val="0"/>
          <w:sz w:val="18"/>
        </w:rPr>
      </w:pPr>
      <w:proofErr w:type="gramStart"/>
      <w:r w:rsidRPr="00225AC2">
        <w:rPr>
          <w:b w:val="0"/>
          <w:sz w:val="18"/>
        </w:rPr>
        <w:t xml:space="preserve">Figure </w:t>
      </w:r>
      <w:r w:rsidR="000F58CD">
        <w:rPr>
          <w:b w:val="0"/>
          <w:sz w:val="18"/>
        </w:rPr>
        <w:t>40</w:t>
      </w:r>
      <w:r w:rsidRPr="00225AC2">
        <w:rPr>
          <w:b w:val="0"/>
          <w:sz w:val="18"/>
        </w:rPr>
        <w:t>.</w:t>
      </w:r>
      <w:proofErr w:type="gramEnd"/>
      <w:r w:rsidRPr="00225AC2">
        <w:rPr>
          <w:b w:val="0"/>
          <w:sz w:val="18"/>
        </w:rPr>
        <w:t xml:space="preserve">  </w:t>
      </w:r>
      <w:r w:rsidR="00A34848">
        <w:rPr>
          <w:b w:val="0"/>
          <w:sz w:val="18"/>
        </w:rPr>
        <w:t>Watering recently</w:t>
      </w:r>
      <w:r w:rsidR="00E51A00" w:rsidRPr="00225AC2">
        <w:rPr>
          <w:b w:val="0"/>
          <w:sz w:val="18"/>
        </w:rPr>
        <w:t xml:space="preserve"> planted </w:t>
      </w:r>
      <w:r w:rsidRPr="00225AC2">
        <w:rPr>
          <w:b w:val="0"/>
          <w:sz w:val="18"/>
        </w:rPr>
        <w:t xml:space="preserve">whitebark pine seedlings </w:t>
      </w:r>
      <w:r w:rsidR="00EA3587" w:rsidRPr="00225AC2">
        <w:rPr>
          <w:b w:val="0"/>
          <w:sz w:val="18"/>
        </w:rPr>
        <w:t>with</w:t>
      </w:r>
      <w:r w:rsidRPr="00225AC2">
        <w:rPr>
          <w:b w:val="0"/>
          <w:sz w:val="18"/>
        </w:rPr>
        <w:t xml:space="preserve">in the 2009 Rim Village </w:t>
      </w:r>
      <w:r w:rsidR="00EA3587" w:rsidRPr="00225AC2">
        <w:rPr>
          <w:b w:val="0"/>
          <w:sz w:val="18"/>
        </w:rPr>
        <w:t>restoration project</w:t>
      </w:r>
      <w:r w:rsidRPr="00225AC2">
        <w:rPr>
          <w:b w:val="0"/>
          <w:sz w:val="18"/>
        </w:rPr>
        <w:t>.</w:t>
      </w:r>
      <w:r w:rsidR="00987EA3">
        <w:rPr>
          <w:b w:val="0"/>
          <w:sz w:val="18"/>
        </w:rPr>
        <w:t xml:space="preserve">  P</w:t>
      </w:r>
      <w:r w:rsidR="00E51A00" w:rsidRPr="00225AC2">
        <w:rPr>
          <w:b w:val="0"/>
          <w:sz w:val="18"/>
        </w:rPr>
        <w:t>hoto by Steve Thomas.</w:t>
      </w:r>
    </w:p>
    <w:p w:rsidR="00E51A00" w:rsidRDefault="00E51A00" w:rsidP="00F246CD">
      <w:pPr>
        <w:rPr>
          <w:lang w:bidi="hi-IN"/>
        </w:rPr>
      </w:pPr>
      <w:r>
        <w:rPr>
          <w:lang w:bidi="hi-IN"/>
        </w:rPr>
        <w:t xml:space="preserve">The second restoration </w:t>
      </w:r>
      <w:r w:rsidR="00EA3587">
        <w:rPr>
          <w:lang w:bidi="hi-IN"/>
        </w:rPr>
        <w:t>planting</w:t>
      </w:r>
      <w:r>
        <w:rPr>
          <w:lang w:bidi="hi-IN"/>
        </w:rPr>
        <w:t xml:space="preserve"> of whitebark pine seedlings at CRLA </w:t>
      </w:r>
      <w:r w:rsidR="00D736D4">
        <w:rPr>
          <w:lang w:bidi="hi-IN"/>
        </w:rPr>
        <w:t>was</w:t>
      </w:r>
      <w:r>
        <w:rPr>
          <w:lang w:bidi="hi-IN"/>
        </w:rPr>
        <w:t xml:space="preserve"> the 2009 Horse Trail project</w:t>
      </w:r>
      <w:r w:rsidR="009D281F">
        <w:rPr>
          <w:lang w:bidi="hi-IN"/>
        </w:rPr>
        <w:t>, which is south of Rim Village</w:t>
      </w:r>
      <w:r>
        <w:rPr>
          <w:lang w:bidi="hi-IN"/>
        </w:rPr>
        <w:t>.  This project incorporated an experimental appro</w:t>
      </w:r>
      <w:r w:rsidR="00EA3587">
        <w:rPr>
          <w:lang w:bidi="hi-IN"/>
        </w:rPr>
        <w:t>ach to evaluate</w:t>
      </w:r>
      <w:r>
        <w:rPr>
          <w:lang w:bidi="hi-IN"/>
        </w:rPr>
        <w:t xml:space="preserve"> </w:t>
      </w:r>
      <w:r w:rsidR="00EA2074">
        <w:rPr>
          <w:lang w:bidi="hi-IN"/>
        </w:rPr>
        <w:t>whether inoculating</w:t>
      </w:r>
      <w:r>
        <w:rPr>
          <w:lang w:bidi="hi-IN"/>
        </w:rPr>
        <w:t xml:space="preserve"> seedlings with beneficial </w:t>
      </w:r>
      <w:r w:rsidR="004D7D9E">
        <w:rPr>
          <w:lang w:bidi="hi-IN"/>
        </w:rPr>
        <w:t>fungal endophytes prior to planting</w:t>
      </w:r>
      <w:r w:rsidR="00EA2074">
        <w:rPr>
          <w:lang w:bidi="hi-IN"/>
        </w:rPr>
        <w:t xml:space="preserve"> </w:t>
      </w:r>
      <w:r w:rsidR="0046418A">
        <w:rPr>
          <w:lang w:bidi="hi-IN"/>
        </w:rPr>
        <w:t>increase</w:t>
      </w:r>
      <w:r w:rsidR="00EA2074">
        <w:rPr>
          <w:lang w:bidi="hi-IN"/>
        </w:rPr>
        <w:t>s</w:t>
      </w:r>
      <w:r w:rsidR="0046418A">
        <w:rPr>
          <w:lang w:bidi="hi-IN"/>
        </w:rPr>
        <w:t xml:space="preserve"> resistance against blister rust</w:t>
      </w:r>
      <w:r w:rsidR="004D7D9E">
        <w:rPr>
          <w:lang w:bidi="hi-IN"/>
        </w:rPr>
        <w:t xml:space="preserve">.  Endophytes are fungi that live inside plants with no deleterious impacts to their hosts; </w:t>
      </w:r>
      <w:r w:rsidR="009F3165">
        <w:rPr>
          <w:lang w:bidi="hi-IN"/>
        </w:rPr>
        <w:t xml:space="preserve">it is believed that </w:t>
      </w:r>
      <w:r w:rsidR="004D7D9E">
        <w:rPr>
          <w:lang w:bidi="hi-IN"/>
        </w:rPr>
        <w:t>endophytes may be present within all plant species (</w:t>
      </w:r>
      <w:proofErr w:type="spellStart"/>
      <w:r w:rsidR="004D7D9E">
        <w:rPr>
          <w:lang w:bidi="hi-IN"/>
        </w:rPr>
        <w:t>Ganley</w:t>
      </w:r>
      <w:proofErr w:type="spellEnd"/>
      <w:r w:rsidR="004D7D9E">
        <w:rPr>
          <w:lang w:bidi="hi-IN"/>
        </w:rPr>
        <w:t xml:space="preserve"> </w:t>
      </w:r>
      <w:r w:rsidR="004D7D9E" w:rsidRPr="004D7D9E">
        <w:rPr>
          <w:i/>
          <w:lang w:bidi="hi-IN"/>
        </w:rPr>
        <w:t>et al.</w:t>
      </w:r>
      <w:r w:rsidR="004D7D9E">
        <w:rPr>
          <w:lang w:bidi="hi-IN"/>
        </w:rPr>
        <w:t xml:space="preserve"> 2008).  Fungal endophytes have been implicated</w:t>
      </w:r>
      <w:r w:rsidR="00721A53">
        <w:rPr>
          <w:lang w:bidi="hi-IN"/>
        </w:rPr>
        <w:t xml:space="preserve"> in boosting their hosts’ resistance to blister rust</w:t>
      </w:r>
      <w:r w:rsidR="0046418A">
        <w:rPr>
          <w:lang w:bidi="hi-IN"/>
        </w:rPr>
        <w:t xml:space="preserve"> in western white pine (</w:t>
      </w:r>
      <w:proofErr w:type="spellStart"/>
      <w:r w:rsidR="0046418A">
        <w:rPr>
          <w:lang w:bidi="hi-IN"/>
        </w:rPr>
        <w:t>Ganley</w:t>
      </w:r>
      <w:proofErr w:type="spellEnd"/>
      <w:r w:rsidR="0046418A">
        <w:rPr>
          <w:lang w:bidi="hi-IN"/>
        </w:rPr>
        <w:t xml:space="preserve"> </w:t>
      </w:r>
      <w:r w:rsidR="0046418A" w:rsidRPr="0046418A">
        <w:rPr>
          <w:i/>
          <w:lang w:bidi="hi-IN"/>
        </w:rPr>
        <w:t>et al.</w:t>
      </w:r>
      <w:r w:rsidR="0046418A">
        <w:rPr>
          <w:lang w:bidi="hi-IN"/>
        </w:rPr>
        <w:t xml:space="preserve"> 2008), and they may play the same role in whitebark pine (</w:t>
      </w:r>
      <w:proofErr w:type="spellStart"/>
      <w:r w:rsidR="0046418A">
        <w:rPr>
          <w:lang w:bidi="hi-IN"/>
        </w:rPr>
        <w:t>Worapong</w:t>
      </w:r>
      <w:proofErr w:type="spellEnd"/>
      <w:r w:rsidR="0046418A">
        <w:rPr>
          <w:lang w:bidi="hi-IN"/>
        </w:rPr>
        <w:t xml:space="preserve"> </w:t>
      </w:r>
      <w:r w:rsidR="0046418A" w:rsidRPr="0046418A">
        <w:rPr>
          <w:i/>
          <w:lang w:bidi="hi-IN"/>
        </w:rPr>
        <w:t>et al.</w:t>
      </w:r>
      <w:r w:rsidR="0046418A">
        <w:rPr>
          <w:lang w:bidi="hi-IN"/>
        </w:rPr>
        <w:t xml:space="preserve"> 2009).</w:t>
      </w:r>
      <w:r w:rsidR="00656044">
        <w:rPr>
          <w:lang w:bidi="hi-IN"/>
        </w:rPr>
        <w:t xml:space="preserve">  </w:t>
      </w:r>
      <w:r w:rsidR="00EA2074">
        <w:rPr>
          <w:lang w:bidi="hi-IN"/>
        </w:rPr>
        <w:t>A total of 192 whitebark pine seedlings</w:t>
      </w:r>
      <w:r w:rsidR="002F3E90">
        <w:rPr>
          <w:lang w:bidi="hi-IN"/>
        </w:rPr>
        <w:t xml:space="preserve"> from 5 CRLA </w:t>
      </w:r>
      <w:r w:rsidR="00970C13">
        <w:rPr>
          <w:lang w:bidi="hi-IN"/>
        </w:rPr>
        <w:t>Parent and Susceptible trees</w:t>
      </w:r>
      <w:r w:rsidR="00EA2074">
        <w:rPr>
          <w:lang w:bidi="hi-IN"/>
        </w:rPr>
        <w:t xml:space="preserve"> were planted at the Horse Tra</w:t>
      </w:r>
      <w:r w:rsidR="00485902">
        <w:rPr>
          <w:lang w:bidi="hi-IN"/>
        </w:rPr>
        <w:t xml:space="preserve">il project site; half (E+) had their roots sprayed with a culture from the endophyte </w:t>
      </w:r>
      <w:proofErr w:type="spellStart"/>
      <w:r w:rsidR="00EA2074" w:rsidRPr="00EA2074">
        <w:rPr>
          <w:i/>
          <w:lang w:bidi="hi-IN"/>
        </w:rPr>
        <w:t>Myrothecium</w:t>
      </w:r>
      <w:proofErr w:type="spellEnd"/>
      <w:r w:rsidR="00EA2074" w:rsidRPr="00EA2074">
        <w:rPr>
          <w:i/>
          <w:lang w:bidi="hi-IN"/>
        </w:rPr>
        <w:t xml:space="preserve"> </w:t>
      </w:r>
      <w:proofErr w:type="spellStart"/>
      <w:r w:rsidR="00EA2074" w:rsidRPr="00EA2074">
        <w:rPr>
          <w:i/>
          <w:lang w:bidi="hi-IN"/>
        </w:rPr>
        <w:t>roridum</w:t>
      </w:r>
      <w:proofErr w:type="spellEnd"/>
      <w:r w:rsidR="00EA2074">
        <w:rPr>
          <w:lang w:bidi="hi-IN"/>
        </w:rPr>
        <w:t xml:space="preserve">, which was obtained from CRLA whitebark pine needles, and half (E-) were controls.   </w:t>
      </w:r>
      <w:r w:rsidR="00485902">
        <w:rPr>
          <w:lang w:bidi="hi-IN"/>
        </w:rPr>
        <w:t>However, i</w:t>
      </w:r>
      <w:r w:rsidR="00616A59">
        <w:rPr>
          <w:lang w:bidi="hi-IN"/>
        </w:rPr>
        <w:t xml:space="preserve">t was never confirmed if the treated seedlings were successfully inoculated with </w:t>
      </w:r>
      <w:r w:rsidR="00485902" w:rsidRPr="00485902">
        <w:rPr>
          <w:i/>
          <w:lang w:bidi="hi-IN"/>
        </w:rPr>
        <w:t xml:space="preserve">M. </w:t>
      </w:r>
      <w:proofErr w:type="spellStart"/>
      <w:r w:rsidR="00485902" w:rsidRPr="00485902">
        <w:rPr>
          <w:i/>
          <w:lang w:bidi="hi-IN"/>
        </w:rPr>
        <w:t>roridum</w:t>
      </w:r>
      <w:proofErr w:type="spellEnd"/>
      <w:r w:rsidR="00616A59">
        <w:rPr>
          <w:lang w:bidi="hi-IN"/>
        </w:rPr>
        <w:t xml:space="preserve">, so any differences between treatments will be observational.  </w:t>
      </w:r>
      <w:r w:rsidR="002F3E90">
        <w:rPr>
          <w:lang w:bidi="hi-IN"/>
        </w:rPr>
        <w:t xml:space="preserve">Seedlings were planted in family plots with two seedlings planted together at each planting spot.  </w:t>
      </w:r>
      <w:r w:rsidR="004B372C">
        <w:rPr>
          <w:lang w:bidi="hi-IN"/>
        </w:rPr>
        <w:t>The five families included in this project represent an array of blister rust resistance with interim rust resistance ratings ranging from A-F</w:t>
      </w:r>
      <w:r w:rsidR="00AF2F80">
        <w:rPr>
          <w:lang w:bidi="hi-IN"/>
        </w:rPr>
        <w:t xml:space="preserve"> (CL11 = ‘B’</w:t>
      </w:r>
      <w:r w:rsidR="00CC0300">
        <w:rPr>
          <w:lang w:bidi="hi-IN"/>
        </w:rPr>
        <w:t xml:space="preserve"> – </w:t>
      </w:r>
      <w:r w:rsidR="00CC0300" w:rsidRPr="00141844">
        <w:rPr>
          <w:i/>
          <w:lang w:bidi="hi-IN"/>
        </w:rPr>
        <w:t>this tree is now dead</w:t>
      </w:r>
      <w:r w:rsidR="00970C13">
        <w:rPr>
          <w:i/>
          <w:lang w:bidi="hi-IN"/>
        </w:rPr>
        <w:t xml:space="preserve"> from MPB attack</w:t>
      </w:r>
      <w:r w:rsidR="00CC0300">
        <w:rPr>
          <w:lang w:bidi="hi-IN"/>
        </w:rPr>
        <w:t>;</w:t>
      </w:r>
      <w:r w:rsidR="00AF2F80">
        <w:rPr>
          <w:lang w:bidi="hi-IN"/>
        </w:rPr>
        <w:t xml:space="preserve"> CL21 = ‘D;’ CL22 = ‘A;’ CL24 = ‘C;’ CL25 = ‘F’) </w:t>
      </w:r>
      <w:r w:rsidR="003868C5">
        <w:rPr>
          <w:lang w:bidi="hi-IN"/>
        </w:rPr>
        <w:t xml:space="preserve">.  Survivorship in 2010, </w:t>
      </w:r>
      <w:r w:rsidR="004B372C">
        <w:rPr>
          <w:lang w:bidi="hi-IN"/>
        </w:rPr>
        <w:t>2011</w:t>
      </w:r>
      <w:r w:rsidR="003868C5">
        <w:rPr>
          <w:lang w:bidi="hi-IN"/>
        </w:rPr>
        <w:t>, and 2012</w:t>
      </w:r>
      <w:r w:rsidR="004B372C">
        <w:rPr>
          <w:lang w:bidi="hi-IN"/>
        </w:rPr>
        <w:t xml:space="preserve"> was 84.8%</w:t>
      </w:r>
      <w:r w:rsidR="003868C5">
        <w:rPr>
          <w:lang w:bidi="hi-IN"/>
        </w:rPr>
        <w:t xml:space="preserve">, </w:t>
      </w:r>
      <w:r w:rsidR="004B372C">
        <w:rPr>
          <w:lang w:bidi="hi-IN"/>
        </w:rPr>
        <w:t xml:space="preserve">83.2%, </w:t>
      </w:r>
      <w:r w:rsidR="003868C5">
        <w:rPr>
          <w:lang w:bidi="hi-IN"/>
        </w:rPr>
        <w:t xml:space="preserve">and </w:t>
      </w:r>
      <w:r w:rsidR="00616A59">
        <w:rPr>
          <w:lang w:bidi="hi-IN"/>
        </w:rPr>
        <w:t xml:space="preserve">79.2%, </w:t>
      </w:r>
      <w:r w:rsidR="004B372C">
        <w:rPr>
          <w:lang w:bidi="hi-IN"/>
        </w:rPr>
        <w:t xml:space="preserve">respectively, with pocket gopher predation the leading cause of mortality.  </w:t>
      </w:r>
      <w:r w:rsidR="00616A59">
        <w:rPr>
          <w:lang w:bidi="hi-IN"/>
        </w:rPr>
        <w:t xml:space="preserve">No blister rust infection of seedlings has been confirmed at this planting site.  </w:t>
      </w:r>
    </w:p>
    <w:p w:rsidR="00AF2F80" w:rsidRPr="00225AC2" w:rsidRDefault="005C2FA8" w:rsidP="00CC0300">
      <w:pPr>
        <w:pStyle w:val="Caption"/>
        <w:rPr>
          <w:b w:val="0"/>
          <w:sz w:val="18"/>
        </w:rPr>
      </w:pPr>
      <w:r w:rsidRPr="00225AC2">
        <w:rPr>
          <w:b w:val="0"/>
          <w:sz w:val="18"/>
        </w:rPr>
        <w:lastRenderedPageBreak/>
        <w:t xml:space="preserve">Table </w:t>
      </w:r>
      <w:r w:rsidR="001C4FFB">
        <w:rPr>
          <w:b w:val="0"/>
          <w:sz w:val="18"/>
        </w:rPr>
        <w:t>9</w:t>
      </w:r>
      <w:r w:rsidR="00CC0300" w:rsidRPr="00225AC2">
        <w:rPr>
          <w:b w:val="0"/>
          <w:sz w:val="18"/>
        </w:rPr>
        <w:t>. Survival</w:t>
      </w:r>
      <w:r w:rsidR="00D81A1C" w:rsidRPr="00225AC2">
        <w:rPr>
          <w:b w:val="0"/>
          <w:sz w:val="18"/>
        </w:rPr>
        <w:t xml:space="preserve"> rates</w:t>
      </w:r>
      <w:r w:rsidR="00CC0300" w:rsidRPr="00225AC2">
        <w:rPr>
          <w:b w:val="0"/>
          <w:sz w:val="18"/>
        </w:rPr>
        <w:t xml:space="preserve"> and height</w:t>
      </w:r>
      <w:r w:rsidR="00D81A1C" w:rsidRPr="00225AC2">
        <w:rPr>
          <w:b w:val="0"/>
          <w:sz w:val="18"/>
        </w:rPr>
        <w:t>s</w:t>
      </w:r>
      <w:r w:rsidR="00CC0300" w:rsidRPr="00225AC2">
        <w:rPr>
          <w:b w:val="0"/>
          <w:sz w:val="18"/>
        </w:rPr>
        <w:t xml:space="preserve"> of </w:t>
      </w:r>
      <w:r w:rsidR="00D81A1C" w:rsidRPr="00225AC2">
        <w:rPr>
          <w:b w:val="0"/>
          <w:sz w:val="18"/>
        </w:rPr>
        <w:t>endophyte-inoculated (</w:t>
      </w:r>
      <w:r w:rsidR="00CC0300" w:rsidRPr="00225AC2">
        <w:rPr>
          <w:b w:val="0"/>
          <w:sz w:val="18"/>
        </w:rPr>
        <w:t>E+</w:t>
      </w:r>
      <w:r w:rsidR="00D81A1C" w:rsidRPr="00225AC2">
        <w:rPr>
          <w:b w:val="0"/>
          <w:sz w:val="18"/>
        </w:rPr>
        <w:t>)</w:t>
      </w:r>
      <w:r w:rsidR="00CC0300" w:rsidRPr="00225AC2">
        <w:rPr>
          <w:b w:val="0"/>
          <w:sz w:val="18"/>
        </w:rPr>
        <w:t xml:space="preserve"> vs. </w:t>
      </w:r>
      <w:r w:rsidR="00D81A1C" w:rsidRPr="00225AC2">
        <w:rPr>
          <w:b w:val="0"/>
          <w:sz w:val="18"/>
        </w:rPr>
        <w:t xml:space="preserve">control (E-) </w:t>
      </w:r>
      <w:r w:rsidR="0064465C">
        <w:rPr>
          <w:b w:val="0"/>
          <w:sz w:val="18"/>
        </w:rPr>
        <w:t>seedlings from 2010-2012</w:t>
      </w:r>
      <w:r w:rsidR="00CC0300" w:rsidRPr="00225AC2">
        <w:rPr>
          <w:b w:val="0"/>
          <w:sz w:val="18"/>
        </w:rPr>
        <w:t>.</w:t>
      </w:r>
    </w:p>
    <w:tbl>
      <w:tblPr>
        <w:tblStyle w:val="LightShading-Accent1"/>
        <w:tblW w:w="0" w:type="auto"/>
        <w:tblLook w:val="04A0" w:firstRow="1" w:lastRow="0" w:firstColumn="1" w:lastColumn="0" w:noHBand="0" w:noVBand="1"/>
      </w:tblPr>
      <w:tblGrid>
        <w:gridCol w:w="1915"/>
        <w:gridCol w:w="1915"/>
        <w:gridCol w:w="1915"/>
        <w:gridCol w:w="1915"/>
        <w:gridCol w:w="1916"/>
      </w:tblGrid>
      <w:tr w:rsidR="00AF2F80" w:rsidTr="00CC030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15" w:type="dxa"/>
          </w:tcPr>
          <w:p w:rsidR="00AF2F80" w:rsidRDefault="00AF2F80" w:rsidP="00E51A00">
            <w:pPr>
              <w:rPr>
                <w:lang w:bidi="hi-IN"/>
              </w:rPr>
            </w:pPr>
            <w:r>
              <w:rPr>
                <w:lang w:bidi="hi-IN"/>
              </w:rPr>
              <w:t>Year</w:t>
            </w:r>
          </w:p>
        </w:tc>
        <w:tc>
          <w:tcPr>
            <w:tcW w:w="1915" w:type="dxa"/>
          </w:tcPr>
          <w:p w:rsidR="00AF2F80" w:rsidRDefault="00AF2F80" w:rsidP="00E51A00">
            <w:pPr>
              <w:cnfStyle w:val="100000000000" w:firstRow="1" w:lastRow="0" w:firstColumn="0" w:lastColumn="0" w:oddVBand="0" w:evenVBand="0" w:oddHBand="0" w:evenHBand="0" w:firstRowFirstColumn="0" w:firstRowLastColumn="0" w:lastRowFirstColumn="0" w:lastRowLastColumn="0"/>
              <w:rPr>
                <w:lang w:bidi="hi-IN"/>
              </w:rPr>
            </w:pPr>
            <w:r>
              <w:rPr>
                <w:lang w:bidi="hi-IN"/>
              </w:rPr>
              <w:t>E+ survival</w:t>
            </w:r>
          </w:p>
        </w:tc>
        <w:tc>
          <w:tcPr>
            <w:tcW w:w="1915" w:type="dxa"/>
          </w:tcPr>
          <w:p w:rsidR="00AF2F80" w:rsidRDefault="00AF2F80" w:rsidP="00E51A00">
            <w:pPr>
              <w:cnfStyle w:val="100000000000" w:firstRow="1" w:lastRow="0" w:firstColumn="0" w:lastColumn="0" w:oddVBand="0" w:evenVBand="0" w:oddHBand="0" w:evenHBand="0" w:firstRowFirstColumn="0" w:firstRowLastColumn="0" w:lastRowFirstColumn="0" w:lastRowLastColumn="0"/>
              <w:rPr>
                <w:lang w:bidi="hi-IN"/>
              </w:rPr>
            </w:pPr>
            <w:r>
              <w:rPr>
                <w:lang w:bidi="hi-IN"/>
              </w:rPr>
              <w:t>E- survival</w:t>
            </w:r>
          </w:p>
        </w:tc>
        <w:tc>
          <w:tcPr>
            <w:tcW w:w="1915" w:type="dxa"/>
          </w:tcPr>
          <w:p w:rsidR="00AF2F80" w:rsidRDefault="00AF2F80" w:rsidP="00E51A00">
            <w:pPr>
              <w:cnfStyle w:val="100000000000" w:firstRow="1" w:lastRow="0" w:firstColumn="0" w:lastColumn="0" w:oddVBand="0" w:evenVBand="0" w:oddHBand="0" w:evenHBand="0" w:firstRowFirstColumn="0" w:firstRowLastColumn="0" w:lastRowFirstColumn="0" w:lastRowLastColumn="0"/>
              <w:rPr>
                <w:lang w:bidi="hi-IN"/>
              </w:rPr>
            </w:pPr>
            <w:r>
              <w:rPr>
                <w:lang w:bidi="hi-IN"/>
              </w:rPr>
              <w:t>E+ height (cm)</w:t>
            </w:r>
          </w:p>
        </w:tc>
        <w:tc>
          <w:tcPr>
            <w:tcW w:w="1916" w:type="dxa"/>
          </w:tcPr>
          <w:p w:rsidR="00AF2F80" w:rsidRDefault="00AF2F80" w:rsidP="00E51A00">
            <w:pPr>
              <w:cnfStyle w:val="100000000000" w:firstRow="1" w:lastRow="0" w:firstColumn="0" w:lastColumn="0" w:oddVBand="0" w:evenVBand="0" w:oddHBand="0" w:evenHBand="0" w:firstRowFirstColumn="0" w:firstRowLastColumn="0" w:lastRowFirstColumn="0" w:lastRowLastColumn="0"/>
              <w:rPr>
                <w:lang w:bidi="hi-IN"/>
              </w:rPr>
            </w:pPr>
            <w:r>
              <w:rPr>
                <w:lang w:bidi="hi-IN"/>
              </w:rPr>
              <w:t>E- height (cm)</w:t>
            </w:r>
          </w:p>
        </w:tc>
      </w:tr>
      <w:tr w:rsidR="00AF2F80" w:rsidTr="00CC030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15" w:type="dxa"/>
          </w:tcPr>
          <w:p w:rsidR="00AF2F80" w:rsidRDefault="00AF2F80" w:rsidP="00E51A00">
            <w:pPr>
              <w:rPr>
                <w:lang w:bidi="hi-IN"/>
              </w:rPr>
            </w:pPr>
            <w:r>
              <w:rPr>
                <w:lang w:bidi="hi-IN"/>
              </w:rPr>
              <w:t>2010</w:t>
            </w:r>
          </w:p>
        </w:tc>
        <w:tc>
          <w:tcPr>
            <w:tcW w:w="1915" w:type="dxa"/>
          </w:tcPr>
          <w:p w:rsidR="00AF2F80" w:rsidRDefault="00CC0300" w:rsidP="00E51A00">
            <w:pPr>
              <w:cnfStyle w:val="000000100000" w:firstRow="0" w:lastRow="0" w:firstColumn="0" w:lastColumn="0" w:oddVBand="0" w:evenVBand="0" w:oddHBand="1" w:evenHBand="0" w:firstRowFirstColumn="0" w:firstRowLastColumn="0" w:lastRowFirstColumn="0" w:lastRowLastColumn="0"/>
              <w:rPr>
                <w:lang w:bidi="hi-IN"/>
              </w:rPr>
            </w:pPr>
            <w:r>
              <w:rPr>
                <w:lang w:bidi="hi-IN"/>
              </w:rPr>
              <w:t>85.7%</w:t>
            </w:r>
          </w:p>
        </w:tc>
        <w:tc>
          <w:tcPr>
            <w:tcW w:w="1915" w:type="dxa"/>
          </w:tcPr>
          <w:p w:rsidR="00AF2F80" w:rsidRDefault="00CC0300" w:rsidP="00E51A00">
            <w:pPr>
              <w:cnfStyle w:val="000000100000" w:firstRow="0" w:lastRow="0" w:firstColumn="0" w:lastColumn="0" w:oddVBand="0" w:evenVBand="0" w:oddHBand="1" w:evenHBand="0" w:firstRowFirstColumn="0" w:firstRowLastColumn="0" w:lastRowFirstColumn="0" w:lastRowLastColumn="0"/>
              <w:rPr>
                <w:lang w:bidi="hi-IN"/>
              </w:rPr>
            </w:pPr>
            <w:r>
              <w:rPr>
                <w:lang w:bidi="hi-IN"/>
              </w:rPr>
              <w:t>82.1%</w:t>
            </w:r>
          </w:p>
        </w:tc>
        <w:tc>
          <w:tcPr>
            <w:tcW w:w="1915" w:type="dxa"/>
          </w:tcPr>
          <w:p w:rsidR="00AF2F80" w:rsidRDefault="00CC0300" w:rsidP="00E51A00">
            <w:pPr>
              <w:cnfStyle w:val="000000100000" w:firstRow="0" w:lastRow="0" w:firstColumn="0" w:lastColumn="0" w:oddVBand="0" w:evenVBand="0" w:oddHBand="1" w:evenHBand="0" w:firstRowFirstColumn="0" w:firstRowLastColumn="0" w:lastRowFirstColumn="0" w:lastRowLastColumn="0"/>
              <w:rPr>
                <w:lang w:bidi="hi-IN"/>
              </w:rPr>
            </w:pPr>
            <w:r>
              <w:rPr>
                <w:lang w:bidi="hi-IN"/>
              </w:rPr>
              <w:t>23.8</w:t>
            </w:r>
          </w:p>
        </w:tc>
        <w:tc>
          <w:tcPr>
            <w:tcW w:w="1916" w:type="dxa"/>
          </w:tcPr>
          <w:p w:rsidR="00AF2F80" w:rsidRDefault="00CC0300" w:rsidP="00E51A00">
            <w:pPr>
              <w:cnfStyle w:val="000000100000" w:firstRow="0" w:lastRow="0" w:firstColumn="0" w:lastColumn="0" w:oddVBand="0" w:evenVBand="0" w:oddHBand="1" w:evenHBand="0" w:firstRowFirstColumn="0" w:firstRowLastColumn="0" w:lastRowFirstColumn="0" w:lastRowLastColumn="0"/>
              <w:rPr>
                <w:lang w:bidi="hi-IN"/>
              </w:rPr>
            </w:pPr>
            <w:r>
              <w:rPr>
                <w:lang w:bidi="hi-IN"/>
              </w:rPr>
              <w:t>19.5</w:t>
            </w:r>
          </w:p>
        </w:tc>
      </w:tr>
      <w:tr w:rsidR="00AF2F80" w:rsidTr="00CC0300">
        <w:tc>
          <w:tcPr>
            <w:cnfStyle w:val="001000000000" w:firstRow="0" w:lastRow="0" w:firstColumn="1" w:lastColumn="0" w:oddVBand="0" w:evenVBand="0" w:oddHBand="0" w:evenHBand="0" w:firstRowFirstColumn="0" w:firstRowLastColumn="0" w:lastRowFirstColumn="0" w:lastRowLastColumn="0"/>
            <w:tcW w:w="1915" w:type="dxa"/>
          </w:tcPr>
          <w:p w:rsidR="00AF2F80" w:rsidRDefault="00AF2F80" w:rsidP="00E51A00">
            <w:pPr>
              <w:rPr>
                <w:lang w:bidi="hi-IN"/>
              </w:rPr>
            </w:pPr>
            <w:r>
              <w:rPr>
                <w:lang w:bidi="hi-IN"/>
              </w:rPr>
              <w:t>2011</w:t>
            </w:r>
          </w:p>
        </w:tc>
        <w:tc>
          <w:tcPr>
            <w:tcW w:w="1915" w:type="dxa"/>
          </w:tcPr>
          <w:p w:rsidR="00AF2F80" w:rsidRDefault="00CC0300" w:rsidP="00E51A00">
            <w:pPr>
              <w:cnfStyle w:val="000000000000" w:firstRow="0" w:lastRow="0" w:firstColumn="0" w:lastColumn="0" w:oddVBand="0" w:evenVBand="0" w:oddHBand="0" w:evenHBand="0" w:firstRowFirstColumn="0" w:firstRowLastColumn="0" w:lastRowFirstColumn="0" w:lastRowLastColumn="0"/>
              <w:rPr>
                <w:lang w:bidi="hi-IN"/>
              </w:rPr>
            </w:pPr>
            <w:r>
              <w:rPr>
                <w:lang w:bidi="hi-IN"/>
              </w:rPr>
              <w:t>83.7%</w:t>
            </w:r>
          </w:p>
        </w:tc>
        <w:tc>
          <w:tcPr>
            <w:tcW w:w="1915" w:type="dxa"/>
          </w:tcPr>
          <w:p w:rsidR="00AF2F80" w:rsidRDefault="00CC0300" w:rsidP="00E51A00">
            <w:pPr>
              <w:cnfStyle w:val="000000000000" w:firstRow="0" w:lastRow="0" w:firstColumn="0" w:lastColumn="0" w:oddVBand="0" w:evenVBand="0" w:oddHBand="0" w:evenHBand="0" w:firstRowFirstColumn="0" w:firstRowLastColumn="0" w:lastRowFirstColumn="0" w:lastRowLastColumn="0"/>
              <w:rPr>
                <w:lang w:bidi="hi-IN"/>
              </w:rPr>
            </w:pPr>
            <w:r>
              <w:rPr>
                <w:lang w:bidi="hi-IN"/>
              </w:rPr>
              <w:t>80.0%</w:t>
            </w:r>
          </w:p>
        </w:tc>
        <w:tc>
          <w:tcPr>
            <w:tcW w:w="1915" w:type="dxa"/>
          </w:tcPr>
          <w:p w:rsidR="00AF2F80" w:rsidRDefault="00CC0300" w:rsidP="00E51A00">
            <w:pPr>
              <w:cnfStyle w:val="000000000000" w:firstRow="0" w:lastRow="0" w:firstColumn="0" w:lastColumn="0" w:oddVBand="0" w:evenVBand="0" w:oddHBand="0" w:evenHBand="0" w:firstRowFirstColumn="0" w:firstRowLastColumn="0" w:lastRowFirstColumn="0" w:lastRowLastColumn="0"/>
              <w:rPr>
                <w:lang w:bidi="hi-IN"/>
              </w:rPr>
            </w:pPr>
            <w:r>
              <w:rPr>
                <w:lang w:bidi="hi-IN"/>
              </w:rPr>
              <w:t>25.4</w:t>
            </w:r>
          </w:p>
        </w:tc>
        <w:tc>
          <w:tcPr>
            <w:tcW w:w="1916" w:type="dxa"/>
          </w:tcPr>
          <w:p w:rsidR="00AF2F80" w:rsidRDefault="00CC0300" w:rsidP="00E51A00">
            <w:pPr>
              <w:cnfStyle w:val="000000000000" w:firstRow="0" w:lastRow="0" w:firstColumn="0" w:lastColumn="0" w:oddVBand="0" w:evenVBand="0" w:oddHBand="0" w:evenHBand="0" w:firstRowFirstColumn="0" w:firstRowLastColumn="0" w:lastRowFirstColumn="0" w:lastRowLastColumn="0"/>
              <w:rPr>
                <w:lang w:bidi="hi-IN"/>
              </w:rPr>
            </w:pPr>
            <w:r>
              <w:rPr>
                <w:lang w:bidi="hi-IN"/>
              </w:rPr>
              <w:t>22.6</w:t>
            </w:r>
          </w:p>
        </w:tc>
      </w:tr>
      <w:tr w:rsidR="00485902" w:rsidTr="00CC030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15" w:type="dxa"/>
          </w:tcPr>
          <w:p w:rsidR="00485902" w:rsidRDefault="00485902" w:rsidP="00E51A00">
            <w:pPr>
              <w:rPr>
                <w:lang w:bidi="hi-IN"/>
              </w:rPr>
            </w:pPr>
            <w:r>
              <w:rPr>
                <w:lang w:bidi="hi-IN"/>
              </w:rPr>
              <w:t>2012</w:t>
            </w:r>
          </w:p>
        </w:tc>
        <w:tc>
          <w:tcPr>
            <w:tcW w:w="1915" w:type="dxa"/>
          </w:tcPr>
          <w:p w:rsidR="00485902" w:rsidRDefault="00CA51A4" w:rsidP="00E51A00">
            <w:pPr>
              <w:cnfStyle w:val="000000100000" w:firstRow="0" w:lastRow="0" w:firstColumn="0" w:lastColumn="0" w:oddVBand="0" w:evenVBand="0" w:oddHBand="1" w:evenHBand="0" w:firstRowFirstColumn="0" w:firstRowLastColumn="0" w:lastRowFirstColumn="0" w:lastRowLastColumn="0"/>
              <w:rPr>
                <w:lang w:bidi="hi-IN"/>
              </w:rPr>
            </w:pPr>
            <w:r>
              <w:rPr>
                <w:lang w:bidi="hi-IN"/>
              </w:rPr>
              <w:t>78.5%</w:t>
            </w:r>
          </w:p>
        </w:tc>
        <w:tc>
          <w:tcPr>
            <w:tcW w:w="1915" w:type="dxa"/>
          </w:tcPr>
          <w:p w:rsidR="00485902" w:rsidRDefault="00CA51A4" w:rsidP="00E51A00">
            <w:pPr>
              <w:cnfStyle w:val="000000100000" w:firstRow="0" w:lastRow="0" w:firstColumn="0" w:lastColumn="0" w:oddVBand="0" w:evenVBand="0" w:oddHBand="1" w:evenHBand="0" w:firstRowFirstColumn="0" w:firstRowLastColumn="0" w:lastRowFirstColumn="0" w:lastRowLastColumn="0"/>
              <w:rPr>
                <w:lang w:bidi="hi-IN"/>
              </w:rPr>
            </w:pPr>
            <w:r>
              <w:rPr>
                <w:lang w:bidi="hi-IN"/>
              </w:rPr>
              <w:t>80.0%</w:t>
            </w:r>
          </w:p>
        </w:tc>
        <w:tc>
          <w:tcPr>
            <w:tcW w:w="1915" w:type="dxa"/>
          </w:tcPr>
          <w:p w:rsidR="00485902" w:rsidRDefault="0003772F" w:rsidP="00E51A00">
            <w:pPr>
              <w:cnfStyle w:val="000000100000" w:firstRow="0" w:lastRow="0" w:firstColumn="0" w:lastColumn="0" w:oddVBand="0" w:evenVBand="0" w:oddHBand="1" w:evenHBand="0" w:firstRowFirstColumn="0" w:firstRowLastColumn="0" w:lastRowFirstColumn="0" w:lastRowLastColumn="0"/>
              <w:rPr>
                <w:lang w:bidi="hi-IN"/>
              </w:rPr>
            </w:pPr>
            <w:r>
              <w:rPr>
                <w:lang w:bidi="hi-IN"/>
              </w:rPr>
              <w:t>25.3</w:t>
            </w:r>
          </w:p>
        </w:tc>
        <w:tc>
          <w:tcPr>
            <w:tcW w:w="1916" w:type="dxa"/>
          </w:tcPr>
          <w:p w:rsidR="00485902" w:rsidRDefault="0003772F" w:rsidP="00E51A00">
            <w:pPr>
              <w:cnfStyle w:val="000000100000" w:firstRow="0" w:lastRow="0" w:firstColumn="0" w:lastColumn="0" w:oddVBand="0" w:evenVBand="0" w:oddHBand="1" w:evenHBand="0" w:firstRowFirstColumn="0" w:firstRowLastColumn="0" w:lastRowFirstColumn="0" w:lastRowLastColumn="0"/>
              <w:rPr>
                <w:lang w:bidi="hi-IN"/>
              </w:rPr>
            </w:pPr>
            <w:r>
              <w:rPr>
                <w:lang w:bidi="hi-IN"/>
              </w:rPr>
              <w:t>25.7</w:t>
            </w:r>
          </w:p>
        </w:tc>
      </w:tr>
    </w:tbl>
    <w:p w:rsidR="00632464" w:rsidRDefault="00632464" w:rsidP="00E51A00">
      <w:pPr>
        <w:rPr>
          <w:lang w:bidi="hi-IN"/>
        </w:rPr>
      </w:pPr>
    </w:p>
    <w:p w:rsidR="000D0706" w:rsidRDefault="000D0706" w:rsidP="00E51A00">
      <w:pPr>
        <w:rPr>
          <w:lang w:bidi="hi-IN"/>
        </w:rPr>
      </w:pPr>
      <w:r>
        <w:rPr>
          <w:lang w:bidi="hi-IN"/>
        </w:rPr>
        <w:t>Four hundred and sixteen</w:t>
      </w:r>
      <w:r w:rsidR="00C63EA1">
        <w:rPr>
          <w:lang w:bidi="hi-IN"/>
        </w:rPr>
        <w:t xml:space="preserve"> whitebark pine seedlings </w:t>
      </w:r>
      <w:r>
        <w:rPr>
          <w:lang w:bidi="hi-IN"/>
        </w:rPr>
        <w:t>were</w:t>
      </w:r>
      <w:r w:rsidR="00C7320B">
        <w:rPr>
          <w:lang w:bidi="hi-IN"/>
        </w:rPr>
        <w:t xml:space="preserve"> planted </w:t>
      </w:r>
      <w:r w:rsidR="00141844">
        <w:rPr>
          <w:lang w:bidi="hi-IN"/>
        </w:rPr>
        <w:t>at</w:t>
      </w:r>
      <w:r w:rsidR="00C7320B">
        <w:rPr>
          <w:lang w:bidi="hi-IN"/>
        </w:rPr>
        <w:t xml:space="preserve"> </w:t>
      </w:r>
      <w:r>
        <w:rPr>
          <w:lang w:bidi="hi-IN"/>
        </w:rPr>
        <w:t>Dutton Ridge and North Junction sites in October 2012.  This project wa</w:t>
      </w:r>
      <w:r w:rsidR="00C63EA1">
        <w:rPr>
          <w:lang w:bidi="hi-IN"/>
        </w:rPr>
        <w:t xml:space="preserve">s a cooperative endeavor </w:t>
      </w:r>
      <w:r>
        <w:rPr>
          <w:lang w:bidi="hi-IN"/>
        </w:rPr>
        <w:t xml:space="preserve">between </w:t>
      </w:r>
      <w:r w:rsidR="00C63EA1">
        <w:rPr>
          <w:lang w:bidi="hi-IN"/>
        </w:rPr>
        <w:t>CRLA</w:t>
      </w:r>
      <w:r>
        <w:rPr>
          <w:lang w:bidi="hi-IN"/>
        </w:rPr>
        <w:t xml:space="preserve"> and</w:t>
      </w:r>
      <w:r w:rsidR="00C63EA1">
        <w:rPr>
          <w:lang w:bidi="hi-IN"/>
        </w:rPr>
        <w:t xml:space="preserve"> the DGRC, Oregon State University, and the Deschutes National Forest.  </w:t>
      </w:r>
      <w:r w:rsidR="0003448D">
        <w:rPr>
          <w:lang w:bidi="hi-IN"/>
        </w:rPr>
        <w:t xml:space="preserve">Ten CRLA whitebark pine </w:t>
      </w:r>
      <w:r w:rsidR="006D2894">
        <w:rPr>
          <w:lang w:bidi="hi-IN"/>
        </w:rPr>
        <w:t>trees served as seed sources f</w:t>
      </w:r>
      <w:r w:rsidR="0003448D">
        <w:rPr>
          <w:lang w:bidi="hi-IN"/>
        </w:rPr>
        <w:t xml:space="preserve">or this planting project, with the number of seedlings per </w:t>
      </w:r>
      <w:r w:rsidR="006D2894">
        <w:rPr>
          <w:lang w:bidi="hi-IN"/>
        </w:rPr>
        <w:t>tree</w:t>
      </w:r>
      <w:r w:rsidR="0003448D">
        <w:rPr>
          <w:lang w:bidi="hi-IN"/>
        </w:rPr>
        <w:t xml:space="preserve"> ranging between 5 and 56.  Eight planting blocks were </w:t>
      </w:r>
      <w:r w:rsidR="006D2894">
        <w:rPr>
          <w:lang w:bidi="hi-IN"/>
        </w:rPr>
        <w:t xml:space="preserve">delineated </w:t>
      </w:r>
      <w:r w:rsidR="0003448D">
        <w:rPr>
          <w:lang w:bidi="hi-IN"/>
        </w:rPr>
        <w:t xml:space="preserve">with fifty two seedlings per block; five blocks were planted at Dutton Ridge and three </w:t>
      </w:r>
      <w:r w:rsidR="00811B2A">
        <w:rPr>
          <w:lang w:bidi="hi-IN"/>
        </w:rPr>
        <w:t xml:space="preserve">were </w:t>
      </w:r>
      <w:r w:rsidR="0003448D">
        <w:rPr>
          <w:lang w:bidi="hi-IN"/>
        </w:rPr>
        <w:t>planted at North Junction.  Th</w:t>
      </w:r>
      <w:r w:rsidR="00210AA7">
        <w:rPr>
          <w:lang w:bidi="hi-IN"/>
        </w:rPr>
        <w:t>e two planting sites represent</w:t>
      </w:r>
      <w:r w:rsidR="0003448D">
        <w:rPr>
          <w:lang w:bidi="hi-IN"/>
        </w:rPr>
        <w:t xml:space="preserve"> different climates within the park – the North Junction site is slightly wetter due to its position on the west side of the Cascade Crest and the Dutton Ridge site is drier and positioned along the eastern side of the crest.  Seedlings will be monitored annually beginning in 2013.</w:t>
      </w:r>
    </w:p>
    <w:p w:rsidR="00857FC9" w:rsidRDefault="00857FC9" w:rsidP="00E51A00">
      <w:pPr>
        <w:rPr>
          <w:lang w:bidi="hi-IN"/>
        </w:rPr>
      </w:pPr>
      <w:r>
        <w:rPr>
          <w:noProof/>
        </w:rPr>
        <w:drawing>
          <wp:inline distT="0" distB="0" distL="0" distR="0">
            <wp:extent cx="1936750" cy="2582334"/>
            <wp:effectExtent l="19050" t="19050" r="25400" b="27940"/>
            <wp:docPr id="1040" name="Picture 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172520_newseedlingatbaseofolddead.JP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1940452" cy="2587269"/>
                    </a:xfrm>
                    <a:prstGeom prst="rect">
                      <a:avLst/>
                    </a:prstGeom>
                    <a:ln>
                      <a:solidFill>
                        <a:srgbClr val="0070C0"/>
                      </a:solidFill>
                    </a:ln>
                  </pic:spPr>
                </pic:pic>
              </a:graphicData>
            </a:graphic>
          </wp:inline>
        </w:drawing>
      </w:r>
      <w:r>
        <w:rPr>
          <w:noProof/>
        </w:rPr>
        <w:drawing>
          <wp:inline distT="0" distB="0" distL="0" distR="0">
            <wp:extent cx="1936750" cy="2582333"/>
            <wp:effectExtent l="19050" t="19050" r="25400" b="27940"/>
            <wp:docPr id="1050" name="Picture 1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172624_ChrisnewFBprofilepic.JP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1937906" cy="2583874"/>
                    </a:xfrm>
                    <a:prstGeom prst="rect">
                      <a:avLst/>
                    </a:prstGeom>
                    <a:ln>
                      <a:solidFill>
                        <a:srgbClr val="0070C0"/>
                      </a:solidFill>
                    </a:ln>
                  </pic:spPr>
                </pic:pic>
              </a:graphicData>
            </a:graphic>
          </wp:inline>
        </w:drawing>
      </w:r>
      <w:r>
        <w:rPr>
          <w:noProof/>
        </w:rPr>
        <w:drawing>
          <wp:inline distT="0" distB="0" distL="0" distR="0">
            <wp:extent cx="1938338" cy="2584450"/>
            <wp:effectExtent l="19050" t="19050" r="24130" b="25400"/>
            <wp:docPr id="1052" name="Picture 1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172617_EmilysnewFBprofilepic.JP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1941753" cy="2589003"/>
                    </a:xfrm>
                    <a:prstGeom prst="rect">
                      <a:avLst/>
                    </a:prstGeom>
                    <a:ln>
                      <a:solidFill>
                        <a:srgbClr val="0070C0"/>
                      </a:solidFill>
                    </a:ln>
                  </pic:spPr>
                </pic:pic>
              </a:graphicData>
            </a:graphic>
          </wp:inline>
        </w:drawing>
      </w:r>
    </w:p>
    <w:p w:rsidR="00857FC9" w:rsidRPr="00225AC2" w:rsidRDefault="00857FC9" w:rsidP="00857FC9">
      <w:pPr>
        <w:pStyle w:val="Caption"/>
        <w:rPr>
          <w:b w:val="0"/>
          <w:sz w:val="18"/>
        </w:rPr>
      </w:pPr>
      <w:proofErr w:type="gramStart"/>
      <w:r w:rsidRPr="00225AC2">
        <w:rPr>
          <w:b w:val="0"/>
          <w:sz w:val="18"/>
        </w:rPr>
        <w:t xml:space="preserve">Figure </w:t>
      </w:r>
      <w:r w:rsidR="000F58CD">
        <w:rPr>
          <w:b w:val="0"/>
          <w:sz w:val="18"/>
        </w:rPr>
        <w:t>41</w:t>
      </w:r>
      <w:r w:rsidRPr="00225AC2">
        <w:rPr>
          <w:b w:val="0"/>
          <w:sz w:val="18"/>
        </w:rPr>
        <w:t>.</w:t>
      </w:r>
      <w:proofErr w:type="gramEnd"/>
      <w:r w:rsidRPr="00225AC2">
        <w:rPr>
          <w:b w:val="0"/>
          <w:sz w:val="18"/>
        </w:rPr>
        <w:t xml:space="preserve">  Whitebark pine </w:t>
      </w:r>
      <w:r w:rsidR="00B95C3F">
        <w:rPr>
          <w:b w:val="0"/>
          <w:sz w:val="18"/>
        </w:rPr>
        <w:t>restoration planting at Dutton Ridge (left) and North Junction (middle, right)</w:t>
      </w:r>
      <w:r w:rsidRPr="00225AC2">
        <w:rPr>
          <w:b w:val="0"/>
          <w:sz w:val="18"/>
        </w:rPr>
        <w:t>.</w:t>
      </w:r>
    </w:p>
    <w:p w:rsidR="00C7320B" w:rsidRDefault="00C7320B" w:rsidP="00E51A00">
      <w:pPr>
        <w:rPr>
          <w:lang w:bidi="hi-IN"/>
        </w:rPr>
      </w:pPr>
      <w:r>
        <w:rPr>
          <w:lang w:bidi="hi-IN"/>
        </w:rPr>
        <w:t>A site-specific restoration plan is developed for each outplanting project that documents restoration objectives, study design, methodology, environmental and climatic conditions relevant to assessing seedling survival, and outlines plans for monitoring seedling</w:t>
      </w:r>
      <w:r w:rsidR="008A5F40">
        <w:rPr>
          <w:lang w:bidi="hi-IN"/>
        </w:rPr>
        <w:t>s</w:t>
      </w:r>
      <w:r>
        <w:rPr>
          <w:lang w:bidi="hi-IN"/>
        </w:rPr>
        <w:t xml:space="preserve"> into the future.  </w:t>
      </w:r>
      <w:r w:rsidR="008A5F40">
        <w:rPr>
          <w:lang w:bidi="hi-IN"/>
        </w:rPr>
        <w:t xml:space="preserve">A site-specific </w:t>
      </w:r>
      <w:r w:rsidR="00575691">
        <w:rPr>
          <w:lang w:bidi="hi-IN"/>
        </w:rPr>
        <w:t>restoration</w:t>
      </w:r>
      <w:r w:rsidR="008A5F40">
        <w:rPr>
          <w:lang w:bidi="hi-IN"/>
        </w:rPr>
        <w:t xml:space="preserve"> plan template is provided in </w:t>
      </w:r>
      <w:r w:rsidR="008A5F40" w:rsidRPr="00FD0BC5">
        <w:rPr>
          <w:lang w:bidi="hi-IN"/>
        </w:rPr>
        <w:t>Appendix D</w:t>
      </w:r>
      <w:r w:rsidR="008A5F40">
        <w:rPr>
          <w:lang w:bidi="hi-IN"/>
        </w:rPr>
        <w:t xml:space="preserve">.  </w:t>
      </w:r>
      <w:r>
        <w:rPr>
          <w:lang w:bidi="hi-IN"/>
        </w:rPr>
        <w:t xml:space="preserve">All outplanting projects </w:t>
      </w:r>
      <w:r w:rsidR="008A5F40">
        <w:rPr>
          <w:lang w:bidi="hi-IN"/>
        </w:rPr>
        <w:t>require</w:t>
      </w:r>
      <w:r>
        <w:rPr>
          <w:lang w:bidi="hi-IN"/>
        </w:rPr>
        <w:t xml:space="preserve"> long-term monitoring to determine </w:t>
      </w:r>
      <w:r w:rsidR="008A5F40">
        <w:rPr>
          <w:lang w:bidi="hi-IN"/>
        </w:rPr>
        <w:t>seedling fate</w:t>
      </w:r>
      <w:r>
        <w:rPr>
          <w:lang w:bidi="hi-IN"/>
        </w:rPr>
        <w:t xml:space="preserve">, document success and failure, and contribute to the adaptive management process.  </w:t>
      </w:r>
      <w:r w:rsidR="008A5F40">
        <w:rPr>
          <w:lang w:bidi="hi-IN"/>
        </w:rPr>
        <w:t>Seedlings are monitored annually for health, condition, height, damage, severity of any blister rust infection, and vigor</w:t>
      </w:r>
      <w:r w:rsidR="00210AA7">
        <w:rPr>
          <w:lang w:bidi="hi-IN"/>
        </w:rPr>
        <w:t>.</w:t>
      </w:r>
      <w:r w:rsidR="00512717">
        <w:rPr>
          <w:lang w:bidi="hi-IN"/>
        </w:rPr>
        <w:t xml:space="preserve">  When possible, restoration outplantings are integrated with research projects</w:t>
      </w:r>
      <w:r w:rsidR="00DB331B">
        <w:rPr>
          <w:lang w:bidi="hi-IN"/>
        </w:rPr>
        <w:t xml:space="preserve"> to address specific questions and issues</w:t>
      </w:r>
      <w:r w:rsidR="00512717">
        <w:rPr>
          <w:lang w:bidi="hi-IN"/>
        </w:rPr>
        <w:t xml:space="preserve">.  </w:t>
      </w:r>
    </w:p>
    <w:p w:rsidR="001B096B" w:rsidRPr="00225AC2" w:rsidRDefault="004957A2" w:rsidP="004957A2">
      <w:pPr>
        <w:pStyle w:val="Caption"/>
        <w:keepNext/>
        <w:rPr>
          <w:b w:val="0"/>
          <w:sz w:val="18"/>
        </w:rPr>
      </w:pPr>
      <w:r w:rsidRPr="00225AC2">
        <w:rPr>
          <w:b w:val="0"/>
          <w:sz w:val="18"/>
        </w:rPr>
        <w:lastRenderedPageBreak/>
        <w:t xml:space="preserve">Table </w:t>
      </w:r>
      <w:r w:rsidR="001C4FFB">
        <w:rPr>
          <w:b w:val="0"/>
          <w:sz w:val="18"/>
        </w:rPr>
        <w:t>10</w:t>
      </w:r>
      <w:r w:rsidRPr="00225AC2">
        <w:rPr>
          <w:b w:val="0"/>
          <w:sz w:val="18"/>
        </w:rPr>
        <w:t xml:space="preserve">. CRLA’s management objectives and </w:t>
      </w:r>
      <w:r w:rsidR="00641721" w:rsidRPr="00225AC2">
        <w:rPr>
          <w:b w:val="0"/>
          <w:sz w:val="18"/>
        </w:rPr>
        <w:t>actions for increasing</w:t>
      </w:r>
      <w:r w:rsidRPr="00225AC2">
        <w:rPr>
          <w:b w:val="0"/>
          <w:sz w:val="18"/>
        </w:rPr>
        <w:t xml:space="preserve"> blister rust resistance.</w:t>
      </w:r>
    </w:p>
    <w:tbl>
      <w:tblPr>
        <w:tblStyle w:val="TableGrid"/>
        <w:tblW w:w="0" w:type="auto"/>
        <w:tblLook w:val="04A0" w:firstRow="1" w:lastRow="0" w:firstColumn="1" w:lastColumn="0" w:noHBand="0" w:noVBand="1"/>
      </w:tblPr>
      <w:tblGrid>
        <w:gridCol w:w="3192"/>
        <w:gridCol w:w="3192"/>
        <w:gridCol w:w="3192"/>
      </w:tblGrid>
      <w:tr w:rsidR="00D17752" w:rsidRPr="00AD6FB7" w:rsidTr="001B096B">
        <w:tc>
          <w:tcPr>
            <w:tcW w:w="9576" w:type="dxa"/>
            <w:gridSpan w:val="3"/>
            <w:tcBorders>
              <w:top w:val="single" w:sz="8" w:space="0" w:color="auto"/>
              <w:left w:val="single" w:sz="8" w:space="0" w:color="auto"/>
              <w:bottom w:val="double" w:sz="4" w:space="0" w:color="auto"/>
              <w:right w:val="single" w:sz="8" w:space="0" w:color="auto"/>
            </w:tcBorders>
            <w:shd w:val="clear" w:color="auto" w:fill="CDD1D7" w:themeFill="accent1" w:themeFillTint="66"/>
          </w:tcPr>
          <w:p w:rsidR="00D17752" w:rsidRPr="00AD6FB7" w:rsidRDefault="008F269E" w:rsidP="008F269E">
            <w:pPr>
              <w:spacing w:line="240" w:lineRule="auto"/>
              <w:rPr>
                <w:b/>
                <w:sz w:val="24"/>
              </w:rPr>
            </w:pPr>
            <w:r>
              <w:rPr>
                <w:b/>
                <w:sz w:val="24"/>
              </w:rPr>
              <w:t xml:space="preserve">CRLA Goal: Facilitate </w:t>
            </w:r>
            <w:r w:rsidR="00D17752" w:rsidRPr="00AD6FB7">
              <w:rPr>
                <w:b/>
                <w:sz w:val="24"/>
              </w:rPr>
              <w:t>development of blister rust resistance in whitebark pine populations</w:t>
            </w:r>
          </w:p>
        </w:tc>
      </w:tr>
      <w:tr w:rsidR="00D17752" w:rsidRPr="00AD6FB7" w:rsidTr="001B096B">
        <w:tc>
          <w:tcPr>
            <w:tcW w:w="9576" w:type="dxa"/>
            <w:gridSpan w:val="3"/>
            <w:tcBorders>
              <w:top w:val="double" w:sz="4" w:space="0" w:color="auto"/>
              <w:left w:val="single" w:sz="8" w:space="0" w:color="auto"/>
              <w:right w:val="single" w:sz="8" w:space="0" w:color="auto"/>
            </w:tcBorders>
            <w:shd w:val="clear" w:color="auto" w:fill="E6E8EB" w:themeFill="accent1" w:themeFillTint="33"/>
          </w:tcPr>
          <w:p w:rsidR="00D17752" w:rsidRPr="00AD6FB7" w:rsidRDefault="00F624F7" w:rsidP="00641721">
            <w:pPr>
              <w:spacing w:after="0" w:line="240" w:lineRule="auto"/>
              <w:rPr>
                <w:b/>
              </w:rPr>
            </w:pPr>
            <w:r>
              <w:rPr>
                <w:b/>
              </w:rPr>
              <w:t xml:space="preserve">Objective 1: Identify </w:t>
            </w:r>
            <w:r w:rsidR="00D17752" w:rsidRPr="00AD6FB7">
              <w:rPr>
                <w:b/>
              </w:rPr>
              <w:t>Parent trees</w:t>
            </w:r>
          </w:p>
        </w:tc>
      </w:tr>
      <w:tr w:rsidR="00D17752" w:rsidRPr="00AD6FB7" w:rsidTr="00541567">
        <w:trPr>
          <w:trHeight w:val="540"/>
        </w:trPr>
        <w:tc>
          <w:tcPr>
            <w:tcW w:w="6384" w:type="dxa"/>
            <w:gridSpan w:val="2"/>
            <w:vMerge w:val="restart"/>
            <w:tcBorders>
              <w:top w:val="outset" w:sz="8" w:space="0" w:color="auto"/>
              <w:left w:val="single" w:sz="8" w:space="0" w:color="auto"/>
              <w:right w:val="dashSmallGap" w:sz="4" w:space="0" w:color="auto"/>
            </w:tcBorders>
            <w:shd w:val="clear" w:color="auto" w:fill="auto"/>
          </w:tcPr>
          <w:p w:rsidR="00D17752" w:rsidRPr="00AD6FB7" w:rsidRDefault="00D17752" w:rsidP="00641721">
            <w:pPr>
              <w:spacing w:line="240" w:lineRule="auto"/>
            </w:pPr>
            <w:r w:rsidRPr="009F0B68">
              <w:rPr>
                <w:shd w:val="clear" w:color="auto" w:fill="E6E8EB" w:themeFill="accent1" w:themeFillTint="33"/>
              </w:rPr>
              <w:t>Action 1a:</w:t>
            </w:r>
            <w:r w:rsidRPr="00AD6FB7">
              <w:t xml:space="preserve"> Collect cones from trees exhibiting phenotypic blister rust resistance</w:t>
            </w:r>
          </w:p>
        </w:tc>
        <w:tc>
          <w:tcPr>
            <w:tcW w:w="3192" w:type="dxa"/>
            <w:tcBorders>
              <w:top w:val="outset" w:sz="8" w:space="0" w:color="auto"/>
              <w:left w:val="dashSmallGap" w:sz="4" w:space="0" w:color="auto"/>
              <w:bottom w:val="single" w:sz="4" w:space="0" w:color="auto"/>
              <w:right w:val="single" w:sz="8" w:space="0" w:color="auto"/>
            </w:tcBorders>
            <w:shd w:val="clear" w:color="auto" w:fill="auto"/>
          </w:tcPr>
          <w:p w:rsidR="00D17752" w:rsidRPr="00AD6FB7" w:rsidRDefault="00D17752" w:rsidP="00641721">
            <w:pPr>
              <w:spacing w:line="240" w:lineRule="auto"/>
            </w:pPr>
            <w:r>
              <w:t xml:space="preserve">Quantity: </w:t>
            </w:r>
            <w:r w:rsidR="00DA118C">
              <w:t>10</w:t>
            </w:r>
            <w:r w:rsidRPr="00AD6FB7">
              <w:t>-20</w:t>
            </w:r>
            <w:r>
              <w:t xml:space="preserve"> trees per cone collection event</w:t>
            </w:r>
          </w:p>
        </w:tc>
      </w:tr>
      <w:tr w:rsidR="00D17752" w:rsidRPr="00AD6FB7" w:rsidTr="00541567">
        <w:trPr>
          <w:trHeight w:val="540"/>
        </w:trPr>
        <w:tc>
          <w:tcPr>
            <w:tcW w:w="6384" w:type="dxa"/>
            <w:gridSpan w:val="2"/>
            <w:vMerge/>
            <w:tcBorders>
              <w:left w:val="single" w:sz="8" w:space="0" w:color="auto"/>
              <w:right w:val="dashSmallGap" w:sz="4" w:space="0" w:color="auto"/>
            </w:tcBorders>
            <w:shd w:val="clear" w:color="auto" w:fill="auto"/>
          </w:tcPr>
          <w:p w:rsidR="00D17752" w:rsidRPr="009F0B68" w:rsidRDefault="00D17752" w:rsidP="00641721">
            <w:pPr>
              <w:spacing w:line="240" w:lineRule="auto"/>
              <w:rPr>
                <w:shd w:val="clear" w:color="auto" w:fill="E6E8EB" w:themeFill="accent1" w:themeFillTint="33"/>
              </w:rPr>
            </w:pPr>
          </w:p>
        </w:tc>
        <w:tc>
          <w:tcPr>
            <w:tcW w:w="3192" w:type="dxa"/>
            <w:tcBorders>
              <w:top w:val="single" w:sz="4" w:space="0" w:color="auto"/>
              <w:left w:val="dashSmallGap" w:sz="4" w:space="0" w:color="auto"/>
              <w:bottom w:val="single" w:sz="4" w:space="0" w:color="auto"/>
              <w:right w:val="single" w:sz="8" w:space="0" w:color="auto"/>
            </w:tcBorders>
            <w:shd w:val="clear" w:color="auto" w:fill="auto"/>
          </w:tcPr>
          <w:p w:rsidR="00D17752" w:rsidRDefault="00445EBA" w:rsidP="00641721">
            <w:pPr>
              <w:spacing w:line="240" w:lineRule="auto"/>
            </w:pPr>
            <w:r>
              <w:t xml:space="preserve">Frequency: Collect </w:t>
            </w:r>
            <w:r w:rsidR="00D17752">
              <w:t xml:space="preserve">during </w:t>
            </w:r>
            <w:r w:rsidR="00DA118C">
              <w:t xml:space="preserve">good-moderate cone years or </w:t>
            </w:r>
            <w:r w:rsidR="00D17752">
              <w:t>mast years</w:t>
            </w:r>
          </w:p>
        </w:tc>
      </w:tr>
      <w:tr w:rsidR="00D17752" w:rsidRPr="00AD6FB7" w:rsidTr="00541567">
        <w:tc>
          <w:tcPr>
            <w:tcW w:w="3192" w:type="dxa"/>
            <w:tcBorders>
              <w:top w:val="single" w:sz="4" w:space="0" w:color="auto"/>
              <w:left w:val="single" w:sz="8" w:space="0" w:color="auto"/>
              <w:bottom w:val="single" w:sz="12" w:space="0" w:color="auto"/>
              <w:right w:val="single" w:sz="4" w:space="0" w:color="auto"/>
            </w:tcBorders>
            <w:shd w:val="clear" w:color="auto" w:fill="auto"/>
          </w:tcPr>
          <w:p w:rsidR="00D17752" w:rsidRPr="00AD6FB7" w:rsidRDefault="00D17752" w:rsidP="00641721">
            <w:pPr>
              <w:spacing w:line="240" w:lineRule="auto"/>
            </w:pPr>
            <w:r w:rsidRPr="00AD6FB7">
              <w:t xml:space="preserve">Priority 1: Collect cones </w:t>
            </w:r>
            <w:r>
              <w:t>from areas with high blister rust infection</w:t>
            </w:r>
          </w:p>
        </w:tc>
        <w:tc>
          <w:tcPr>
            <w:tcW w:w="3192" w:type="dxa"/>
            <w:tcBorders>
              <w:top w:val="single" w:sz="4" w:space="0" w:color="auto"/>
              <w:left w:val="single" w:sz="4" w:space="0" w:color="auto"/>
              <w:bottom w:val="single" w:sz="12" w:space="0" w:color="auto"/>
              <w:right w:val="single" w:sz="4" w:space="0" w:color="auto"/>
            </w:tcBorders>
            <w:shd w:val="clear" w:color="auto" w:fill="auto"/>
          </w:tcPr>
          <w:p w:rsidR="00D17752" w:rsidRPr="00AD6FB7" w:rsidRDefault="00D17752" w:rsidP="00F12D46">
            <w:pPr>
              <w:tabs>
                <w:tab w:val="left" w:pos="1350"/>
              </w:tabs>
              <w:spacing w:line="240" w:lineRule="auto"/>
            </w:pPr>
            <w:r w:rsidRPr="00AD6FB7">
              <w:t xml:space="preserve">Priority 2: Collect cones from </w:t>
            </w:r>
            <w:r w:rsidR="00F624F7">
              <w:t>under</w:t>
            </w:r>
            <w:r>
              <w:t>r</w:t>
            </w:r>
            <w:r w:rsidRPr="00AD6FB7">
              <w:t xml:space="preserve">epresented </w:t>
            </w:r>
            <w:r w:rsidR="00445EBA">
              <w:t>areas for genetic diversity</w:t>
            </w:r>
          </w:p>
        </w:tc>
        <w:tc>
          <w:tcPr>
            <w:tcW w:w="3192" w:type="dxa"/>
            <w:tcBorders>
              <w:top w:val="single" w:sz="4" w:space="0" w:color="auto"/>
              <w:left w:val="single" w:sz="4" w:space="0" w:color="auto"/>
              <w:bottom w:val="single" w:sz="12" w:space="0" w:color="auto"/>
              <w:right w:val="single" w:sz="8" w:space="0" w:color="auto"/>
            </w:tcBorders>
            <w:shd w:val="clear" w:color="auto" w:fill="auto"/>
          </w:tcPr>
          <w:p w:rsidR="00D17752" w:rsidRPr="00AD6FB7" w:rsidRDefault="00D17752" w:rsidP="00641721">
            <w:pPr>
              <w:spacing w:line="240" w:lineRule="auto"/>
            </w:pPr>
            <w:r>
              <w:t>Priority 3: Co</w:t>
            </w:r>
            <w:r w:rsidR="00F624F7">
              <w:t>llect cones from trees growing o</w:t>
            </w:r>
            <w:r>
              <w:t>n warmer/drier sites</w:t>
            </w:r>
          </w:p>
        </w:tc>
      </w:tr>
      <w:tr w:rsidR="00D17752" w:rsidRPr="00AD6FB7" w:rsidTr="001B096B">
        <w:tc>
          <w:tcPr>
            <w:tcW w:w="9576" w:type="dxa"/>
            <w:gridSpan w:val="3"/>
            <w:tcBorders>
              <w:top w:val="dotted" w:sz="4" w:space="0" w:color="auto"/>
              <w:left w:val="single" w:sz="8" w:space="0" w:color="auto"/>
              <w:bottom w:val="dotted" w:sz="4" w:space="0" w:color="auto"/>
              <w:right w:val="single" w:sz="8" w:space="0" w:color="auto"/>
            </w:tcBorders>
            <w:shd w:val="clear" w:color="auto" w:fill="E6E8EB" w:themeFill="accent1" w:themeFillTint="33"/>
          </w:tcPr>
          <w:p w:rsidR="00D17752" w:rsidRPr="00AD6FB7" w:rsidRDefault="00D17752" w:rsidP="00641721">
            <w:pPr>
              <w:spacing w:after="0" w:line="240" w:lineRule="auto"/>
              <w:rPr>
                <w:b/>
              </w:rPr>
            </w:pPr>
            <w:r w:rsidRPr="00AD6FB7">
              <w:rPr>
                <w:b/>
              </w:rPr>
              <w:t>Objective 2: Protect Parent and Candidate trees from MPB, unwanted fire, and other damage</w:t>
            </w:r>
          </w:p>
        </w:tc>
      </w:tr>
      <w:tr w:rsidR="00D17752" w:rsidRPr="00AD6FB7" w:rsidTr="00541567">
        <w:trPr>
          <w:trHeight w:val="1078"/>
        </w:trPr>
        <w:tc>
          <w:tcPr>
            <w:tcW w:w="6384" w:type="dxa"/>
            <w:gridSpan w:val="2"/>
            <w:tcBorders>
              <w:top w:val="single" w:sz="8" w:space="0" w:color="auto"/>
              <w:left w:val="single" w:sz="8" w:space="0" w:color="auto"/>
              <w:right w:val="dashSmallGap" w:sz="4" w:space="0" w:color="auto"/>
            </w:tcBorders>
            <w:shd w:val="clear" w:color="auto" w:fill="auto"/>
          </w:tcPr>
          <w:p w:rsidR="000428C1" w:rsidRPr="00AD6FB7" w:rsidRDefault="00D17752" w:rsidP="00641721">
            <w:pPr>
              <w:spacing w:after="0" w:line="240" w:lineRule="auto"/>
            </w:pPr>
            <w:r w:rsidRPr="009F0B68">
              <w:rPr>
                <w:shd w:val="clear" w:color="auto" w:fill="E6E8EB" w:themeFill="accent1" w:themeFillTint="33"/>
              </w:rPr>
              <w:t>Action 2a:</w:t>
            </w:r>
            <w:r w:rsidRPr="00AD6FB7">
              <w:t xml:space="preserve"> Apply Verbenone to whitebark pine of genetic</w:t>
            </w:r>
            <w:r>
              <w:t xml:space="preserve">, ecological, </w:t>
            </w:r>
            <w:r w:rsidRPr="00AD6FB7">
              <w:t xml:space="preserve"> and/</w:t>
            </w:r>
            <w:r>
              <w:t>or cultural</w:t>
            </w:r>
            <w:r w:rsidRPr="00AD6FB7">
              <w:t xml:space="preserve"> significance</w:t>
            </w:r>
          </w:p>
        </w:tc>
        <w:tc>
          <w:tcPr>
            <w:tcW w:w="3192" w:type="dxa"/>
            <w:tcBorders>
              <w:top w:val="single" w:sz="8" w:space="0" w:color="auto"/>
              <w:left w:val="dashSmallGap" w:sz="4" w:space="0" w:color="auto"/>
              <w:bottom w:val="single" w:sz="4" w:space="0" w:color="auto"/>
              <w:right w:val="single" w:sz="8" w:space="0" w:color="auto"/>
            </w:tcBorders>
            <w:shd w:val="clear" w:color="auto" w:fill="auto"/>
          </w:tcPr>
          <w:p w:rsidR="00D17752" w:rsidRPr="00AD6FB7" w:rsidRDefault="00D17752" w:rsidP="00641721">
            <w:pPr>
              <w:spacing w:after="0" w:line="240" w:lineRule="auto"/>
            </w:pPr>
            <w:r w:rsidRPr="00AD6FB7">
              <w:t>Quantity: For 201</w:t>
            </w:r>
            <w:r w:rsidR="00445EBA">
              <w:t>3</w:t>
            </w:r>
            <w:r w:rsidRPr="00AD6FB7">
              <w:t>—</w:t>
            </w:r>
          </w:p>
          <w:p w:rsidR="000428C1" w:rsidRPr="00AD6FB7" w:rsidRDefault="00E0252F" w:rsidP="00641721">
            <w:pPr>
              <w:spacing w:after="0" w:line="240" w:lineRule="auto"/>
            </w:pPr>
            <w:r>
              <w:t>7</w:t>
            </w:r>
            <w:r w:rsidR="00445EBA">
              <w:t>0 trees (Parents, Candidates, others)</w:t>
            </w:r>
          </w:p>
        </w:tc>
      </w:tr>
      <w:tr w:rsidR="00D17752" w:rsidRPr="00AD6FB7" w:rsidTr="00EF618E">
        <w:trPr>
          <w:trHeight w:val="810"/>
        </w:trPr>
        <w:tc>
          <w:tcPr>
            <w:tcW w:w="3192" w:type="dxa"/>
            <w:tcBorders>
              <w:top w:val="single" w:sz="4" w:space="0" w:color="auto"/>
              <w:left w:val="single" w:sz="8" w:space="0" w:color="auto"/>
              <w:bottom w:val="single" w:sz="4" w:space="0" w:color="auto"/>
              <w:right w:val="single" w:sz="4" w:space="0" w:color="auto"/>
            </w:tcBorders>
            <w:shd w:val="clear" w:color="auto" w:fill="auto"/>
          </w:tcPr>
          <w:p w:rsidR="00D17752" w:rsidRPr="00AD6FB7" w:rsidRDefault="00D17752" w:rsidP="00210AA7">
            <w:pPr>
              <w:spacing w:line="240" w:lineRule="auto"/>
            </w:pPr>
            <w:r w:rsidRPr="00AD6FB7">
              <w:t xml:space="preserve">Priority 1: Apply Verbenone to Parent and Candidate trees </w:t>
            </w:r>
          </w:p>
        </w:tc>
        <w:tc>
          <w:tcPr>
            <w:tcW w:w="3192" w:type="dxa"/>
            <w:tcBorders>
              <w:top w:val="single" w:sz="4" w:space="0" w:color="auto"/>
              <w:left w:val="single" w:sz="4" w:space="0" w:color="auto"/>
              <w:bottom w:val="single" w:sz="4" w:space="0" w:color="auto"/>
              <w:right w:val="dashSmallGap" w:sz="4" w:space="0" w:color="auto"/>
            </w:tcBorders>
            <w:shd w:val="clear" w:color="auto" w:fill="auto"/>
          </w:tcPr>
          <w:p w:rsidR="00D17752" w:rsidRPr="00AD6FB7" w:rsidRDefault="00D17752" w:rsidP="00641721">
            <w:pPr>
              <w:spacing w:line="240" w:lineRule="auto"/>
            </w:pPr>
            <w:r w:rsidRPr="00AD6FB7">
              <w:t xml:space="preserve">Priority 2: Apply Verbenone to ecologically </w:t>
            </w:r>
            <w:r>
              <w:t xml:space="preserve">and/or culturally </w:t>
            </w:r>
            <w:r w:rsidRPr="00AD6FB7">
              <w:t>significant trees as warranted</w:t>
            </w:r>
          </w:p>
        </w:tc>
        <w:tc>
          <w:tcPr>
            <w:tcW w:w="3192" w:type="dxa"/>
            <w:tcBorders>
              <w:top w:val="single" w:sz="4" w:space="0" w:color="auto"/>
              <w:left w:val="dashSmallGap" w:sz="4" w:space="0" w:color="auto"/>
              <w:bottom w:val="single" w:sz="4" w:space="0" w:color="auto"/>
              <w:right w:val="single" w:sz="8" w:space="0" w:color="auto"/>
            </w:tcBorders>
            <w:shd w:val="clear" w:color="auto" w:fill="auto"/>
          </w:tcPr>
          <w:p w:rsidR="00D17752" w:rsidRPr="00AD6FB7" w:rsidRDefault="00D17752" w:rsidP="00F12D46">
            <w:pPr>
              <w:spacing w:line="240" w:lineRule="auto"/>
            </w:pPr>
            <w:r w:rsidRPr="00AD6FB7">
              <w:t>Frequency: Annually</w:t>
            </w:r>
            <w:r w:rsidR="00F12D46">
              <w:t xml:space="preserve"> </w:t>
            </w:r>
          </w:p>
        </w:tc>
      </w:tr>
      <w:tr w:rsidR="00D17752" w:rsidRPr="00AD6FB7" w:rsidTr="00EF618E">
        <w:trPr>
          <w:trHeight w:val="540"/>
        </w:trPr>
        <w:tc>
          <w:tcPr>
            <w:tcW w:w="6384" w:type="dxa"/>
            <w:gridSpan w:val="2"/>
            <w:tcBorders>
              <w:top w:val="nil"/>
              <w:left w:val="single" w:sz="8" w:space="0" w:color="auto"/>
              <w:bottom w:val="single" w:sz="4" w:space="0" w:color="auto"/>
              <w:right w:val="dashSmallGap" w:sz="4" w:space="0" w:color="auto"/>
            </w:tcBorders>
            <w:shd w:val="clear" w:color="auto" w:fill="auto"/>
          </w:tcPr>
          <w:p w:rsidR="00D17752" w:rsidRPr="00AD6FB7" w:rsidRDefault="00D17752" w:rsidP="00641721">
            <w:pPr>
              <w:spacing w:line="240" w:lineRule="auto"/>
            </w:pPr>
            <w:r w:rsidRPr="00836650">
              <w:rPr>
                <w:shd w:val="clear" w:color="auto" w:fill="E6E8EB" w:themeFill="accent1" w:themeFillTint="33"/>
              </w:rPr>
              <w:t>Action 2b:</w:t>
            </w:r>
            <w:r w:rsidRPr="00AD6FB7">
              <w:t xml:space="preserve"> Include Parent and Candidate trees on CRLA Sensitive Map; protect through READ program</w:t>
            </w:r>
          </w:p>
        </w:tc>
        <w:tc>
          <w:tcPr>
            <w:tcW w:w="3192" w:type="dxa"/>
            <w:tcBorders>
              <w:top w:val="single" w:sz="4" w:space="0" w:color="auto"/>
              <w:left w:val="dashSmallGap" w:sz="4" w:space="0" w:color="auto"/>
              <w:bottom w:val="single" w:sz="4" w:space="0" w:color="auto"/>
              <w:right w:val="single" w:sz="8" w:space="0" w:color="auto"/>
            </w:tcBorders>
            <w:shd w:val="clear" w:color="auto" w:fill="auto"/>
          </w:tcPr>
          <w:p w:rsidR="00D17752" w:rsidRPr="00AD6FB7" w:rsidRDefault="00D17752" w:rsidP="00641721">
            <w:pPr>
              <w:spacing w:line="240" w:lineRule="auto"/>
            </w:pPr>
            <w:r w:rsidRPr="00AD6FB7">
              <w:t xml:space="preserve">Frequency: </w:t>
            </w:r>
            <w:r>
              <w:t>Annually</w:t>
            </w:r>
          </w:p>
        </w:tc>
      </w:tr>
      <w:tr w:rsidR="00D17752" w:rsidRPr="00AD6FB7" w:rsidTr="00EF618E">
        <w:tc>
          <w:tcPr>
            <w:tcW w:w="6384" w:type="dxa"/>
            <w:gridSpan w:val="2"/>
            <w:tcBorders>
              <w:top w:val="single" w:sz="4" w:space="0" w:color="auto"/>
              <w:left w:val="single" w:sz="8" w:space="0" w:color="auto"/>
              <w:bottom w:val="single" w:sz="4" w:space="0" w:color="auto"/>
              <w:right w:val="dashSmallGap" w:sz="4" w:space="0" w:color="auto"/>
            </w:tcBorders>
            <w:shd w:val="clear" w:color="auto" w:fill="auto"/>
          </w:tcPr>
          <w:p w:rsidR="00D17752" w:rsidRPr="00AD6FB7" w:rsidRDefault="00D17752" w:rsidP="00641721">
            <w:pPr>
              <w:spacing w:line="240" w:lineRule="auto"/>
            </w:pPr>
            <w:r w:rsidRPr="009F0B68">
              <w:rPr>
                <w:shd w:val="clear" w:color="auto" w:fill="E6E8EB" w:themeFill="accent1" w:themeFillTint="33"/>
              </w:rPr>
              <w:t>Action 2c:</w:t>
            </w:r>
            <w:r w:rsidRPr="00AD6FB7">
              <w:t xml:space="preserve"> Communicate locations of Parent and Candidate trees to Maintenance Division </w:t>
            </w:r>
            <w:r>
              <w:t>to inform</w:t>
            </w:r>
            <w:r w:rsidRPr="00AD6FB7">
              <w:t xml:space="preserve"> Road and Trail work</w:t>
            </w:r>
          </w:p>
        </w:tc>
        <w:tc>
          <w:tcPr>
            <w:tcW w:w="3192" w:type="dxa"/>
            <w:tcBorders>
              <w:top w:val="single" w:sz="4" w:space="0" w:color="auto"/>
              <w:left w:val="dashSmallGap" w:sz="4" w:space="0" w:color="auto"/>
              <w:bottom w:val="single" w:sz="4" w:space="0" w:color="auto"/>
              <w:right w:val="single" w:sz="8" w:space="0" w:color="auto"/>
            </w:tcBorders>
            <w:shd w:val="clear" w:color="auto" w:fill="auto"/>
          </w:tcPr>
          <w:p w:rsidR="00D17752" w:rsidRPr="00AD6FB7" w:rsidRDefault="00D17752" w:rsidP="00641721">
            <w:pPr>
              <w:spacing w:line="240" w:lineRule="auto"/>
            </w:pPr>
            <w:r w:rsidRPr="00AD6FB7">
              <w:t>Frequency: Annually</w:t>
            </w:r>
          </w:p>
        </w:tc>
      </w:tr>
      <w:tr w:rsidR="00D17752" w:rsidRPr="00AD6FB7" w:rsidTr="00EF618E">
        <w:tc>
          <w:tcPr>
            <w:tcW w:w="6384" w:type="dxa"/>
            <w:gridSpan w:val="2"/>
            <w:tcBorders>
              <w:top w:val="single" w:sz="4" w:space="0" w:color="auto"/>
              <w:left w:val="single" w:sz="8" w:space="0" w:color="auto"/>
              <w:bottom w:val="single" w:sz="12" w:space="0" w:color="auto"/>
              <w:right w:val="dashSmallGap" w:sz="4" w:space="0" w:color="auto"/>
            </w:tcBorders>
            <w:shd w:val="clear" w:color="auto" w:fill="auto"/>
          </w:tcPr>
          <w:p w:rsidR="00D17752" w:rsidRPr="00AD6FB7" w:rsidRDefault="00D17752" w:rsidP="00641721">
            <w:pPr>
              <w:spacing w:line="240" w:lineRule="auto"/>
            </w:pPr>
            <w:r w:rsidRPr="009F0B68">
              <w:rPr>
                <w:shd w:val="clear" w:color="auto" w:fill="E6E8EB" w:themeFill="accent1" w:themeFillTint="33"/>
              </w:rPr>
              <w:t>Action 2d:</w:t>
            </w:r>
            <w:r>
              <w:t xml:space="preserve"> Monitor Parent and Candidate trees for health and condition</w:t>
            </w:r>
          </w:p>
        </w:tc>
        <w:tc>
          <w:tcPr>
            <w:tcW w:w="3192" w:type="dxa"/>
            <w:tcBorders>
              <w:top w:val="single" w:sz="4" w:space="0" w:color="auto"/>
              <w:left w:val="dashSmallGap" w:sz="4" w:space="0" w:color="auto"/>
              <w:bottom w:val="single" w:sz="12" w:space="0" w:color="auto"/>
              <w:right w:val="single" w:sz="8" w:space="0" w:color="auto"/>
            </w:tcBorders>
            <w:shd w:val="clear" w:color="auto" w:fill="auto"/>
          </w:tcPr>
          <w:p w:rsidR="00D17752" w:rsidRPr="00AD6FB7" w:rsidRDefault="00D17752" w:rsidP="00641721">
            <w:pPr>
              <w:spacing w:line="240" w:lineRule="auto"/>
            </w:pPr>
            <w:r w:rsidRPr="00AD6FB7">
              <w:t>Frequency: Annually</w:t>
            </w:r>
          </w:p>
        </w:tc>
      </w:tr>
      <w:tr w:rsidR="00D17752" w:rsidRPr="00AD6FB7" w:rsidTr="001B096B">
        <w:tc>
          <w:tcPr>
            <w:tcW w:w="9576" w:type="dxa"/>
            <w:gridSpan w:val="3"/>
            <w:tcBorders>
              <w:left w:val="single" w:sz="8" w:space="0" w:color="auto"/>
              <w:right w:val="single" w:sz="8" w:space="0" w:color="auto"/>
            </w:tcBorders>
            <w:shd w:val="clear" w:color="auto" w:fill="E6E8EB" w:themeFill="accent1" w:themeFillTint="33"/>
          </w:tcPr>
          <w:p w:rsidR="00D17752" w:rsidRPr="00AD6FB7" w:rsidRDefault="00D17752" w:rsidP="00D913EC">
            <w:pPr>
              <w:spacing w:after="0" w:line="240" w:lineRule="auto"/>
              <w:rPr>
                <w:b/>
              </w:rPr>
            </w:pPr>
            <w:r>
              <w:rPr>
                <w:b/>
              </w:rPr>
              <w:t>Objective 3</w:t>
            </w:r>
            <w:r w:rsidRPr="00AD6FB7">
              <w:rPr>
                <w:b/>
              </w:rPr>
              <w:t xml:space="preserve">: Outplant seedlings </w:t>
            </w:r>
            <w:r w:rsidR="007947A8">
              <w:rPr>
                <w:b/>
              </w:rPr>
              <w:t xml:space="preserve">from rust-resistant </w:t>
            </w:r>
            <w:r w:rsidR="00D913EC">
              <w:rPr>
                <w:b/>
              </w:rPr>
              <w:t>trees</w:t>
            </w:r>
            <w:r w:rsidR="007947A8">
              <w:rPr>
                <w:b/>
              </w:rPr>
              <w:t xml:space="preserve"> </w:t>
            </w:r>
            <w:r w:rsidRPr="00AD6FB7">
              <w:rPr>
                <w:b/>
              </w:rPr>
              <w:t>in high priority restoration areas</w:t>
            </w:r>
          </w:p>
        </w:tc>
      </w:tr>
      <w:tr w:rsidR="00237161" w:rsidRPr="00AD6FB7" w:rsidTr="001B096B">
        <w:tc>
          <w:tcPr>
            <w:tcW w:w="6384" w:type="dxa"/>
            <w:gridSpan w:val="2"/>
            <w:tcBorders>
              <w:top w:val="single" w:sz="8" w:space="0" w:color="auto"/>
              <w:left w:val="single" w:sz="8" w:space="0" w:color="auto"/>
              <w:right w:val="dashSmallGap" w:sz="4" w:space="0" w:color="auto"/>
            </w:tcBorders>
            <w:shd w:val="clear" w:color="auto" w:fill="auto"/>
          </w:tcPr>
          <w:p w:rsidR="00237161" w:rsidRPr="00AD6FB7" w:rsidRDefault="00237161" w:rsidP="00210AA7">
            <w:pPr>
              <w:spacing w:line="240" w:lineRule="auto"/>
            </w:pPr>
            <w:r w:rsidRPr="009F0B68">
              <w:rPr>
                <w:shd w:val="clear" w:color="auto" w:fill="E6E8EB" w:themeFill="accent1" w:themeFillTint="33"/>
              </w:rPr>
              <w:t>Action 4a:</w:t>
            </w:r>
            <w:r w:rsidRPr="00AD6FB7">
              <w:t xml:space="preserve"> Outplant </w:t>
            </w:r>
            <w:r w:rsidR="007947A8">
              <w:t xml:space="preserve">seedlings from </w:t>
            </w:r>
            <w:r w:rsidR="00210AA7">
              <w:t>Parent</w:t>
            </w:r>
            <w:r w:rsidR="007947A8">
              <w:t xml:space="preserve"> </w:t>
            </w:r>
            <w:r w:rsidR="00D913EC">
              <w:t>trees</w:t>
            </w:r>
          </w:p>
        </w:tc>
        <w:tc>
          <w:tcPr>
            <w:tcW w:w="3192" w:type="dxa"/>
            <w:vMerge w:val="restart"/>
            <w:tcBorders>
              <w:top w:val="single" w:sz="8" w:space="0" w:color="auto"/>
              <w:left w:val="dashSmallGap" w:sz="4" w:space="0" w:color="auto"/>
              <w:right w:val="single" w:sz="8" w:space="0" w:color="auto"/>
            </w:tcBorders>
            <w:shd w:val="clear" w:color="auto" w:fill="auto"/>
          </w:tcPr>
          <w:p w:rsidR="00237161" w:rsidRPr="00AD6FB7" w:rsidRDefault="00237161" w:rsidP="00641721">
            <w:pPr>
              <w:spacing w:line="240" w:lineRule="auto"/>
            </w:pPr>
            <w:r>
              <w:t>For 2013: Start planning new outplanting project, gain cultural resources clearance</w:t>
            </w:r>
          </w:p>
        </w:tc>
      </w:tr>
      <w:tr w:rsidR="00237161" w:rsidRPr="00AD6FB7" w:rsidTr="00541567">
        <w:tc>
          <w:tcPr>
            <w:tcW w:w="3192" w:type="dxa"/>
            <w:tcBorders>
              <w:top w:val="single" w:sz="4" w:space="0" w:color="auto"/>
              <w:left w:val="single" w:sz="8" w:space="0" w:color="auto"/>
              <w:bottom w:val="single" w:sz="4" w:space="0" w:color="auto"/>
              <w:right w:val="single" w:sz="4" w:space="0" w:color="auto"/>
            </w:tcBorders>
            <w:shd w:val="clear" w:color="auto" w:fill="auto"/>
          </w:tcPr>
          <w:p w:rsidR="00237161" w:rsidRPr="00AD6FB7" w:rsidRDefault="00237161" w:rsidP="00641721">
            <w:pPr>
              <w:spacing w:line="240" w:lineRule="auto"/>
            </w:pPr>
            <w:r w:rsidRPr="00AD6FB7">
              <w:t>Priority 1: Plant in designated high priority areas</w:t>
            </w:r>
          </w:p>
        </w:tc>
        <w:tc>
          <w:tcPr>
            <w:tcW w:w="3192" w:type="dxa"/>
            <w:tcBorders>
              <w:top w:val="single" w:sz="4" w:space="0" w:color="auto"/>
              <w:left w:val="single" w:sz="4" w:space="0" w:color="auto"/>
              <w:bottom w:val="single" w:sz="4" w:space="0" w:color="auto"/>
              <w:right w:val="dashSmallGap" w:sz="4" w:space="0" w:color="auto"/>
            </w:tcBorders>
            <w:shd w:val="clear" w:color="auto" w:fill="auto"/>
          </w:tcPr>
          <w:p w:rsidR="00237161" w:rsidRPr="00AD6FB7" w:rsidRDefault="00237161" w:rsidP="00641721">
            <w:pPr>
              <w:spacing w:line="240" w:lineRule="auto"/>
            </w:pPr>
            <w:r w:rsidRPr="00AD6FB7">
              <w:t>Priority 2: Integrate with research projects if possible</w:t>
            </w:r>
          </w:p>
        </w:tc>
        <w:tc>
          <w:tcPr>
            <w:tcW w:w="3192" w:type="dxa"/>
            <w:vMerge/>
            <w:tcBorders>
              <w:left w:val="dashSmallGap" w:sz="4" w:space="0" w:color="auto"/>
              <w:bottom w:val="single" w:sz="4" w:space="0" w:color="auto"/>
              <w:right w:val="single" w:sz="8" w:space="0" w:color="auto"/>
            </w:tcBorders>
            <w:shd w:val="clear" w:color="auto" w:fill="auto"/>
          </w:tcPr>
          <w:p w:rsidR="00237161" w:rsidRPr="00AD6FB7" w:rsidRDefault="00237161" w:rsidP="00641721">
            <w:pPr>
              <w:spacing w:line="240" w:lineRule="auto"/>
            </w:pPr>
          </w:p>
        </w:tc>
      </w:tr>
      <w:tr w:rsidR="00D17752" w:rsidRPr="00AD6FB7" w:rsidTr="00541567">
        <w:tc>
          <w:tcPr>
            <w:tcW w:w="6384" w:type="dxa"/>
            <w:gridSpan w:val="2"/>
            <w:tcBorders>
              <w:left w:val="single" w:sz="8" w:space="0" w:color="auto"/>
              <w:bottom w:val="single" w:sz="4" w:space="0" w:color="auto"/>
              <w:right w:val="dashSmallGap" w:sz="4" w:space="0" w:color="auto"/>
            </w:tcBorders>
            <w:shd w:val="clear" w:color="auto" w:fill="auto"/>
          </w:tcPr>
          <w:p w:rsidR="00D17752" w:rsidRPr="00AD6FB7" w:rsidRDefault="00D17752" w:rsidP="00641721">
            <w:pPr>
              <w:spacing w:line="240" w:lineRule="auto"/>
            </w:pPr>
            <w:r w:rsidRPr="009F0B68">
              <w:rPr>
                <w:shd w:val="clear" w:color="auto" w:fill="E6E8EB" w:themeFill="accent1" w:themeFillTint="33"/>
              </w:rPr>
              <w:t>Action 4b:</w:t>
            </w:r>
            <w:r w:rsidRPr="00AD6FB7">
              <w:t xml:space="preserve"> Create</w:t>
            </w:r>
            <w:r>
              <w:t xml:space="preserve"> </w:t>
            </w:r>
            <w:r w:rsidRPr="00AD6FB7">
              <w:t>site-specific restoration plan</w:t>
            </w:r>
            <w:r>
              <w:t>s</w:t>
            </w:r>
            <w:r w:rsidRPr="00AD6FB7">
              <w:t xml:space="preserve"> for each outplanting project</w:t>
            </w:r>
          </w:p>
        </w:tc>
        <w:tc>
          <w:tcPr>
            <w:tcW w:w="3192" w:type="dxa"/>
            <w:tcBorders>
              <w:top w:val="single" w:sz="4" w:space="0" w:color="auto"/>
              <w:left w:val="dashSmallGap" w:sz="4" w:space="0" w:color="auto"/>
              <w:bottom w:val="single" w:sz="4" w:space="0" w:color="auto"/>
              <w:right w:val="single" w:sz="8" w:space="0" w:color="auto"/>
            </w:tcBorders>
            <w:shd w:val="clear" w:color="auto" w:fill="auto"/>
          </w:tcPr>
          <w:p w:rsidR="00D17752" w:rsidRPr="00AD6FB7" w:rsidRDefault="00D17752" w:rsidP="00641721">
            <w:pPr>
              <w:spacing w:line="240" w:lineRule="auto"/>
            </w:pPr>
            <w:r w:rsidRPr="00AD6FB7">
              <w:t>Frequency: Mandatory documentation for each outplanting project</w:t>
            </w:r>
          </w:p>
        </w:tc>
      </w:tr>
      <w:tr w:rsidR="00D17752" w:rsidRPr="00AD6FB7" w:rsidTr="00541567">
        <w:tc>
          <w:tcPr>
            <w:tcW w:w="6384" w:type="dxa"/>
            <w:gridSpan w:val="2"/>
            <w:tcBorders>
              <w:top w:val="single" w:sz="4" w:space="0" w:color="auto"/>
              <w:left w:val="single" w:sz="8" w:space="0" w:color="auto"/>
              <w:bottom w:val="single" w:sz="12" w:space="0" w:color="auto"/>
              <w:right w:val="dashSmallGap" w:sz="4" w:space="0" w:color="auto"/>
            </w:tcBorders>
            <w:shd w:val="clear" w:color="auto" w:fill="auto"/>
          </w:tcPr>
          <w:p w:rsidR="00D17752" w:rsidRPr="00AD6FB7" w:rsidRDefault="00D17752" w:rsidP="00641721">
            <w:pPr>
              <w:spacing w:line="240" w:lineRule="auto"/>
            </w:pPr>
            <w:r w:rsidRPr="009F0B68">
              <w:rPr>
                <w:shd w:val="clear" w:color="auto" w:fill="E6E8EB" w:themeFill="accent1" w:themeFillTint="33"/>
              </w:rPr>
              <w:t>Action 4c:</w:t>
            </w:r>
            <w:r>
              <w:t xml:space="preserve"> Monitor outplanted seedlings for health and condition</w:t>
            </w:r>
          </w:p>
        </w:tc>
        <w:tc>
          <w:tcPr>
            <w:tcW w:w="3192" w:type="dxa"/>
            <w:tcBorders>
              <w:top w:val="single" w:sz="4" w:space="0" w:color="auto"/>
              <w:left w:val="dashSmallGap" w:sz="4" w:space="0" w:color="auto"/>
              <w:bottom w:val="single" w:sz="12" w:space="0" w:color="auto"/>
              <w:right w:val="single" w:sz="8" w:space="0" w:color="auto"/>
            </w:tcBorders>
            <w:shd w:val="clear" w:color="auto" w:fill="auto"/>
          </w:tcPr>
          <w:p w:rsidR="00D17752" w:rsidRPr="00AD6FB7" w:rsidRDefault="00D17752" w:rsidP="00641721">
            <w:pPr>
              <w:spacing w:line="240" w:lineRule="auto"/>
            </w:pPr>
            <w:r>
              <w:t>Frequency: Annually</w:t>
            </w:r>
          </w:p>
        </w:tc>
      </w:tr>
    </w:tbl>
    <w:p w:rsidR="00DA118C" w:rsidRDefault="00DA118C" w:rsidP="0000142D">
      <w:pPr>
        <w:pStyle w:val="Heading3"/>
      </w:pPr>
    </w:p>
    <w:p w:rsidR="00DA118C" w:rsidRDefault="00DA118C" w:rsidP="00DA118C"/>
    <w:p w:rsidR="009F4D25" w:rsidRPr="00DA118C" w:rsidRDefault="009F4D25" w:rsidP="00DA118C"/>
    <w:p w:rsidR="00494A53" w:rsidRPr="00D60E15" w:rsidRDefault="003C5FBF" w:rsidP="0000142D">
      <w:pPr>
        <w:pStyle w:val="Heading3"/>
        <w:rPr>
          <w:color w:val="auto"/>
        </w:rPr>
      </w:pPr>
      <w:bookmarkStart w:id="47" w:name="_Toc346200642"/>
      <w:r w:rsidRPr="00D60E15">
        <w:rPr>
          <w:color w:val="auto"/>
        </w:rPr>
        <w:lastRenderedPageBreak/>
        <w:t>C</w:t>
      </w:r>
      <w:r w:rsidR="001B096B" w:rsidRPr="00D60E15">
        <w:rPr>
          <w:color w:val="auto"/>
        </w:rPr>
        <w:t>. Protect genetic diversity</w:t>
      </w:r>
      <w:bookmarkEnd w:id="47"/>
      <w:r w:rsidR="001B096B" w:rsidRPr="00D60E15">
        <w:rPr>
          <w:color w:val="auto"/>
        </w:rPr>
        <w:t xml:space="preserve"> </w:t>
      </w:r>
    </w:p>
    <w:p w:rsidR="005C7CA0" w:rsidRPr="005C7CA0" w:rsidRDefault="005C7CA0" w:rsidP="005C7CA0"/>
    <w:p w:rsidR="00BF2727" w:rsidRDefault="00F513E4" w:rsidP="00494A53">
      <w:r>
        <w:t xml:space="preserve">Whitebark pine has been considered a sensitive species at CRLA for </w:t>
      </w:r>
      <w:r w:rsidR="00666630">
        <w:t>over a</w:t>
      </w:r>
      <w:r>
        <w:t xml:space="preserve"> decade due to its decline from blister rust.  As such, it has been subject to additional management scrutiny and </w:t>
      </w:r>
      <w:r w:rsidR="00666630">
        <w:t>efforts</w:t>
      </w:r>
      <w:r>
        <w:t xml:space="preserve"> have been ongoing a</w:t>
      </w:r>
      <w:r w:rsidR="008E53D7">
        <w:t xml:space="preserve">t reducing unwanted damage from fire management and/or </w:t>
      </w:r>
      <w:r w:rsidR="00E6243D">
        <w:t>Maintenance division</w:t>
      </w:r>
      <w:r w:rsidR="008E53D7">
        <w:t xml:space="preserve"> activities.  </w:t>
      </w:r>
      <w:r w:rsidR="00666630">
        <w:t xml:space="preserve">“Minimize impacts to five-needle pines” is a fire management operational objective that appears on all Incident Action Plans and is incorporated into every briefing period.  Fire </w:t>
      </w:r>
      <w:r w:rsidR="00975A53">
        <w:t>personnel are</w:t>
      </w:r>
      <w:r w:rsidR="00666630">
        <w:t xml:space="preserve"> trained to avoid</w:t>
      </w:r>
      <w:r w:rsidR="006E0AE4">
        <w:t xml:space="preserve"> impacts to five-needle pines through felling</w:t>
      </w:r>
      <w:r w:rsidR="00C549C5">
        <w:t>, firing, and holding</w:t>
      </w:r>
      <w:r w:rsidR="006E0AE4">
        <w:t xml:space="preserve"> operations.  When safety allows, </w:t>
      </w:r>
      <w:r w:rsidR="00C549C5">
        <w:t>whitebark</w:t>
      </w:r>
      <w:r w:rsidR="006E0AE4">
        <w:t xml:space="preserve"> pine</w:t>
      </w:r>
      <w:r w:rsidR="00D839BB">
        <w:t>s</w:t>
      </w:r>
      <w:r w:rsidR="00C549C5">
        <w:t xml:space="preserve"> of management concern</w:t>
      </w:r>
      <w:r w:rsidR="006E0AE4">
        <w:t xml:space="preserve"> in the path of fire are pre-treated to mitigate fire’s impacts.  </w:t>
      </w:r>
      <w:r w:rsidR="00C549C5">
        <w:t>An assigned READ coordinates these efforts between fire</w:t>
      </w:r>
      <w:r w:rsidR="00592C7D">
        <w:t xml:space="preserve"> management</w:t>
      </w:r>
      <w:r w:rsidR="00C549C5">
        <w:t xml:space="preserve"> leadership and fireline staff.  </w:t>
      </w:r>
      <w:r w:rsidR="00E6243D">
        <w:t>The Maintenance division is responsible for Roads and Trails</w:t>
      </w:r>
      <w:r w:rsidR="00D14D6E">
        <w:t xml:space="preserve"> management and </w:t>
      </w:r>
      <w:r w:rsidR="00D839BB">
        <w:t>it</w:t>
      </w:r>
      <w:r w:rsidR="00D14D6E">
        <w:t xml:space="preserve"> incorporate</w:t>
      </w:r>
      <w:r w:rsidR="00D839BB">
        <w:t>s</w:t>
      </w:r>
      <w:r w:rsidR="00D14D6E">
        <w:t xml:space="preserve"> whitebark pine protections into </w:t>
      </w:r>
      <w:r w:rsidR="00D839BB">
        <w:t>its</w:t>
      </w:r>
      <w:r w:rsidR="00D14D6E">
        <w:t xml:space="preserve"> work.  Locations of restoration plantings are shared with the Maintenance division</w:t>
      </w:r>
      <w:r w:rsidR="00817E7B">
        <w:t xml:space="preserve">.  </w:t>
      </w:r>
    </w:p>
    <w:p w:rsidR="00A04A34" w:rsidRDefault="00A04A34" w:rsidP="00494A53">
      <w:r>
        <w:rPr>
          <w:noProof/>
        </w:rPr>
        <w:drawing>
          <wp:inline distT="0" distB="0" distL="0" distR="0">
            <wp:extent cx="5943600" cy="4457700"/>
            <wp:effectExtent l="19050" t="19050" r="19050" b="19050"/>
            <wp:docPr id="1044" name="Picture 1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271013.JPG"/>
                    <pic:cNvPicPr/>
                  </pic:nvPicPr>
                  <pic:blipFill>
                    <a:blip r:embed="rId76">
                      <a:extLst>
                        <a:ext uri="{28A0092B-C50C-407E-A947-70E740481C1C}">
                          <a14:useLocalDpi xmlns:a14="http://schemas.microsoft.com/office/drawing/2010/main" val="0"/>
                        </a:ext>
                      </a:extLst>
                    </a:blip>
                    <a:stretch>
                      <a:fillRect/>
                    </a:stretch>
                  </pic:blipFill>
                  <pic:spPr>
                    <a:xfrm>
                      <a:off x="0" y="0"/>
                      <a:ext cx="5943600" cy="4457700"/>
                    </a:xfrm>
                    <a:prstGeom prst="rect">
                      <a:avLst/>
                    </a:prstGeom>
                    <a:ln>
                      <a:solidFill>
                        <a:srgbClr val="0070C0"/>
                      </a:solidFill>
                    </a:ln>
                  </pic:spPr>
                </pic:pic>
              </a:graphicData>
            </a:graphic>
          </wp:inline>
        </w:drawing>
      </w:r>
    </w:p>
    <w:p w:rsidR="00A04A34" w:rsidRPr="00225AC2" w:rsidRDefault="00A04A34" w:rsidP="00A04A34">
      <w:pPr>
        <w:pStyle w:val="Caption"/>
        <w:rPr>
          <w:b w:val="0"/>
          <w:sz w:val="18"/>
        </w:rPr>
      </w:pPr>
      <w:proofErr w:type="gramStart"/>
      <w:r w:rsidRPr="00225AC2">
        <w:rPr>
          <w:b w:val="0"/>
          <w:sz w:val="18"/>
        </w:rPr>
        <w:t xml:space="preserve">Figure </w:t>
      </w:r>
      <w:r w:rsidR="003A7388">
        <w:rPr>
          <w:b w:val="0"/>
          <w:sz w:val="18"/>
        </w:rPr>
        <w:t>4</w:t>
      </w:r>
      <w:r w:rsidR="000F58CD">
        <w:rPr>
          <w:b w:val="0"/>
          <w:sz w:val="18"/>
        </w:rPr>
        <w:t>2</w:t>
      </w:r>
      <w:r w:rsidRPr="00225AC2">
        <w:rPr>
          <w:b w:val="0"/>
          <w:sz w:val="18"/>
        </w:rPr>
        <w:t>.</w:t>
      </w:r>
      <w:proofErr w:type="gramEnd"/>
      <w:r w:rsidRPr="00225AC2">
        <w:rPr>
          <w:b w:val="0"/>
          <w:sz w:val="18"/>
        </w:rPr>
        <w:t xml:space="preserve">  Whitebark pine near Union Peak.</w:t>
      </w:r>
    </w:p>
    <w:p w:rsidR="00817E7B" w:rsidRDefault="00586736" w:rsidP="00494A53">
      <w:r w:rsidRPr="00D7086C">
        <w:rPr>
          <w:i/>
        </w:rPr>
        <w:t>Ex situ</w:t>
      </w:r>
      <w:r>
        <w:t xml:space="preserve"> conservation of w</w:t>
      </w:r>
      <w:r w:rsidR="00BF2727">
        <w:t>hitebark pin</w:t>
      </w:r>
      <w:r w:rsidR="007A1752">
        <w:t xml:space="preserve">e is a safeguard to protect </w:t>
      </w:r>
      <w:r w:rsidR="00BF2727">
        <w:t>genetic diversity</w:t>
      </w:r>
      <w:r w:rsidR="00D7086C">
        <w:t xml:space="preserve"> of CRLA’s whitebark pine. </w:t>
      </w:r>
      <w:r w:rsidR="000B2273">
        <w:t xml:space="preserve">A formal </w:t>
      </w:r>
      <w:r w:rsidR="000B2273" w:rsidRPr="000B2273">
        <w:rPr>
          <w:i/>
        </w:rPr>
        <w:t>ex situ</w:t>
      </w:r>
      <w:r w:rsidR="000B2273">
        <w:t xml:space="preserve"> whitebark pine conservation plan (</w:t>
      </w:r>
      <w:r w:rsidR="00BD6BA2">
        <w:t>Appendix E</w:t>
      </w:r>
      <w:r w:rsidR="000B2273">
        <w:t xml:space="preserve">) is </w:t>
      </w:r>
      <w:r w:rsidR="00D31266">
        <w:t>in</w:t>
      </w:r>
      <w:r w:rsidR="000B2273">
        <w:t xml:space="preserve"> development.  </w:t>
      </w:r>
      <w:r w:rsidR="008622EC">
        <w:t xml:space="preserve">The DGRC provides long-term storage for </w:t>
      </w:r>
      <w:r w:rsidR="00D7086C">
        <w:t>CRLA</w:t>
      </w:r>
      <w:r w:rsidR="008622EC">
        <w:t>’s</w:t>
      </w:r>
      <w:r w:rsidR="00D7086C">
        <w:t xml:space="preserve"> </w:t>
      </w:r>
      <w:r w:rsidR="008622EC">
        <w:t>whitebark pine seed</w:t>
      </w:r>
      <w:r w:rsidR="00D7086C">
        <w:t xml:space="preserve">.  </w:t>
      </w:r>
      <w:r w:rsidR="0065522F">
        <w:t>Currently</w:t>
      </w:r>
      <w:r w:rsidR="000B2273">
        <w:t>,</w:t>
      </w:r>
      <w:r w:rsidR="0065522F">
        <w:t xml:space="preserve"> the DGRC maintains </w:t>
      </w:r>
      <w:r w:rsidR="0065522F" w:rsidRPr="00B6585B">
        <w:rPr>
          <w:highlight w:val="yellow"/>
        </w:rPr>
        <w:t>71,056 whitebark pine seeds from 64 CRLA Parent/Candidate trees</w:t>
      </w:r>
      <w:r w:rsidR="0065522F">
        <w:t xml:space="preserve"> (</w:t>
      </w:r>
      <w:proofErr w:type="spellStart"/>
      <w:r w:rsidR="0065522F">
        <w:t>Sniezko</w:t>
      </w:r>
      <w:proofErr w:type="spellEnd"/>
      <w:r w:rsidR="0065522F">
        <w:t xml:space="preserve"> and </w:t>
      </w:r>
      <w:proofErr w:type="spellStart"/>
      <w:r w:rsidR="0065522F">
        <w:t>Kegley</w:t>
      </w:r>
      <w:proofErr w:type="spellEnd"/>
      <w:r w:rsidR="0065522F">
        <w:t xml:space="preserve"> 2012).  Some of this seed will be used in blister rust resistance screening trials and restoration plantings, but much of it will </w:t>
      </w:r>
      <w:r w:rsidR="0065522F">
        <w:lastRenderedPageBreak/>
        <w:t>be retained in long-term storage.</w:t>
      </w:r>
      <w:r w:rsidR="006C0250">
        <w:t xml:space="preserve">  CRLA </w:t>
      </w:r>
      <w:r w:rsidR="00B6585B">
        <w:t>is pursuing</w:t>
      </w:r>
      <w:r w:rsidR="006C0250">
        <w:t xml:space="preserve"> additional long-term whitebark pine seed storage through the </w:t>
      </w:r>
      <w:r w:rsidR="00CA5064">
        <w:t xml:space="preserve">USDA </w:t>
      </w:r>
      <w:r w:rsidR="006C0250">
        <w:t>National Center for Genetic Resource Protection in Fort Collins, Colorado.</w:t>
      </w:r>
      <w:r w:rsidR="00727728">
        <w:t xml:space="preserve">  CRLA </w:t>
      </w:r>
      <w:r w:rsidR="00704500">
        <w:t>plans to</w:t>
      </w:r>
      <w:r w:rsidR="006672D9">
        <w:t xml:space="preserve"> collaborate with the DGRC to</w:t>
      </w:r>
      <w:r w:rsidR="00704500">
        <w:t xml:space="preserve"> collect</w:t>
      </w:r>
      <w:r w:rsidR="006672D9">
        <w:t xml:space="preserve"> scion</w:t>
      </w:r>
      <w:r w:rsidR="00727728">
        <w:t xml:space="preserve"> of Parent trees and ecologically significant whitebark pine </w:t>
      </w:r>
      <w:r w:rsidR="006672D9">
        <w:t>that could be used for seed sources and/or genetic conservation</w:t>
      </w:r>
      <w:r w:rsidR="00727728">
        <w:t>.</w:t>
      </w:r>
    </w:p>
    <w:p w:rsidR="00891FF2" w:rsidRDefault="00AF488E" w:rsidP="00494A53">
      <w:r>
        <w:t xml:space="preserve">Other </w:t>
      </w:r>
      <w:r w:rsidRPr="00AF488E">
        <w:rPr>
          <w:i/>
        </w:rPr>
        <w:t>ex situ</w:t>
      </w:r>
      <w:r>
        <w:t xml:space="preserve"> conservation of CRLA whitebark pine involve</w:t>
      </w:r>
      <w:r w:rsidR="009660D4">
        <w:t>s</w:t>
      </w:r>
      <w:r>
        <w:t xml:space="preserve"> planting efforts outside of CRLA.  </w:t>
      </w:r>
      <w:r w:rsidR="009660D4">
        <w:t>Twenty nine seedlings from one CRLA Candidate tree have been included in a DGRC blister rust trial at the Bureau of Land Management’s (BLM) Tyrell Seed Orchard in the Oregon Coas</w:t>
      </w:r>
      <w:r w:rsidR="00884E21">
        <w:t xml:space="preserve">t Range </w:t>
      </w:r>
      <w:r w:rsidR="009660D4">
        <w:t>(</w:t>
      </w:r>
      <w:proofErr w:type="spellStart"/>
      <w:r w:rsidR="009660D4">
        <w:t>Sniezko</w:t>
      </w:r>
      <w:proofErr w:type="spellEnd"/>
      <w:r w:rsidR="009660D4">
        <w:t xml:space="preserve"> and </w:t>
      </w:r>
      <w:proofErr w:type="spellStart"/>
      <w:r w:rsidR="009660D4">
        <w:t>Kegley</w:t>
      </w:r>
      <w:proofErr w:type="spellEnd"/>
      <w:r w:rsidR="009660D4">
        <w:t xml:space="preserve"> 2012).  Seedlings from two CRLA Candidate trees were planted in the fall of 2011 on the Deschutes National Forest as part of a whitebark pine restoration p</w:t>
      </w:r>
      <w:r w:rsidR="00884E21">
        <w:t>roject</w:t>
      </w:r>
      <w:r w:rsidR="009660D4">
        <w:t>.  One whitebark pine seedling was planted in the spring of 2012 at the College of Forestry Arboretum, Oregon State Univ</w:t>
      </w:r>
      <w:r w:rsidR="00884E21">
        <w:t>ersity</w:t>
      </w:r>
      <w:r w:rsidR="00B6585B">
        <w:t xml:space="preserve">.  </w:t>
      </w:r>
      <w:r w:rsidR="009660D4">
        <w:t xml:space="preserve">CRLA has </w:t>
      </w:r>
      <w:r w:rsidR="00B6585B">
        <w:t xml:space="preserve">also </w:t>
      </w:r>
      <w:r w:rsidR="009660D4">
        <w:t xml:space="preserve">agreed to participate in additional </w:t>
      </w:r>
      <w:r w:rsidR="007D767D">
        <w:t xml:space="preserve">whitebark pine </w:t>
      </w:r>
      <w:r w:rsidR="009660D4">
        <w:t>rust resi</w:t>
      </w:r>
      <w:r w:rsidR="007D767D">
        <w:t>s</w:t>
      </w:r>
      <w:r w:rsidR="009660D4">
        <w:t>tance trials</w:t>
      </w:r>
      <w:r w:rsidR="007D767D">
        <w:t xml:space="preserve"> in British Columbia, Canada.</w:t>
      </w:r>
    </w:p>
    <w:p w:rsidR="00891FF2" w:rsidRPr="00225AC2" w:rsidRDefault="00891FF2" w:rsidP="00891FF2">
      <w:pPr>
        <w:pStyle w:val="Caption"/>
        <w:rPr>
          <w:sz w:val="18"/>
        </w:rPr>
      </w:pPr>
      <w:r w:rsidRPr="00225AC2">
        <w:rPr>
          <w:sz w:val="18"/>
        </w:rPr>
        <w:t xml:space="preserve">Table </w:t>
      </w:r>
      <w:r w:rsidR="00641721" w:rsidRPr="00225AC2">
        <w:rPr>
          <w:sz w:val="18"/>
        </w:rPr>
        <w:t>1</w:t>
      </w:r>
      <w:r w:rsidR="001C4FFB">
        <w:rPr>
          <w:sz w:val="18"/>
        </w:rPr>
        <w:t>1</w:t>
      </w:r>
      <w:r w:rsidRPr="00225AC2">
        <w:rPr>
          <w:sz w:val="18"/>
        </w:rPr>
        <w:t>.</w:t>
      </w:r>
      <w:r w:rsidR="006F73AF" w:rsidRPr="00225AC2">
        <w:rPr>
          <w:sz w:val="18"/>
        </w:rPr>
        <w:t xml:space="preserve"> </w:t>
      </w:r>
      <w:r w:rsidR="006F73AF" w:rsidRPr="00225AC2">
        <w:rPr>
          <w:b w:val="0"/>
          <w:sz w:val="18"/>
        </w:rPr>
        <w:t xml:space="preserve">CRLA’s management objectives and actions </w:t>
      </w:r>
      <w:r w:rsidR="00641721" w:rsidRPr="00225AC2">
        <w:rPr>
          <w:b w:val="0"/>
          <w:sz w:val="18"/>
        </w:rPr>
        <w:t>for conserving</w:t>
      </w:r>
      <w:r w:rsidR="006F73AF" w:rsidRPr="00225AC2">
        <w:rPr>
          <w:b w:val="0"/>
          <w:sz w:val="18"/>
        </w:rPr>
        <w:t xml:space="preserve"> genetic diversity.</w:t>
      </w:r>
    </w:p>
    <w:tbl>
      <w:tblPr>
        <w:tblStyle w:val="TableGrid"/>
        <w:tblW w:w="0" w:type="auto"/>
        <w:tblLook w:val="04A0" w:firstRow="1" w:lastRow="0" w:firstColumn="1" w:lastColumn="0" w:noHBand="0" w:noVBand="1"/>
      </w:tblPr>
      <w:tblGrid>
        <w:gridCol w:w="3192"/>
        <w:gridCol w:w="1596"/>
        <w:gridCol w:w="1596"/>
        <w:gridCol w:w="3192"/>
      </w:tblGrid>
      <w:tr w:rsidR="00A2472A" w:rsidRPr="00AD6FB7" w:rsidTr="001B096B">
        <w:tc>
          <w:tcPr>
            <w:tcW w:w="9576" w:type="dxa"/>
            <w:gridSpan w:val="4"/>
            <w:tcBorders>
              <w:bottom w:val="double" w:sz="4" w:space="0" w:color="auto"/>
            </w:tcBorders>
            <w:shd w:val="clear" w:color="auto" w:fill="CDD1D7" w:themeFill="accent1" w:themeFillTint="66"/>
          </w:tcPr>
          <w:p w:rsidR="00A2472A" w:rsidRPr="00957194" w:rsidRDefault="00A2472A" w:rsidP="001B096B">
            <w:pPr>
              <w:rPr>
                <w:b/>
              </w:rPr>
            </w:pPr>
            <w:r w:rsidRPr="00957194">
              <w:rPr>
                <w:b/>
              </w:rPr>
              <w:t>CRLA Goal: Maintain genetic diversity of CRLA’s whitebark pine through integrated conservation strategies</w:t>
            </w:r>
          </w:p>
        </w:tc>
      </w:tr>
      <w:tr w:rsidR="00A2472A" w:rsidRPr="00AD6FB7" w:rsidTr="001B096B">
        <w:tc>
          <w:tcPr>
            <w:tcW w:w="9576" w:type="dxa"/>
            <w:gridSpan w:val="4"/>
            <w:tcBorders>
              <w:top w:val="double" w:sz="4" w:space="0" w:color="auto"/>
            </w:tcBorders>
            <w:shd w:val="clear" w:color="auto" w:fill="E6E8EB" w:themeFill="accent1" w:themeFillTint="33"/>
          </w:tcPr>
          <w:p w:rsidR="00A2472A" w:rsidRPr="00AD6FB7" w:rsidRDefault="00A2472A" w:rsidP="001B096B">
            <w:pPr>
              <w:rPr>
                <w:b/>
              </w:rPr>
            </w:pPr>
            <w:r w:rsidRPr="00AD6FB7">
              <w:rPr>
                <w:b/>
              </w:rPr>
              <w:t>Objective 1: Protect whitebark pine from unwanted damage</w:t>
            </w:r>
          </w:p>
        </w:tc>
      </w:tr>
      <w:tr w:rsidR="00A2472A" w:rsidRPr="00AD6FB7" w:rsidTr="00541567">
        <w:tc>
          <w:tcPr>
            <w:tcW w:w="6384" w:type="dxa"/>
            <w:gridSpan w:val="3"/>
            <w:tcBorders>
              <w:top w:val="single" w:sz="8" w:space="0" w:color="auto"/>
              <w:bottom w:val="single" w:sz="4" w:space="0" w:color="auto"/>
              <w:right w:val="dashSmallGap" w:sz="4" w:space="0" w:color="auto"/>
            </w:tcBorders>
            <w:shd w:val="clear" w:color="auto" w:fill="auto"/>
          </w:tcPr>
          <w:p w:rsidR="00A2472A" w:rsidRPr="00AD6FB7" w:rsidRDefault="00A2472A" w:rsidP="001B096B">
            <w:r w:rsidRPr="005701AE">
              <w:rPr>
                <w:shd w:val="clear" w:color="auto" w:fill="E6E8EB" w:themeFill="accent1" w:themeFillTint="33"/>
              </w:rPr>
              <w:t>Action 1a:</w:t>
            </w:r>
            <w:r w:rsidRPr="00AD6FB7">
              <w:rPr>
                <w:b/>
              </w:rPr>
              <w:t xml:space="preserve">  </w:t>
            </w:r>
            <w:r w:rsidRPr="00AD6FB7">
              <w:t>Continue to work with Fire Management program to minimize</w:t>
            </w:r>
            <w:r>
              <w:t xml:space="preserve"> direct</w:t>
            </w:r>
            <w:r w:rsidRPr="00AD6FB7">
              <w:t xml:space="preserve"> impacts to whitebark pine</w:t>
            </w:r>
          </w:p>
        </w:tc>
        <w:tc>
          <w:tcPr>
            <w:tcW w:w="3192" w:type="dxa"/>
            <w:tcBorders>
              <w:top w:val="single" w:sz="8" w:space="0" w:color="auto"/>
              <w:left w:val="dashSmallGap" w:sz="4" w:space="0" w:color="auto"/>
              <w:bottom w:val="single" w:sz="4" w:space="0" w:color="auto"/>
            </w:tcBorders>
            <w:shd w:val="clear" w:color="auto" w:fill="auto"/>
          </w:tcPr>
          <w:p w:rsidR="00A2472A" w:rsidRPr="00AD6FB7" w:rsidRDefault="00A2472A" w:rsidP="001B096B">
            <w:r w:rsidRPr="00AD6FB7">
              <w:t>Frequency:</w:t>
            </w:r>
            <w:r w:rsidRPr="00AD6FB7">
              <w:rPr>
                <w:b/>
              </w:rPr>
              <w:t xml:space="preserve"> </w:t>
            </w:r>
            <w:r w:rsidRPr="00AD6FB7">
              <w:t>Ongoing</w:t>
            </w:r>
          </w:p>
        </w:tc>
      </w:tr>
      <w:tr w:rsidR="00A2472A" w:rsidRPr="00AD6FB7" w:rsidTr="00541567">
        <w:tc>
          <w:tcPr>
            <w:tcW w:w="3192" w:type="dxa"/>
            <w:tcBorders>
              <w:top w:val="single" w:sz="4" w:space="0" w:color="auto"/>
              <w:bottom w:val="single" w:sz="8" w:space="0" w:color="auto"/>
              <w:right w:val="single" w:sz="4" w:space="0" w:color="auto"/>
            </w:tcBorders>
            <w:shd w:val="clear" w:color="auto" w:fill="auto"/>
          </w:tcPr>
          <w:p w:rsidR="00A2472A" w:rsidRPr="00AD6FB7" w:rsidRDefault="00A2472A" w:rsidP="001B096B">
            <w:r w:rsidRPr="00AD6FB7">
              <w:t>Priority 1: Retain “minimize impacts to five-needle pines” as an operational objective</w:t>
            </w:r>
          </w:p>
        </w:tc>
        <w:tc>
          <w:tcPr>
            <w:tcW w:w="3192" w:type="dxa"/>
            <w:gridSpan w:val="2"/>
            <w:tcBorders>
              <w:top w:val="single" w:sz="4" w:space="0" w:color="auto"/>
              <w:left w:val="single" w:sz="4" w:space="0" w:color="auto"/>
              <w:bottom w:val="single" w:sz="8" w:space="0" w:color="auto"/>
              <w:right w:val="single" w:sz="4" w:space="0" w:color="auto"/>
            </w:tcBorders>
            <w:shd w:val="clear" w:color="auto" w:fill="auto"/>
          </w:tcPr>
          <w:p w:rsidR="00A2472A" w:rsidRPr="00AD6FB7" w:rsidRDefault="00A2472A" w:rsidP="001B096B">
            <w:r w:rsidRPr="00AD6FB7">
              <w:t xml:space="preserve">Priority 2: </w:t>
            </w:r>
            <w:r>
              <w:t>When safety allows, c</w:t>
            </w:r>
            <w:r w:rsidRPr="00AD6FB7">
              <w:t xml:space="preserve">onduct fuels </w:t>
            </w:r>
            <w:r>
              <w:t xml:space="preserve">treatments during wildland fire events </w:t>
            </w:r>
            <w:r w:rsidRPr="00AD6FB7">
              <w:t>to minimize impacts on phenotypically rust-resistant trees</w:t>
            </w:r>
            <w:r>
              <w:t xml:space="preserve"> and cone-bearing trees</w:t>
            </w:r>
          </w:p>
        </w:tc>
        <w:tc>
          <w:tcPr>
            <w:tcW w:w="3192" w:type="dxa"/>
            <w:tcBorders>
              <w:top w:val="single" w:sz="4" w:space="0" w:color="auto"/>
              <w:left w:val="single" w:sz="4" w:space="0" w:color="auto"/>
              <w:bottom w:val="single" w:sz="8" w:space="0" w:color="auto"/>
            </w:tcBorders>
            <w:shd w:val="clear" w:color="auto" w:fill="auto"/>
          </w:tcPr>
          <w:p w:rsidR="00A2472A" w:rsidRPr="00AD6FB7" w:rsidRDefault="00A2472A" w:rsidP="001B096B">
            <w:r w:rsidRPr="00AD6FB7">
              <w:t>Priority 3: Ensure READs are present on all wildland fires to oversee protection and mitigation efforts</w:t>
            </w:r>
          </w:p>
        </w:tc>
      </w:tr>
      <w:tr w:rsidR="00A2472A" w:rsidRPr="00AD6FB7" w:rsidTr="001B096B">
        <w:tc>
          <w:tcPr>
            <w:tcW w:w="6384" w:type="dxa"/>
            <w:gridSpan w:val="3"/>
            <w:tcBorders>
              <w:top w:val="nil"/>
              <w:right w:val="dashSmallGap" w:sz="4" w:space="0" w:color="auto"/>
            </w:tcBorders>
            <w:shd w:val="clear" w:color="auto" w:fill="auto"/>
          </w:tcPr>
          <w:p w:rsidR="00A2472A" w:rsidRPr="00AD6FB7" w:rsidRDefault="007F2967" w:rsidP="007F2967">
            <w:r>
              <w:rPr>
                <w:shd w:val="clear" w:color="auto" w:fill="E6E8EB" w:themeFill="accent1" w:themeFillTint="33"/>
              </w:rPr>
              <w:t>Action 1b</w:t>
            </w:r>
            <w:r w:rsidR="00A2472A" w:rsidRPr="005701AE">
              <w:rPr>
                <w:shd w:val="clear" w:color="auto" w:fill="E6E8EB" w:themeFill="accent1" w:themeFillTint="33"/>
              </w:rPr>
              <w:t>:</w:t>
            </w:r>
            <w:r w:rsidR="00A2472A" w:rsidRPr="00AD6FB7">
              <w:t xml:space="preserve"> Continue to work with Maintenance division to integrate protection measures into project work</w:t>
            </w:r>
          </w:p>
        </w:tc>
        <w:tc>
          <w:tcPr>
            <w:tcW w:w="3192" w:type="dxa"/>
            <w:tcBorders>
              <w:top w:val="single" w:sz="8" w:space="0" w:color="auto"/>
              <w:left w:val="dashSmallGap" w:sz="4" w:space="0" w:color="auto"/>
              <w:bottom w:val="dashSmallGap" w:sz="4" w:space="0" w:color="auto"/>
            </w:tcBorders>
            <w:shd w:val="clear" w:color="auto" w:fill="auto"/>
          </w:tcPr>
          <w:p w:rsidR="00A2472A" w:rsidRPr="00AD6FB7" w:rsidRDefault="00A2472A" w:rsidP="001B096B">
            <w:r w:rsidRPr="00AD6FB7">
              <w:t>Frequency: Ongoing</w:t>
            </w:r>
          </w:p>
        </w:tc>
      </w:tr>
      <w:tr w:rsidR="00A2472A" w:rsidRPr="00AD6FB7" w:rsidTr="00541567">
        <w:tc>
          <w:tcPr>
            <w:tcW w:w="4788" w:type="dxa"/>
            <w:gridSpan w:val="2"/>
            <w:tcBorders>
              <w:top w:val="single" w:sz="4" w:space="0" w:color="auto"/>
              <w:bottom w:val="single" w:sz="12" w:space="0" w:color="auto"/>
            </w:tcBorders>
            <w:shd w:val="clear" w:color="auto" w:fill="auto"/>
          </w:tcPr>
          <w:p w:rsidR="00A2472A" w:rsidRPr="00AD6FB7" w:rsidRDefault="00A2472A" w:rsidP="001B096B">
            <w:r w:rsidRPr="00AD6FB7">
              <w:t>Pr</w:t>
            </w:r>
            <w:r w:rsidR="007A1752">
              <w:t xml:space="preserve">iority 1: Integrate protection </w:t>
            </w:r>
            <w:r w:rsidRPr="00AD6FB7">
              <w:t>measures into road and trail maintenance projects</w:t>
            </w:r>
          </w:p>
        </w:tc>
        <w:tc>
          <w:tcPr>
            <w:tcW w:w="4788" w:type="dxa"/>
            <w:gridSpan w:val="2"/>
            <w:tcBorders>
              <w:top w:val="dashSmallGap" w:sz="4" w:space="0" w:color="auto"/>
              <w:bottom w:val="single" w:sz="12" w:space="0" w:color="auto"/>
            </w:tcBorders>
            <w:shd w:val="clear" w:color="auto" w:fill="auto"/>
          </w:tcPr>
          <w:p w:rsidR="00A2472A" w:rsidRPr="00AD6FB7" w:rsidRDefault="00A2472A" w:rsidP="001B096B">
            <w:r>
              <w:t>Priority 2</w:t>
            </w:r>
            <w:r w:rsidRPr="00AD6FB7">
              <w:t>: Share locations of outplanting sites</w:t>
            </w:r>
          </w:p>
        </w:tc>
      </w:tr>
      <w:tr w:rsidR="00A2472A" w:rsidRPr="00AD6FB7" w:rsidTr="001B096B">
        <w:tc>
          <w:tcPr>
            <w:tcW w:w="9576" w:type="dxa"/>
            <w:gridSpan w:val="4"/>
            <w:tcBorders>
              <w:top w:val="single" w:sz="12" w:space="0" w:color="auto"/>
            </w:tcBorders>
            <w:shd w:val="clear" w:color="auto" w:fill="E6E8EB" w:themeFill="accent1" w:themeFillTint="33"/>
          </w:tcPr>
          <w:p w:rsidR="00A2472A" w:rsidRPr="00AD6FB7" w:rsidRDefault="00A2472A" w:rsidP="001B096B">
            <w:pPr>
              <w:rPr>
                <w:b/>
              </w:rPr>
            </w:pPr>
            <w:r w:rsidRPr="00AD6FB7">
              <w:rPr>
                <w:b/>
              </w:rPr>
              <w:t xml:space="preserve">Objective 2: Implement </w:t>
            </w:r>
            <w:r w:rsidRPr="00AD6FB7">
              <w:rPr>
                <w:b/>
                <w:i/>
              </w:rPr>
              <w:t>ex situ</w:t>
            </w:r>
            <w:r w:rsidRPr="00AD6FB7">
              <w:rPr>
                <w:b/>
              </w:rPr>
              <w:t xml:space="preserve"> conservation</w:t>
            </w:r>
          </w:p>
        </w:tc>
      </w:tr>
      <w:tr w:rsidR="00A2472A" w:rsidRPr="00AD6FB7" w:rsidTr="00541567">
        <w:tc>
          <w:tcPr>
            <w:tcW w:w="6384" w:type="dxa"/>
            <w:gridSpan w:val="3"/>
            <w:tcBorders>
              <w:top w:val="single" w:sz="8" w:space="0" w:color="auto"/>
              <w:bottom w:val="single" w:sz="4" w:space="0" w:color="auto"/>
              <w:right w:val="dashSmallGap" w:sz="4" w:space="0" w:color="auto"/>
            </w:tcBorders>
            <w:shd w:val="clear" w:color="auto" w:fill="auto"/>
          </w:tcPr>
          <w:p w:rsidR="00A2472A" w:rsidRPr="00AD6FB7" w:rsidRDefault="00A2472A" w:rsidP="001B096B">
            <w:r w:rsidRPr="005701AE">
              <w:rPr>
                <w:shd w:val="clear" w:color="auto" w:fill="E6E8EB" w:themeFill="accent1" w:themeFillTint="33"/>
              </w:rPr>
              <w:t>Action 2a:</w:t>
            </w:r>
            <w:r w:rsidRPr="00AD6FB7">
              <w:t xml:space="preserve"> Develop </w:t>
            </w:r>
            <w:r w:rsidRPr="00856FB2">
              <w:rPr>
                <w:i/>
              </w:rPr>
              <w:t>ex situ</w:t>
            </w:r>
            <w:r w:rsidRPr="00AD6FB7">
              <w:t xml:space="preserve"> conservation plan</w:t>
            </w:r>
          </w:p>
        </w:tc>
        <w:tc>
          <w:tcPr>
            <w:tcW w:w="3192" w:type="dxa"/>
            <w:tcBorders>
              <w:top w:val="single" w:sz="8" w:space="0" w:color="auto"/>
              <w:left w:val="dashSmallGap" w:sz="4" w:space="0" w:color="auto"/>
              <w:bottom w:val="single" w:sz="4" w:space="0" w:color="auto"/>
            </w:tcBorders>
            <w:shd w:val="clear" w:color="auto" w:fill="auto"/>
          </w:tcPr>
          <w:p w:rsidR="00A2472A" w:rsidRPr="00AD6FB7" w:rsidRDefault="00A2472A" w:rsidP="001B096B">
            <w:r w:rsidRPr="00AD6FB7">
              <w:t>Frequency: Update as needed</w:t>
            </w:r>
          </w:p>
        </w:tc>
      </w:tr>
      <w:tr w:rsidR="00A2472A" w:rsidRPr="00AD6FB7" w:rsidTr="005B66FC">
        <w:tc>
          <w:tcPr>
            <w:tcW w:w="6384" w:type="dxa"/>
            <w:gridSpan w:val="3"/>
            <w:tcBorders>
              <w:top w:val="single" w:sz="4" w:space="0" w:color="auto"/>
              <w:bottom w:val="single" w:sz="4" w:space="0" w:color="auto"/>
              <w:right w:val="dashSmallGap" w:sz="4" w:space="0" w:color="auto"/>
            </w:tcBorders>
            <w:shd w:val="clear" w:color="auto" w:fill="auto"/>
          </w:tcPr>
          <w:p w:rsidR="00A2472A" w:rsidRPr="00AD6FB7" w:rsidRDefault="007F2967" w:rsidP="007F2967">
            <w:r>
              <w:rPr>
                <w:shd w:val="clear" w:color="auto" w:fill="E6E8EB" w:themeFill="accent1" w:themeFillTint="33"/>
              </w:rPr>
              <w:t>Action 2b</w:t>
            </w:r>
            <w:r w:rsidR="00A2472A" w:rsidRPr="005701AE">
              <w:rPr>
                <w:shd w:val="clear" w:color="auto" w:fill="E6E8EB" w:themeFill="accent1" w:themeFillTint="33"/>
              </w:rPr>
              <w:t>:</w:t>
            </w:r>
            <w:r w:rsidR="00A2472A" w:rsidRPr="00AD6FB7">
              <w:t xml:space="preserve"> Bank</w:t>
            </w:r>
            <w:r w:rsidR="00CA5064">
              <w:t xml:space="preserve"> whitebark pine</w:t>
            </w:r>
            <w:r w:rsidR="00A2472A" w:rsidRPr="00AD6FB7">
              <w:t xml:space="preserve"> seed </w:t>
            </w:r>
            <w:r w:rsidR="00B2768A">
              <w:t>in</w:t>
            </w:r>
            <w:r w:rsidR="00CA5064">
              <w:t xml:space="preserve"> long-term storage</w:t>
            </w:r>
          </w:p>
        </w:tc>
        <w:tc>
          <w:tcPr>
            <w:tcW w:w="3192" w:type="dxa"/>
            <w:tcBorders>
              <w:top w:val="single" w:sz="4" w:space="0" w:color="auto"/>
              <w:left w:val="dashSmallGap" w:sz="4" w:space="0" w:color="auto"/>
              <w:bottom w:val="single" w:sz="4" w:space="0" w:color="auto"/>
            </w:tcBorders>
            <w:shd w:val="clear" w:color="auto" w:fill="auto"/>
          </w:tcPr>
          <w:p w:rsidR="00A2472A" w:rsidRPr="00AD6FB7" w:rsidRDefault="00A2472A" w:rsidP="00C2683A">
            <w:r w:rsidRPr="00AD6FB7">
              <w:t xml:space="preserve">Frequency: Collect seed for long-term storage </w:t>
            </w:r>
          </w:p>
        </w:tc>
      </w:tr>
      <w:tr w:rsidR="005B66FC" w:rsidRPr="00AD6FB7" w:rsidTr="00BD37C3">
        <w:tc>
          <w:tcPr>
            <w:tcW w:w="9576" w:type="dxa"/>
            <w:gridSpan w:val="4"/>
            <w:tcBorders>
              <w:top w:val="single" w:sz="4" w:space="0" w:color="auto"/>
              <w:bottom w:val="single" w:sz="12" w:space="0" w:color="auto"/>
            </w:tcBorders>
            <w:shd w:val="clear" w:color="auto" w:fill="auto"/>
          </w:tcPr>
          <w:p w:rsidR="005B66FC" w:rsidRPr="00AD6FB7" w:rsidRDefault="005B66FC" w:rsidP="00C2683A">
            <w:r>
              <w:rPr>
                <w:shd w:val="clear" w:color="auto" w:fill="E6E8EB" w:themeFill="accent1" w:themeFillTint="33"/>
              </w:rPr>
              <w:t>Action 2c:</w:t>
            </w:r>
            <w:r w:rsidRPr="005B66FC">
              <w:t xml:space="preserve"> </w:t>
            </w:r>
            <w:r>
              <w:t>Work with DGRC on scion collection</w:t>
            </w:r>
          </w:p>
        </w:tc>
      </w:tr>
    </w:tbl>
    <w:p w:rsidR="00A2472A" w:rsidRDefault="00A2472A" w:rsidP="00D51E3B"/>
    <w:p w:rsidR="00592C7D" w:rsidRDefault="00592C7D" w:rsidP="00D51E3B"/>
    <w:p w:rsidR="00A2472A" w:rsidRPr="00D60E15" w:rsidRDefault="003C5FBF" w:rsidP="003C5FBF">
      <w:pPr>
        <w:pStyle w:val="Heading3"/>
        <w:rPr>
          <w:color w:val="auto"/>
        </w:rPr>
      </w:pPr>
      <w:bookmarkStart w:id="48" w:name="_Toc346200643"/>
      <w:r w:rsidRPr="00D60E15">
        <w:rPr>
          <w:color w:val="auto"/>
        </w:rPr>
        <w:lastRenderedPageBreak/>
        <w:t>D</w:t>
      </w:r>
      <w:r w:rsidR="001B096B" w:rsidRPr="00D60E15">
        <w:rPr>
          <w:color w:val="auto"/>
        </w:rPr>
        <w:t xml:space="preserve">. </w:t>
      </w:r>
      <w:r w:rsidR="008D2848" w:rsidRPr="00D60E15">
        <w:rPr>
          <w:color w:val="auto"/>
        </w:rPr>
        <w:t xml:space="preserve">Facilitate adaptation </w:t>
      </w:r>
      <w:r w:rsidR="002A779A" w:rsidRPr="00D60E15">
        <w:rPr>
          <w:color w:val="auto"/>
        </w:rPr>
        <w:t>to climate change</w:t>
      </w:r>
      <w:bookmarkEnd w:id="48"/>
    </w:p>
    <w:p w:rsidR="00DB1CA9" w:rsidRDefault="00DB1CA9" w:rsidP="00DB1CA9"/>
    <w:p w:rsidR="00684D4A" w:rsidRDefault="00BA63AA" w:rsidP="00DB1CA9">
      <w:r>
        <w:t>Some management strategies that may assist forested ecosystems adapt to climate change include promoting resistance to change</w:t>
      </w:r>
      <w:r w:rsidR="00BF3340">
        <w:t>;</w:t>
      </w:r>
      <w:r>
        <w:t xml:space="preserve"> facil</w:t>
      </w:r>
      <w:r w:rsidR="00DF0732">
        <w:t xml:space="preserve">itating resilience to allow </w:t>
      </w:r>
      <w:r>
        <w:t>ecosystem recover</w:t>
      </w:r>
      <w:r w:rsidR="00DF0732">
        <w:t>y after</w:t>
      </w:r>
      <w:r>
        <w:t xml:space="preserve"> perturbations</w:t>
      </w:r>
      <w:r w:rsidR="00BF3340">
        <w:t>;</w:t>
      </w:r>
      <w:r>
        <w:t xml:space="preserve"> and aiding ecosystems’ respo</w:t>
      </w:r>
      <w:r w:rsidR="00946483">
        <w:t>nse</w:t>
      </w:r>
      <w:r>
        <w:t xml:space="preserve"> to new conditions</w:t>
      </w:r>
      <w:r w:rsidR="00946483">
        <w:t xml:space="preserve"> (Millar </w:t>
      </w:r>
      <w:r w:rsidR="00946483" w:rsidRPr="007E7B97">
        <w:rPr>
          <w:i/>
        </w:rPr>
        <w:t>et al.</w:t>
      </w:r>
      <w:r w:rsidR="00946483">
        <w:t xml:space="preserve"> 2007</w:t>
      </w:r>
      <w:r w:rsidR="00592C7D">
        <w:t>; Stephenson and Millar 2012</w:t>
      </w:r>
      <w:r w:rsidR="00946483">
        <w:t xml:space="preserve">).  </w:t>
      </w:r>
      <w:r w:rsidR="008D2848">
        <w:t>Specific actions that may assist CRLA’s whitebark pine adapt to a changing climate include managing wildland fires to alter stand composition and structure</w:t>
      </w:r>
      <w:r w:rsidR="00DF0732">
        <w:t xml:space="preserve"> to promote forest health; thinning to reduce</w:t>
      </w:r>
      <w:r w:rsidR="008D2848">
        <w:t xml:space="preserve"> competition </w:t>
      </w:r>
      <w:r w:rsidR="00DF0732">
        <w:t>from</w:t>
      </w:r>
      <w:r w:rsidR="008D2848">
        <w:t xml:space="preserve"> non-whitebark pine conifer species</w:t>
      </w:r>
      <w:r w:rsidR="00DF0732">
        <w:t xml:space="preserve">; </w:t>
      </w:r>
      <w:r w:rsidR="008D2848">
        <w:t>and planting seedlings with adaptations to warmer, drier conditions.</w:t>
      </w:r>
    </w:p>
    <w:p w:rsidR="00684D4A" w:rsidRPr="0048016E" w:rsidRDefault="00297E0A" w:rsidP="00297E0A">
      <w:pPr>
        <w:pStyle w:val="Heading4"/>
        <w:rPr>
          <w:color w:val="auto"/>
        </w:rPr>
      </w:pPr>
      <w:r w:rsidRPr="0048016E">
        <w:rPr>
          <w:color w:val="auto"/>
        </w:rPr>
        <w:t xml:space="preserve">     </w:t>
      </w:r>
      <w:proofErr w:type="spellStart"/>
      <w:r w:rsidR="00684D4A" w:rsidRPr="0048016E">
        <w:rPr>
          <w:color w:val="auto"/>
        </w:rPr>
        <w:t>i</w:t>
      </w:r>
      <w:proofErr w:type="spellEnd"/>
      <w:r w:rsidR="00684D4A" w:rsidRPr="0048016E">
        <w:rPr>
          <w:color w:val="auto"/>
        </w:rPr>
        <w:t>. Promote tree vigor and health</w:t>
      </w:r>
    </w:p>
    <w:p w:rsidR="0053316C" w:rsidRDefault="009C6475" w:rsidP="00684D4A">
      <w:r>
        <w:t xml:space="preserve">Wildland fire is the most powerful tool available for CRLA resource managers to </w:t>
      </w:r>
      <w:r w:rsidR="00C23AE8">
        <w:t>restore</w:t>
      </w:r>
      <w:r>
        <w:t xml:space="preserve"> and maintain forest and ecosystem health at the stand to landscape level.  </w:t>
      </w:r>
      <w:r w:rsidR="00506DF7">
        <w:t>W</w:t>
      </w:r>
      <w:r w:rsidR="00E936F4">
        <w:t xml:space="preserve">hitebark pine has evolved with wildland fire as </w:t>
      </w:r>
      <w:r w:rsidR="007D7147">
        <w:t>an ecosystem</w:t>
      </w:r>
      <w:r w:rsidR="00E936F4">
        <w:t xml:space="preserve"> process and </w:t>
      </w:r>
      <w:r w:rsidR="007D7147">
        <w:t>fire plays an important role in creating and maintaining diversity in whitebark pine habitats (Arno 2001)</w:t>
      </w:r>
      <w:r w:rsidR="00BF49AE">
        <w:t xml:space="preserve">.  Murray (2007) reports that fire has a historic role in </w:t>
      </w:r>
      <w:r w:rsidR="007E6867">
        <w:t xml:space="preserve">Cascadian </w:t>
      </w:r>
      <w:r w:rsidR="00BF49AE">
        <w:t>whitebark pine communities, and that basal area of all conifer species within whitebark pine communities has increased substantially since 1924</w:t>
      </w:r>
      <w:r w:rsidR="007E6867">
        <w:t xml:space="preserve"> – especially that of competitor species</w:t>
      </w:r>
      <w:r w:rsidR="00BF49AE">
        <w:t xml:space="preserve">.  </w:t>
      </w:r>
      <w:r w:rsidR="00FF0FC8">
        <w:t xml:space="preserve">Some </w:t>
      </w:r>
      <w:r w:rsidR="007E6867">
        <w:t xml:space="preserve">of CRLA’s </w:t>
      </w:r>
      <w:r w:rsidR="00FF0FC8">
        <w:t xml:space="preserve">whitebark pine stands have experienced substantial mortality due to blister rust and/or MPB, and allowing fire to burn through these areas may cause unacceptable mortality to remaining overstory trees and/or potentially rust-resistant whitebark pine regeneration.   </w:t>
      </w:r>
      <w:r w:rsidR="00A23392">
        <w:t>Other areas within CRLA’s</w:t>
      </w:r>
      <w:r w:rsidR="007E6867">
        <w:t xml:space="preserve"> whitebark pine communities </w:t>
      </w:r>
      <w:r w:rsidR="00BF7DCC">
        <w:t>have experienced little overstory tree mortality</w:t>
      </w:r>
      <w:r w:rsidR="00A23392">
        <w:t xml:space="preserve">, with </w:t>
      </w:r>
      <w:r w:rsidR="00747824">
        <w:t>no</w:t>
      </w:r>
      <w:r w:rsidR="00412DB9">
        <w:t xml:space="preserve"> or low</w:t>
      </w:r>
      <w:r w:rsidR="00A23392">
        <w:t xml:space="preserve"> </w:t>
      </w:r>
      <w:r w:rsidR="00747824">
        <w:t xml:space="preserve">incidence of </w:t>
      </w:r>
      <w:r w:rsidR="00A23392">
        <w:t xml:space="preserve">blister rust </w:t>
      </w:r>
      <w:r w:rsidR="00BF7DCC">
        <w:t>infection and/or MPB activity</w:t>
      </w:r>
      <w:r w:rsidR="00A23392">
        <w:t>.  In these “healthy” stan</w:t>
      </w:r>
      <w:r w:rsidR="00007A5A">
        <w:t xml:space="preserve">ds, continued fire suppression may decrease biodiversity, increase stocking levels – especially </w:t>
      </w:r>
      <w:r w:rsidR="00412DB9">
        <w:t xml:space="preserve">those </w:t>
      </w:r>
      <w:r w:rsidR="00007A5A">
        <w:t>of shade-</w:t>
      </w:r>
      <w:r w:rsidR="00BF7DCC">
        <w:t xml:space="preserve">tolerant conifer species, and </w:t>
      </w:r>
      <w:r w:rsidR="006F0EE1">
        <w:t>reduce available soil moisture</w:t>
      </w:r>
      <w:r w:rsidR="00BF7DCC">
        <w:t>.  Growing conditions that r</w:t>
      </w:r>
      <w:r w:rsidR="00517224">
        <w:t>educe competition allow for trees to live longer</w:t>
      </w:r>
      <w:r w:rsidR="00D2151B">
        <w:t xml:space="preserve">, </w:t>
      </w:r>
      <w:r w:rsidR="00517224">
        <w:t xml:space="preserve">grow faster, and </w:t>
      </w:r>
      <w:r w:rsidR="00D2151B">
        <w:t>develop</w:t>
      </w:r>
      <w:r w:rsidR="00517224">
        <w:t xml:space="preserve"> </w:t>
      </w:r>
      <w:r w:rsidR="00BF7DCC">
        <w:t>full</w:t>
      </w:r>
      <w:r w:rsidR="00D2151B">
        <w:t>er</w:t>
      </w:r>
      <w:r w:rsidR="00BF7DCC">
        <w:t xml:space="preserve"> crowns </w:t>
      </w:r>
      <w:r w:rsidR="00517224">
        <w:t>producing</w:t>
      </w:r>
      <w:r w:rsidR="00BF7DCC">
        <w:t xml:space="preserve"> a greater number of cones</w:t>
      </w:r>
      <w:r w:rsidR="00517224">
        <w:t xml:space="preserve"> (Hoff </w:t>
      </w:r>
      <w:r w:rsidR="00517224" w:rsidRPr="00517224">
        <w:rPr>
          <w:i/>
        </w:rPr>
        <w:t>et al.</w:t>
      </w:r>
      <w:r w:rsidR="00412DB9">
        <w:t xml:space="preserve"> 2001).  T</w:t>
      </w:r>
      <w:r w:rsidR="00517224">
        <w:t>his may increase trees’ ability to fend off MPB attack and endure longer, drier summers</w:t>
      </w:r>
      <w:r w:rsidR="00412DB9">
        <w:t xml:space="preserve">; it also may facilitate </w:t>
      </w:r>
      <w:r w:rsidR="00A0338A">
        <w:t xml:space="preserve">production of </w:t>
      </w:r>
      <w:r w:rsidR="00412DB9">
        <w:t>larger cone crops of rust-resistant seed</w:t>
      </w:r>
      <w:r w:rsidR="00517224">
        <w:t xml:space="preserve">.  </w:t>
      </w:r>
    </w:p>
    <w:p w:rsidR="00684D4A" w:rsidRDefault="00BF7DCC" w:rsidP="00684D4A">
      <w:r>
        <w:t xml:space="preserve">Wildland fires in </w:t>
      </w:r>
      <w:r w:rsidR="003F16FC">
        <w:t>CRLA’s whitebark pine stands</w:t>
      </w:r>
      <w:r>
        <w:t xml:space="preserve"> have traditionally been small</w:t>
      </w:r>
      <w:r w:rsidR="003F16FC">
        <w:t xml:space="preserve"> </w:t>
      </w:r>
      <w:r w:rsidR="00C65210">
        <w:t>and easy to manage</w:t>
      </w:r>
      <w:r w:rsidR="0053316C">
        <w:t xml:space="preserve"> due to sparse, discontinu</w:t>
      </w:r>
      <w:r w:rsidR="00FB771F">
        <w:t>ous fuels</w:t>
      </w:r>
      <w:r w:rsidR="0053316C">
        <w:t xml:space="preserve"> and</w:t>
      </w:r>
      <w:r w:rsidR="001979CC">
        <w:t xml:space="preserve"> abundant natural fire breaks.  </w:t>
      </w:r>
      <w:r w:rsidR="00751203">
        <w:t>Deciding to manage</w:t>
      </w:r>
      <w:r w:rsidR="001979CC">
        <w:t xml:space="preserve"> wildland fire in whitebark pine communities at CRLA </w:t>
      </w:r>
      <w:r w:rsidR="00751203">
        <w:t>is made on</w:t>
      </w:r>
      <w:r w:rsidR="001979CC">
        <w:t xml:space="preserve"> a case-by-case </w:t>
      </w:r>
      <w:r w:rsidR="00751203">
        <w:t>basis depending</w:t>
      </w:r>
      <w:r w:rsidR="001979CC">
        <w:t xml:space="preserve"> on</w:t>
      </w:r>
      <w:r w:rsidR="00B45F4F">
        <w:t xml:space="preserve"> factors such as</w:t>
      </w:r>
      <w:r w:rsidR="001979CC">
        <w:t xml:space="preserve"> location and site history (e.g., blister rust infection rate, MPB activity, levels of wh</w:t>
      </w:r>
      <w:r w:rsidR="00751203">
        <w:t xml:space="preserve">itebark pine mortality) coupled with current burning conditions (e.g., </w:t>
      </w:r>
      <w:r w:rsidR="00B45F4F">
        <w:t xml:space="preserve">risk assessment; </w:t>
      </w:r>
      <w:r w:rsidR="00751203">
        <w:t>resource availability; lo</w:t>
      </w:r>
      <w:r w:rsidR="00B23A0A">
        <w:t>cal and regional fire situation</w:t>
      </w:r>
      <w:r w:rsidR="00751203">
        <w:t>; seasonal severity information</w:t>
      </w:r>
      <w:r w:rsidR="00B23A0A">
        <w:t xml:space="preserve"> – including daily Energy Release Component, predicted weather, and </w:t>
      </w:r>
      <w:r w:rsidR="00D27CFD">
        <w:t xml:space="preserve">live and dead </w:t>
      </w:r>
      <w:r w:rsidR="00B23A0A">
        <w:t xml:space="preserve">fuel moisture) and modeling of fire behavior, size, and duration.  </w:t>
      </w:r>
      <w:r w:rsidR="00B05E93">
        <w:t>During</w:t>
      </w:r>
      <w:r w:rsidR="00D27CFD">
        <w:t xml:space="preserve"> this</w:t>
      </w:r>
      <w:r w:rsidR="008D66B8">
        <w:t xml:space="preserve"> decision</w:t>
      </w:r>
      <w:r w:rsidR="00D27CFD">
        <w:t xml:space="preserve"> process undesired conditions are defined, including levels of unacceptable whitebark pine mortality and maximum desired fire size.  As safety allows, each fire</w:t>
      </w:r>
      <w:r w:rsidR="002F2A7C">
        <w:t xml:space="preserve"> area</w:t>
      </w:r>
      <w:r w:rsidR="00D27CFD">
        <w:t xml:space="preserve"> is surveyed for phenotypically rust-resistant and/or ecologically significant whitebark pine and fuel mitigation treatments may be employed to protect high-value trees ahead of burning.</w:t>
      </w:r>
    </w:p>
    <w:p w:rsidR="002F2A7C" w:rsidRDefault="002F2A7C" w:rsidP="00684D4A">
      <w:r>
        <w:t xml:space="preserve">Whitebark pine </w:t>
      </w:r>
      <w:r w:rsidR="00B45F4F">
        <w:t>communities</w:t>
      </w:r>
      <w:r>
        <w:t xml:space="preserve"> are monitored post-fire to evaluate fire effects and inform fire and resource management.  </w:t>
      </w:r>
      <w:r w:rsidR="00D43338">
        <w:t xml:space="preserve">Areas </w:t>
      </w:r>
      <w:r w:rsidR="00B45F4F">
        <w:t>are</w:t>
      </w:r>
      <w:r w:rsidR="00D43338">
        <w:t xml:space="preserve"> assessed for post-fire mortality (due to immediate fire impacts or secondary mortality agents such as MPB), seedling regeneration (density by species), and e</w:t>
      </w:r>
      <w:r w:rsidR="00B45F4F">
        <w:t xml:space="preserve">fficacy of </w:t>
      </w:r>
      <w:r w:rsidR="00D43338">
        <w:t>fuel mitigation treatments.</w:t>
      </w:r>
    </w:p>
    <w:p w:rsidR="00ED4FF8" w:rsidRPr="0048016E" w:rsidRDefault="00297E0A" w:rsidP="00297E0A">
      <w:pPr>
        <w:pStyle w:val="Heading4"/>
        <w:numPr>
          <w:ilvl w:val="0"/>
          <w:numId w:val="0"/>
        </w:numPr>
        <w:rPr>
          <w:color w:val="auto"/>
        </w:rPr>
      </w:pPr>
      <w:r w:rsidRPr="0048016E">
        <w:rPr>
          <w:color w:val="auto"/>
        </w:rPr>
        <w:lastRenderedPageBreak/>
        <w:t xml:space="preserve">     </w:t>
      </w:r>
      <w:r w:rsidR="00E27E69" w:rsidRPr="0048016E">
        <w:rPr>
          <w:color w:val="auto"/>
        </w:rPr>
        <w:t>i</w:t>
      </w:r>
      <w:r w:rsidRPr="0048016E">
        <w:rPr>
          <w:color w:val="auto"/>
        </w:rPr>
        <w:t>i</w:t>
      </w:r>
      <w:r w:rsidR="00ED4FF8" w:rsidRPr="0048016E">
        <w:rPr>
          <w:color w:val="auto"/>
        </w:rPr>
        <w:t>. Reduce interspecific competition</w:t>
      </w:r>
      <w:r w:rsidR="00E27E69" w:rsidRPr="0048016E">
        <w:rPr>
          <w:color w:val="auto"/>
        </w:rPr>
        <w:t xml:space="preserve"> in whitebark pine communities</w:t>
      </w:r>
    </w:p>
    <w:p w:rsidR="00ED4FF8" w:rsidRDefault="00ED4FF8" w:rsidP="00ED4FF8">
      <w:r>
        <w:t xml:space="preserve">There may be situations </w:t>
      </w:r>
      <w:r w:rsidR="00BB552A">
        <w:t>where</w:t>
      </w:r>
      <w:r>
        <w:t xml:space="preserve"> wildland fire is not </w:t>
      </w:r>
      <w:r w:rsidR="00BB552A">
        <w:t>the best tool</w:t>
      </w:r>
      <w:r>
        <w:t xml:space="preserve"> for managing stand composition and structure in whitebark pine communities.  Areas </w:t>
      </w:r>
      <w:r w:rsidR="00BB552A">
        <w:t>with</w:t>
      </w:r>
      <w:r>
        <w:t xml:space="preserve"> high blister rust infection rates, high whitebark pine mortality, promising rust resistance, and/or </w:t>
      </w:r>
      <w:r w:rsidR="00BB552A">
        <w:t xml:space="preserve">close </w:t>
      </w:r>
      <w:r>
        <w:t xml:space="preserve">proximity to roads, trails, </w:t>
      </w:r>
      <w:r w:rsidR="00BB552A">
        <w:t>and/</w:t>
      </w:r>
      <w:r>
        <w:t xml:space="preserve">or facilities may require a more </w:t>
      </w:r>
      <w:r w:rsidR="006530FE">
        <w:t>precise</w:t>
      </w:r>
      <w:r>
        <w:t xml:space="preserve"> approach to restoring and maintaining </w:t>
      </w:r>
      <w:r w:rsidR="00BB552A">
        <w:t>structural</w:t>
      </w:r>
      <w:r w:rsidR="00913CF1">
        <w:t xml:space="preserve"> and compositional conditions that</w:t>
      </w:r>
      <w:r w:rsidR="00BB552A">
        <w:t xml:space="preserve"> provide for </w:t>
      </w:r>
      <w:r>
        <w:t>forest health.</w:t>
      </w:r>
      <w:r w:rsidR="006530FE">
        <w:t xml:space="preserve">  Manual thinning of whitebark pine stands would target non-whitebark pine competing with high-value whitebark pine trees and/or stands.  </w:t>
      </w:r>
    </w:p>
    <w:p w:rsidR="00C316B4" w:rsidRDefault="00C316B4" w:rsidP="00ED4FF8">
      <w:r>
        <w:t xml:space="preserve">Manual thinning of competing conifer species within whitebark pine communities has not </w:t>
      </w:r>
      <w:r w:rsidR="00AC7D6B">
        <w:t xml:space="preserve">yet </w:t>
      </w:r>
      <w:r>
        <w:t>been attempted at CRLA.  Planning is underway for the first such experimental treatment</w:t>
      </w:r>
      <w:r w:rsidR="00AC7D6B">
        <w:t xml:space="preserve"> </w:t>
      </w:r>
      <w:r w:rsidR="007A0CFC">
        <w:t>to</w:t>
      </w:r>
      <w:r w:rsidR="00AC7D6B">
        <w:t xml:space="preserve"> be conducted in </w:t>
      </w:r>
      <w:r w:rsidR="00D77362">
        <w:t>the Williams Crater area</w:t>
      </w:r>
      <w:r w:rsidR="00AC7D6B">
        <w:t xml:space="preserve">.  </w:t>
      </w:r>
      <w:r w:rsidR="00BF3340">
        <w:t>This project would reduce interspecific competition a</w:t>
      </w:r>
      <w:r w:rsidR="00D77362">
        <w:t>round high-value whitebark pines; cultural resources clearance has already been obtained and work may commence as early as the 2013 field season</w:t>
      </w:r>
      <w:r w:rsidR="00BF3340">
        <w:t xml:space="preserve">.  Non-whitebark pine conifer species </w:t>
      </w:r>
      <w:r w:rsidR="007A0CFC">
        <w:t xml:space="preserve">threatening otherwise healthy whitebark pine </w:t>
      </w:r>
      <w:r w:rsidR="00BF3340">
        <w:t>w</w:t>
      </w:r>
      <w:r w:rsidR="00D77362">
        <w:t xml:space="preserve">ill </w:t>
      </w:r>
      <w:r w:rsidR="00BF3340">
        <w:t>be girdled or felled</w:t>
      </w:r>
      <w:r w:rsidR="00D77362">
        <w:t>, depending on size class</w:t>
      </w:r>
      <w:r w:rsidR="007A0CFC">
        <w:t xml:space="preserve">.  </w:t>
      </w:r>
      <w:r>
        <w:t>A site-specific restoration plan will be developed for this project (</w:t>
      </w:r>
      <w:r w:rsidR="008D66B8">
        <w:t xml:space="preserve">see template in Appendix F), and a monitoring strategy </w:t>
      </w:r>
      <w:r>
        <w:t>will be outlined</w:t>
      </w:r>
      <w:r w:rsidR="00B70D7A">
        <w:t xml:space="preserve"> </w:t>
      </w:r>
      <w:r>
        <w:t>to track the outcome of this project and its effects on whitebark pine release and response.</w:t>
      </w:r>
    </w:p>
    <w:p w:rsidR="003E425C" w:rsidRDefault="003E425C" w:rsidP="00ED4FF8">
      <w:r>
        <w:rPr>
          <w:noProof/>
        </w:rPr>
        <w:drawing>
          <wp:inline distT="0" distB="0" distL="0" distR="0">
            <wp:extent cx="3024519" cy="2828925"/>
            <wp:effectExtent l="19050" t="19050" r="23495" b="9525"/>
            <wp:docPr id="1045" name="Picture 1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81052.JPG"/>
                    <pic:cNvPicPr/>
                  </pic:nvPicPr>
                  <pic:blipFill rotWithShape="1">
                    <a:blip r:embed="rId77" cstate="print">
                      <a:extLst>
                        <a:ext uri="{28A0092B-C50C-407E-A947-70E740481C1C}">
                          <a14:useLocalDpi xmlns:a14="http://schemas.microsoft.com/office/drawing/2010/main" val="0"/>
                        </a:ext>
                      </a:extLst>
                    </a:blip>
                    <a:srcRect l="15219" t="9139" r="11301" b="-164"/>
                    <a:stretch/>
                  </pic:blipFill>
                  <pic:spPr bwMode="auto">
                    <a:xfrm>
                      <a:off x="0" y="0"/>
                      <a:ext cx="3029116" cy="2833225"/>
                    </a:xfrm>
                    <a:prstGeom prst="rect">
                      <a:avLst/>
                    </a:prstGeom>
                    <a:ln w="9525" cap="flat" cmpd="sng" algn="ctr">
                      <a:solidFill>
                        <a:srgbClr val="0070C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sidR="00E311BE">
        <w:rPr>
          <w:noProof/>
        </w:rPr>
        <w:drawing>
          <wp:inline distT="0" distB="0" distL="0" distR="0">
            <wp:extent cx="2390775" cy="2827308"/>
            <wp:effectExtent l="19050" t="19050" r="9525" b="1143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7171728.JPG"/>
                    <pic:cNvPicPr/>
                  </pic:nvPicPr>
                  <pic:blipFill rotWithShape="1">
                    <a:blip r:embed="rId78" cstate="print">
                      <a:extLst>
                        <a:ext uri="{28A0092B-C50C-407E-A947-70E740481C1C}">
                          <a14:useLocalDpi xmlns:a14="http://schemas.microsoft.com/office/drawing/2010/main" val="0"/>
                        </a:ext>
                      </a:extLst>
                    </a:blip>
                    <a:srcRect l="7484" t="13335" r="2556" b="7410"/>
                    <a:stretch/>
                  </pic:blipFill>
                  <pic:spPr bwMode="auto">
                    <a:xfrm>
                      <a:off x="0" y="0"/>
                      <a:ext cx="2400020" cy="2838241"/>
                    </a:xfrm>
                    <a:prstGeom prst="rect">
                      <a:avLst/>
                    </a:prstGeom>
                    <a:ln w="9525" cap="flat" cmpd="sng" algn="ctr">
                      <a:solidFill>
                        <a:srgbClr val="0070C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3E425C" w:rsidRPr="00225AC2" w:rsidRDefault="003E425C" w:rsidP="003E425C">
      <w:pPr>
        <w:pStyle w:val="Caption"/>
        <w:rPr>
          <w:b w:val="0"/>
          <w:sz w:val="18"/>
        </w:rPr>
      </w:pPr>
      <w:proofErr w:type="gramStart"/>
      <w:r w:rsidRPr="00225AC2">
        <w:rPr>
          <w:b w:val="0"/>
          <w:sz w:val="18"/>
        </w:rPr>
        <w:t xml:space="preserve">Figure </w:t>
      </w:r>
      <w:r w:rsidR="003A7388">
        <w:rPr>
          <w:b w:val="0"/>
          <w:sz w:val="18"/>
        </w:rPr>
        <w:t>4</w:t>
      </w:r>
      <w:r w:rsidR="000F58CD">
        <w:rPr>
          <w:b w:val="0"/>
          <w:sz w:val="18"/>
        </w:rPr>
        <w:t>3</w:t>
      </w:r>
      <w:r w:rsidRPr="00225AC2">
        <w:rPr>
          <w:b w:val="0"/>
          <w:sz w:val="18"/>
        </w:rPr>
        <w:t>.</w:t>
      </w:r>
      <w:proofErr w:type="gramEnd"/>
      <w:r w:rsidRPr="00225AC2">
        <w:rPr>
          <w:b w:val="0"/>
          <w:sz w:val="18"/>
        </w:rPr>
        <w:t xml:space="preserve">  Mountain hemlocks engulf a whitebark pine snag near Discovery Point</w:t>
      </w:r>
      <w:r w:rsidR="00E311BE">
        <w:rPr>
          <w:b w:val="0"/>
          <w:sz w:val="18"/>
        </w:rPr>
        <w:t xml:space="preserve"> (left); mountain hemlocks compete with a whitebark pine on Williams Crater (right) </w:t>
      </w:r>
      <w:r w:rsidRPr="00225AC2">
        <w:rPr>
          <w:b w:val="0"/>
          <w:sz w:val="18"/>
        </w:rPr>
        <w:t>.</w:t>
      </w:r>
    </w:p>
    <w:p w:rsidR="00C316B4" w:rsidRPr="0048016E" w:rsidRDefault="00C316B4" w:rsidP="009D54E1">
      <w:pPr>
        <w:pStyle w:val="Heading4"/>
        <w:rPr>
          <w:color w:val="auto"/>
        </w:rPr>
      </w:pPr>
      <w:r w:rsidRPr="0048016E">
        <w:rPr>
          <w:color w:val="auto"/>
        </w:rPr>
        <w:t xml:space="preserve">     i</w:t>
      </w:r>
      <w:r w:rsidR="00A90817" w:rsidRPr="0048016E">
        <w:rPr>
          <w:color w:val="auto"/>
        </w:rPr>
        <w:t>ii</w:t>
      </w:r>
      <w:r w:rsidRPr="0048016E">
        <w:rPr>
          <w:color w:val="auto"/>
        </w:rPr>
        <w:t>. Introduce genetic stock of whitebark pine adapted to warmer, drier conditions</w:t>
      </w:r>
    </w:p>
    <w:p w:rsidR="00DB1CA9" w:rsidRDefault="00AB0E86" w:rsidP="00DB1CA9">
      <w:r>
        <w:t xml:space="preserve">Another strategy to assist whitebark pine’s adaptation to climate change is to plant seedlings </w:t>
      </w:r>
      <w:r w:rsidR="008D66B8">
        <w:t xml:space="preserve">from rust-resistant trees </w:t>
      </w:r>
      <w:r>
        <w:t xml:space="preserve">that are already adapted to warmer, drier conditions.  </w:t>
      </w:r>
      <w:r w:rsidR="00312BAB">
        <w:t xml:space="preserve">Cone collection efforts will </w:t>
      </w:r>
      <w:r w:rsidR="00D77362">
        <w:t>include</w:t>
      </w:r>
      <w:r w:rsidR="00312BAB">
        <w:t xml:space="preserve"> CRLA trees growing at lower elevations and </w:t>
      </w:r>
      <w:r w:rsidR="008559C9">
        <w:t xml:space="preserve">on </w:t>
      </w:r>
      <w:r w:rsidR="00312BAB">
        <w:t xml:space="preserve">south-facing slopes.  </w:t>
      </w:r>
      <w:r>
        <w:t xml:space="preserve">CRLA is currently investigating opportunities to plant </w:t>
      </w:r>
      <w:r w:rsidR="009C5899">
        <w:t xml:space="preserve">whitebark pine </w:t>
      </w:r>
      <w:r>
        <w:t xml:space="preserve">seedlings </w:t>
      </w:r>
      <w:r w:rsidR="00BA2A43">
        <w:t xml:space="preserve">originating </w:t>
      </w:r>
      <w:r>
        <w:t xml:space="preserve">from more southerly locations, including the Fremont-Winema National Forest and possibly the Klamath National Forest in California.  </w:t>
      </w:r>
      <w:r w:rsidR="008D66B8">
        <w:t>This is a departure from CRLA’s guidelines for genetic integrity that have been established for restoration projects and which restrict movement of seed</w:t>
      </w:r>
      <w:r w:rsidR="00367A05">
        <w:t xml:space="preserve"> within the park and prohibit use of off-park seed.  However, in the case of whitebark pine, utilizing outside genetic stock may be necessary to facilitate its adaptation to climate change.</w:t>
      </w:r>
    </w:p>
    <w:p w:rsidR="000B2273" w:rsidRPr="00225AC2" w:rsidRDefault="00BF188E" w:rsidP="00BF188E">
      <w:pPr>
        <w:pStyle w:val="Caption"/>
        <w:rPr>
          <w:b w:val="0"/>
          <w:sz w:val="18"/>
        </w:rPr>
      </w:pPr>
      <w:r w:rsidRPr="00225AC2">
        <w:rPr>
          <w:b w:val="0"/>
          <w:sz w:val="18"/>
        </w:rPr>
        <w:lastRenderedPageBreak/>
        <w:t xml:space="preserve">Table </w:t>
      </w:r>
      <w:r w:rsidR="001C4FFB">
        <w:rPr>
          <w:b w:val="0"/>
          <w:sz w:val="18"/>
        </w:rPr>
        <w:t>12</w:t>
      </w:r>
      <w:r w:rsidRPr="00225AC2">
        <w:rPr>
          <w:b w:val="0"/>
          <w:sz w:val="18"/>
        </w:rPr>
        <w:t xml:space="preserve">.  CRLA's </w:t>
      </w:r>
      <w:r w:rsidR="00DB1CA9" w:rsidRPr="00225AC2">
        <w:rPr>
          <w:b w:val="0"/>
          <w:sz w:val="18"/>
        </w:rPr>
        <w:t xml:space="preserve">management objectives and actions </w:t>
      </w:r>
      <w:r w:rsidRPr="00225AC2">
        <w:rPr>
          <w:b w:val="0"/>
          <w:sz w:val="18"/>
        </w:rPr>
        <w:t xml:space="preserve">for facilitating </w:t>
      </w:r>
      <w:r w:rsidR="00DB1CA9" w:rsidRPr="00225AC2">
        <w:rPr>
          <w:b w:val="0"/>
          <w:sz w:val="18"/>
        </w:rPr>
        <w:t>adaptation to climate change</w:t>
      </w:r>
      <w:r w:rsidRPr="00225AC2">
        <w:rPr>
          <w:b w:val="0"/>
          <w:sz w:val="18"/>
        </w:rPr>
        <w:t>.</w:t>
      </w:r>
    </w:p>
    <w:tbl>
      <w:tblPr>
        <w:tblStyle w:val="TableGrid"/>
        <w:tblW w:w="0" w:type="auto"/>
        <w:tblLook w:val="04A0" w:firstRow="1" w:lastRow="0" w:firstColumn="1" w:lastColumn="0" w:noHBand="0" w:noVBand="1"/>
      </w:tblPr>
      <w:tblGrid>
        <w:gridCol w:w="3192"/>
        <w:gridCol w:w="1596"/>
        <w:gridCol w:w="1596"/>
        <w:gridCol w:w="3192"/>
      </w:tblGrid>
      <w:tr w:rsidR="00A2472A" w:rsidRPr="00AD6FB7" w:rsidTr="00957194">
        <w:trPr>
          <w:trHeight w:val="710"/>
        </w:trPr>
        <w:tc>
          <w:tcPr>
            <w:tcW w:w="9576" w:type="dxa"/>
            <w:gridSpan w:val="4"/>
            <w:tcBorders>
              <w:bottom w:val="double" w:sz="4" w:space="0" w:color="auto"/>
            </w:tcBorders>
            <w:shd w:val="clear" w:color="auto" w:fill="CDD1D7" w:themeFill="accent1" w:themeFillTint="66"/>
          </w:tcPr>
          <w:p w:rsidR="00A2472A" w:rsidRPr="00957194" w:rsidRDefault="00A2472A" w:rsidP="00054CF1">
            <w:pPr>
              <w:spacing w:after="0" w:line="240" w:lineRule="auto"/>
              <w:rPr>
                <w:b/>
              </w:rPr>
            </w:pPr>
            <w:r w:rsidRPr="00957194">
              <w:rPr>
                <w:b/>
              </w:rPr>
              <w:t>CRLA Goal: Increase the resiliency and resistance of CRLA’s whitebark pine communities and promote adaptation to climate change</w:t>
            </w:r>
          </w:p>
        </w:tc>
      </w:tr>
      <w:tr w:rsidR="00A2472A" w:rsidRPr="00AD6FB7" w:rsidTr="00957194">
        <w:trPr>
          <w:trHeight w:val="402"/>
        </w:trPr>
        <w:tc>
          <w:tcPr>
            <w:tcW w:w="9576" w:type="dxa"/>
            <w:gridSpan w:val="4"/>
            <w:tcBorders>
              <w:top w:val="double" w:sz="4" w:space="0" w:color="auto"/>
              <w:right w:val="dashSmallGap" w:sz="4" w:space="0" w:color="auto"/>
            </w:tcBorders>
            <w:shd w:val="clear" w:color="auto" w:fill="E6E8EB" w:themeFill="accent1" w:themeFillTint="33"/>
          </w:tcPr>
          <w:p w:rsidR="00A2472A" w:rsidRPr="00AD6FB7" w:rsidRDefault="00A2472A" w:rsidP="00054CF1">
            <w:pPr>
              <w:spacing w:after="0" w:line="240" w:lineRule="auto"/>
              <w:rPr>
                <w:b/>
              </w:rPr>
            </w:pPr>
            <w:r w:rsidRPr="00AD6FB7">
              <w:rPr>
                <w:b/>
              </w:rPr>
              <w:t>Objective 1: Promote tree vigor and health</w:t>
            </w:r>
          </w:p>
        </w:tc>
      </w:tr>
      <w:tr w:rsidR="00A2472A" w:rsidRPr="00AD6FB7" w:rsidTr="00EE486F">
        <w:tc>
          <w:tcPr>
            <w:tcW w:w="6384" w:type="dxa"/>
            <w:gridSpan w:val="3"/>
            <w:tcBorders>
              <w:top w:val="single" w:sz="8" w:space="0" w:color="auto"/>
              <w:right w:val="dashSmallGap" w:sz="4" w:space="0" w:color="auto"/>
            </w:tcBorders>
            <w:shd w:val="clear" w:color="auto" w:fill="auto"/>
          </w:tcPr>
          <w:p w:rsidR="00A2472A" w:rsidRPr="00AD6FB7" w:rsidRDefault="00A2472A" w:rsidP="00FB73D5">
            <w:r w:rsidRPr="009F4008">
              <w:rPr>
                <w:shd w:val="clear" w:color="auto" w:fill="E6E8EB" w:themeFill="accent1" w:themeFillTint="33"/>
              </w:rPr>
              <w:t xml:space="preserve">Action 1a: </w:t>
            </w:r>
            <w:r w:rsidR="00FB73D5">
              <w:t xml:space="preserve">Manage wildland fire to </w:t>
            </w:r>
            <w:r w:rsidR="00CB373E">
              <w:t xml:space="preserve">maintain and </w:t>
            </w:r>
            <w:r w:rsidR="00FB73D5">
              <w:t>improve</w:t>
            </w:r>
            <w:r w:rsidR="00CB373E">
              <w:t xml:space="preserve"> health of whitebark pine stands</w:t>
            </w:r>
          </w:p>
        </w:tc>
        <w:tc>
          <w:tcPr>
            <w:tcW w:w="3192" w:type="dxa"/>
            <w:tcBorders>
              <w:top w:val="single" w:sz="8" w:space="0" w:color="auto"/>
              <w:left w:val="dashSmallGap" w:sz="4" w:space="0" w:color="auto"/>
              <w:bottom w:val="single" w:sz="4" w:space="0" w:color="auto"/>
            </w:tcBorders>
            <w:shd w:val="clear" w:color="auto" w:fill="auto"/>
          </w:tcPr>
          <w:p w:rsidR="00A2472A" w:rsidRPr="00AD6FB7" w:rsidRDefault="00A2472A" w:rsidP="001B096B">
            <w:r w:rsidRPr="00AD6FB7">
              <w:t>Frequency: Annually</w:t>
            </w:r>
          </w:p>
        </w:tc>
      </w:tr>
      <w:tr w:rsidR="00A2472A" w:rsidRPr="00AD6FB7" w:rsidTr="00EE486F">
        <w:tc>
          <w:tcPr>
            <w:tcW w:w="3192" w:type="dxa"/>
            <w:tcBorders>
              <w:top w:val="single" w:sz="4" w:space="0" w:color="auto"/>
              <w:bottom w:val="single" w:sz="8" w:space="0" w:color="auto"/>
              <w:right w:val="single" w:sz="4" w:space="0" w:color="auto"/>
            </w:tcBorders>
            <w:shd w:val="clear" w:color="auto" w:fill="auto"/>
          </w:tcPr>
          <w:p w:rsidR="00A2472A" w:rsidRPr="00AD6FB7" w:rsidRDefault="00A2472A" w:rsidP="001B096B">
            <w:r w:rsidRPr="00AD6FB7">
              <w:t xml:space="preserve">Priority 1: Suppress </w:t>
            </w:r>
            <w:r>
              <w:t>wildland fire where it is unwanted</w:t>
            </w:r>
          </w:p>
        </w:tc>
        <w:tc>
          <w:tcPr>
            <w:tcW w:w="3192" w:type="dxa"/>
            <w:gridSpan w:val="2"/>
            <w:tcBorders>
              <w:top w:val="single" w:sz="4" w:space="0" w:color="auto"/>
              <w:left w:val="single" w:sz="4" w:space="0" w:color="auto"/>
              <w:bottom w:val="single" w:sz="8" w:space="0" w:color="auto"/>
              <w:right w:val="single" w:sz="4" w:space="0" w:color="auto"/>
            </w:tcBorders>
            <w:shd w:val="clear" w:color="auto" w:fill="auto"/>
          </w:tcPr>
          <w:p w:rsidR="00A2472A" w:rsidRPr="00AD6FB7" w:rsidRDefault="00A2472A" w:rsidP="001B096B">
            <w:r w:rsidRPr="00AD6FB7">
              <w:t xml:space="preserve">Priority 2: Manage wildland fire as an ecosystem process </w:t>
            </w:r>
          </w:p>
        </w:tc>
        <w:tc>
          <w:tcPr>
            <w:tcW w:w="3192" w:type="dxa"/>
            <w:tcBorders>
              <w:top w:val="single" w:sz="4" w:space="0" w:color="auto"/>
              <w:left w:val="single" w:sz="4" w:space="0" w:color="auto"/>
              <w:bottom w:val="single" w:sz="8" w:space="0" w:color="auto"/>
            </w:tcBorders>
            <w:shd w:val="clear" w:color="auto" w:fill="auto"/>
          </w:tcPr>
          <w:p w:rsidR="00A2472A" w:rsidRPr="00AD6FB7" w:rsidRDefault="00A2472A" w:rsidP="001B096B">
            <w:r w:rsidRPr="00AD6FB7">
              <w:t xml:space="preserve">Priority 3: Protect high-value trees during </w:t>
            </w:r>
            <w:r>
              <w:t xml:space="preserve">wildland </w:t>
            </w:r>
            <w:r w:rsidRPr="00AD6FB7">
              <w:t>fire events</w:t>
            </w:r>
          </w:p>
        </w:tc>
      </w:tr>
      <w:tr w:rsidR="00A2472A" w:rsidRPr="00AD6FB7" w:rsidTr="001B096B">
        <w:tc>
          <w:tcPr>
            <w:tcW w:w="6384" w:type="dxa"/>
            <w:gridSpan w:val="3"/>
            <w:tcBorders>
              <w:right w:val="dashSmallGap" w:sz="4" w:space="0" w:color="auto"/>
            </w:tcBorders>
            <w:shd w:val="clear" w:color="auto" w:fill="auto"/>
          </w:tcPr>
          <w:p w:rsidR="00A2472A" w:rsidRPr="00AD6FB7" w:rsidRDefault="00A2472A" w:rsidP="00054CF1">
            <w:pPr>
              <w:spacing w:after="0" w:line="240" w:lineRule="auto"/>
            </w:pPr>
            <w:r w:rsidRPr="009F4008">
              <w:rPr>
                <w:shd w:val="clear" w:color="auto" w:fill="E6E8EB" w:themeFill="accent1" w:themeFillTint="33"/>
              </w:rPr>
              <w:t>Action 1b:</w:t>
            </w:r>
            <w:r w:rsidRPr="00AD6FB7">
              <w:t xml:space="preserve"> Monitor whitebark pine stands affected by wildland fire for trends in mortality and recruitment</w:t>
            </w:r>
          </w:p>
        </w:tc>
        <w:tc>
          <w:tcPr>
            <w:tcW w:w="3192" w:type="dxa"/>
            <w:tcBorders>
              <w:top w:val="single" w:sz="8" w:space="0" w:color="auto"/>
              <w:left w:val="dashSmallGap" w:sz="4" w:space="0" w:color="auto"/>
              <w:bottom w:val="dashSmallGap" w:sz="4" w:space="0" w:color="auto"/>
            </w:tcBorders>
            <w:shd w:val="clear" w:color="auto" w:fill="auto"/>
          </w:tcPr>
          <w:p w:rsidR="00A2472A" w:rsidRPr="00AD6FB7" w:rsidRDefault="00A2472A" w:rsidP="00054CF1">
            <w:pPr>
              <w:spacing w:after="0" w:line="240" w:lineRule="auto"/>
            </w:pPr>
            <w:r w:rsidRPr="00AD6FB7">
              <w:t xml:space="preserve">Frequency:  </w:t>
            </w:r>
            <w:r>
              <w:t>As opportunity allows</w:t>
            </w:r>
          </w:p>
        </w:tc>
      </w:tr>
      <w:tr w:rsidR="00A2472A" w:rsidRPr="00AD6FB7" w:rsidTr="00EE486F">
        <w:tc>
          <w:tcPr>
            <w:tcW w:w="3192" w:type="dxa"/>
            <w:tcBorders>
              <w:top w:val="single" w:sz="4" w:space="0" w:color="auto"/>
              <w:bottom w:val="single" w:sz="8" w:space="0" w:color="auto"/>
              <w:right w:val="single" w:sz="4" w:space="0" w:color="auto"/>
            </w:tcBorders>
            <w:shd w:val="clear" w:color="auto" w:fill="auto"/>
          </w:tcPr>
          <w:p w:rsidR="00A2472A" w:rsidRPr="00AD6FB7" w:rsidRDefault="00A2472A" w:rsidP="001B096B">
            <w:pPr>
              <w:spacing w:after="0"/>
            </w:pPr>
            <w:r w:rsidRPr="00AD6FB7">
              <w:t xml:space="preserve">Priority 1: </w:t>
            </w:r>
            <w:r>
              <w:t>For each burned stand, develop a monitoring strategy commensurate with available resources</w:t>
            </w:r>
          </w:p>
        </w:tc>
        <w:tc>
          <w:tcPr>
            <w:tcW w:w="3192" w:type="dxa"/>
            <w:gridSpan w:val="2"/>
            <w:tcBorders>
              <w:top w:val="single" w:sz="4" w:space="0" w:color="auto"/>
              <w:left w:val="single" w:sz="4" w:space="0" w:color="auto"/>
              <w:bottom w:val="single" w:sz="8" w:space="0" w:color="auto"/>
              <w:right w:val="single" w:sz="4" w:space="0" w:color="auto"/>
            </w:tcBorders>
            <w:shd w:val="clear" w:color="auto" w:fill="auto"/>
          </w:tcPr>
          <w:p w:rsidR="00A2472A" w:rsidRPr="00AD6FB7" w:rsidRDefault="00A2472A" w:rsidP="001B096B">
            <w:pPr>
              <w:spacing w:after="0"/>
            </w:pPr>
            <w:r w:rsidRPr="00AD6FB7">
              <w:t xml:space="preserve">Priority 2: Map and install photopoints in burned areas </w:t>
            </w:r>
          </w:p>
        </w:tc>
        <w:tc>
          <w:tcPr>
            <w:tcW w:w="3192" w:type="dxa"/>
            <w:tcBorders>
              <w:top w:val="dashSmallGap" w:sz="4" w:space="0" w:color="auto"/>
              <w:left w:val="single" w:sz="4" w:space="0" w:color="auto"/>
              <w:bottom w:val="single" w:sz="8" w:space="0" w:color="auto"/>
            </w:tcBorders>
            <w:shd w:val="clear" w:color="auto" w:fill="auto"/>
          </w:tcPr>
          <w:p w:rsidR="00A2472A" w:rsidRPr="00AD6FB7" w:rsidRDefault="00A2472A" w:rsidP="001B096B">
            <w:pPr>
              <w:spacing w:after="0"/>
            </w:pPr>
            <w:r w:rsidRPr="00AD6FB7">
              <w:t xml:space="preserve">Priority 3: </w:t>
            </w:r>
            <w:r>
              <w:t>In recently burned areas, t</w:t>
            </w:r>
            <w:r w:rsidRPr="00AD6FB7">
              <w:t xml:space="preserve">rack trends in </w:t>
            </w:r>
            <w:r>
              <w:t xml:space="preserve">whitebark pine overstory tree mortality and </w:t>
            </w:r>
            <w:r w:rsidRPr="00AD6FB7">
              <w:t xml:space="preserve">seedling recruitment </w:t>
            </w:r>
          </w:p>
        </w:tc>
      </w:tr>
      <w:tr w:rsidR="00A2472A" w:rsidRPr="00AD6FB7" w:rsidTr="00957194">
        <w:trPr>
          <w:trHeight w:val="385"/>
        </w:trPr>
        <w:tc>
          <w:tcPr>
            <w:tcW w:w="9576" w:type="dxa"/>
            <w:gridSpan w:val="4"/>
            <w:tcBorders>
              <w:bottom w:val="single" w:sz="2" w:space="0" w:color="auto"/>
            </w:tcBorders>
            <w:shd w:val="clear" w:color="auto" w:fill="E6E8EB" w:themeFill="accent1" w:themeFillTint="33"/>
          </w:tcPr>
          <w:p w:rsidR="00A2472A" w:rsidRPr="00AD6FB7" w:rsidRDefault="00A2472A" w:rsidP="00054CF1">
            <w:pPr>
              <w:spacing w:after="0" w:line="240" w:lineRule="auto"/>
              <w:rPr>
                <w:b/>
              </w:rPr>
            </w:pPr>
            <w:r w:rsidRPr="00AD6FB7">
              <w:rPr>
                <w:b/>
              </w:rPr>
              <w:t xml:space="preserve">Objective 2: Reduce </w:t>
            </w:r>
            <w:r>
              <w:rPr>
                <w:b/>
              </w:rPr>
              <w:t xml:space="preserve">interspecific </w:t>
            </w:r>
            <w:r w:rsidRPr="00AD6FB7">
              <w:rPr>
                <w:b/>
              </w:rPr>
              <w:t xml:space="preserve">competition </w:t>
            </w:r>
          </w:p>
        </w:tc>
      </w:tr>
      <w:tr w:rsidR="00A2472A" w:rsidRPr="00AD6FB7" w:rsidTr="00EE486F">
        <w:tc>
          <w:tcPr>
            <w:tcW w:w="6384" w:type="dxa"/>
            <w:gridSpan w:val="3"/>
            <w:tcBorders>
              <w:top w:val="single" w:sz="8" w:space="0" w:color="auto"/>
              <w:right w:val="dashSmallGap" w:sz="4" w:space="0" w:color="auto"/>
            </w:tcBorders>
            <w:shd w:val="clear" w:color="auto" w:fill="auto"/>
          </w:tcPr>
          <w:p w:rsidR="00A2472A" w:rsidRPr="00AD6FB7" w:rsidRDefault="00A2472A" w:rsidP="005054DC">
            <w:pPr>
              <w:spacing w:line="240" w:lineRule="auto"/>
            </w:pPr>
            <w:r w:rsidRPr="009F4008">
              <w:rPr>
                <w:shd w:val="clear" w:color="auto" w:fill="E6E8EB" w:themeFill="accent1" w:themeFillTint="33"/>
              </w:rPr>
              <w:t>Action 2a:</w:t>
            </w:r>
            <w:r w:rsidRPr="00AD6FB7">
              <w:t xml:space="preserve"> Implement thinning treatments around trees of </w:t>
            </w:r>
            <w:r>
              <w:t>genetic, ecological,</w:t>
            </w:r>
            <w:r w:rsidRPr="00AD6FB7">
              <w:t xml:space="preserve"> and/or </w:t>
            </w:r>
            <w:r>
              <w:t>cultural</w:t>
            </w:r>
            <w:r w:rsidRPr="00AD6FB7">
              <w:t xml:space="preserve"> </w:t>
            </w:r>
            <w:r>
              <w:t>significance</w:t>
            </w:r>
          </w:p>
        </w:tc>
        <w:tc>
          <w:tcPr>
            <w:tcW w:w="3192" w:type="dxa"/>
            <w:tcBorders>
              <w:top w:val="single" w:sz="8" w:space="0" w:color="auto"/>
              <w:left w:val="dashSmallGap" w:sz="4" w:space="0" w:color="auto"/>
              <w:bottom w:val="single" w:sz="4" w:space="0" w:color="auto"/>
            </w:tcBorders>
            <w:shd w:val="clear" w:color="auto" w:fill="auto"/>
          </w:tcPr>
          <w:p w:rsidR="00A2472A" w:rsidRPr="00AD6FB7" w:rsidRDefault="00A2472A" w:rsidP="005054DC">
            <w:pPr>
              <w:spacing w:line="240" w:lineRule="auto"/>
            </w:pPr>
            <w:r w:rsidRPr="00AD6FB7">
              <w:t>Frequency: Implement as projects are developed and compliance is met</w:t>
            </w:r>
          </w:p>
        </w:tc>
      </w:tr>
      <w:tr w:rsidR="00A2472A" w:rsidRPr="00AD6FB7" w:rsidTr="00EE486F">
        <w:tc>
          <w:tcPr>
            <w:tcW w:w="3192" w:type="dxa"/>
            <w:tcBorders>
              <w:top w:val="single" w:sz="4" w:space="0" w:color="auto"/>
              <w:bottom w:val="single" w:sz="4" w:space="0" w:color="auto"/>
              <w:right w:val="single" w:sz="4" w:space="0" w:color="auto"/>
            </w:tcBorders>
            <w:shd w:val="clear" w:color="auto" w:fill="auto"/>
          </w:tcPr>
          <w:p w:rsidR="00A2472A" w:rsidRPr="00AD6FB7" w:rsidRDefault="00A2472A" w:rsidP="00D80DE9">
            <w:pPr>
              <w:spacing w:line="240" w:lineRule="auto"/>
            </w:pPr>
            <w:r w:rsidRPr="00AD6FB7">
              <w:t xml:space="preserve">Priority 1: </w:t>
            </w:r>
            <w:r w:rsidR="00D80DE9">
              <w:t>Parent trees</w:t>
            </w:r>
            <w:r w:rsidRPr="00AD6FB7">
              <w:t xml:space="preserve"> being threatened by competition</w:t>
            </w:r>
          </w:p>
        </w:tc>
        <w:tc>
          <w:tcPr>
            <w:tcW w:w="3192" w:type="dxa"/>
            <w:gridSpan w:val="2"/>
            <w:tcBorders>
              <w:top w:val="single" w:sz="4" w:space="0" w:color="auto"/>
              <w:left w:val="single" w:sz="4" w:space="0" w:color="auto"/>
              <w:bottom w:val="single" w:sz="4" w:space="0" w:color="auto"/>
              <w:right w:val="single" w:sz="4" w:space="0" w:color="auto"/>
            </w:tcBorders>
            <w:shd w:val="clear" w:color="auto" w:fill="auto"/>
          </w:tcPr>
          <w:p w:rsidR="00A2472A" w:rsidRPr="00AD6FB7" w:rsidRDefault="00A2472A" w:rsidP="005054DC">
            <w:pPr>
              <w:spacing w:line="240" w:lineRule="auto"/>
            </w:pPr>
            <w:r w:rsidRPr="00AD6FB7">
              <w:t>Priority 2: Trees with phenotypic rust-resistance being threatened by competition</w:t>
            </w:r>
          </w:p>
        </w:tc>
        <w:tc>
          <w:tcPr>
            <w:tcW w:w="3192" w:type="dxa"/>
            <w:tcBorders>
              <w:top w:val="single" w:sz="4" w:space="0" w:color="auto"/>
              <w:left w:val="single" w:sz="4" w:space="0" w:color="auto"/>
              <w:bottom w:val="single" w:sz="4" w:space="0" w:color="auto"/>
            </w:tcBorders>
            <w:shd w:val="clear" w:color="auto" w:fill="auto"/>
          </w:tcPr>
          <w:p w:rsidR="00A2472A" w:rsidRPr="00AD6FB7" w:rsidRDefault="00A2472A" w:rsidP="005054DC">
            <w:pPr>
              <w:spacing w:line="240" w:lineRule="auto"/>
            </w:pPr>
            <w:r w:rsidRPr="00AD6FB7">
              <w:t>Priority 3: Trees of ecological importance being threatened by competition</w:t>
            </w:r>
          </w:p>
        </w:tc>
      </w:tr>
      <w:tr w:rsidR="00A2472A" w:rsidRPr="00AD6FB7" w:rsidTr="00EE486F">
        <w:tc>
          <w:tcPr>
            <w:tcW w:w="6384" w:type="dxa"/>
            <w:gridSpan w:val="3"/>
            <w:tcBorders>
              <w:right w:val="dashSmallGap" w:sz="4" w:space="0" w:color="auto"/>
            </w:tcBorders>
            <w:shd w:val="clear" w:color="auto" w:fill="auto"/>
          </w:tcPr>
          <w:p w:rsidR="00A2472A" w:rsidRPr="00AD6FB7" w:rsidRDefault="00A2472A" w:rsidP="00054CF1">
            <w:pPr>
              <w:spacing w:after="0" w:line="240" w:lineRule="auto"/>
            </w:pPr>
            <w:r w:rsidRPr="009F4008">
              <w:rPr>
                <w:shd w:val="clear" w:color="auto" w:fill="E6E8EB" w:themeFill="accent1" w:themeFillTint="33"/>
              </w:rPr>
              <w:t>Action 2b:</w:t>
            </w:r>
            <w:r w:rsidRPr="00AD6FB7">
              <w:t xml:space="preserve"> Implement thinning treatments in areas where </w:t>
            </w:r>
            <w:r>
              <w:t xml:space="preserve">wildland </w:t>
            </w:r>
            <w:r w:rsidRPr="00AD6FB7">
              <w:t>fire will likely be excluded</w:t>
            </w:r>
            <w:r>
              <w:t xml:space="preserve"> and high interspecific competition exists</w:t>
            </w:r>
          </w:p>
        </w:tc>
        <w:tc>
          <w:tcPr>
            <w:tcW w:w="3192" w:type="dxa"/>
            <w:tcBorders>
              <w:top w:val="single" w:sz="4" w:space="0" w:color="auto"/>
              <w:left w:val="dashSmallGap" w:sz="4" w:space="0" w:color="auto"/>
              <w:bottom w:val="single" w:sz="8" w:space="0" w:color="808080" w:themeColor="background1" w:themeShade="80"/>
            </w:tcBorders>
            <w:shd w:val="clear" w:color="auto" w:fill="auto"/>
          </w:tcPr>
          <w:p w:rsidR="00A2472A" w:rsidRPr="00AD6FB7" w:rsidRDefault="00A2472A" w:rsidP="00054CF1">
            <w:pPr>
              <w:spacing w:after="0" w:line="240" w:lineRule="auto"/>
            </w:pPr>
            <w:r w:rsidRPr="00AD6FB7">
              <w:t>Frequency:</w:t>
            </w:r>
            <w:r>
              <w:t xml:space="preserve"> Implement as projects are developed and compliance is met</w:t>
            </w:r>
          </w:p>
        </w:tc>
      </w:tr>
      <w:tr w:rsidR="00A2472A" w:rsidRPr="00AD6FB7" w:rsidTr="00AD26B6">
        <w:tc>
          <w:tcPr>
            <w:tcW w:w="4788" w:type="dxa"/>
            <w:gridSpan w:val="2"/>
            <w:tcBorders>
              <w:top w:val="single" w:sz="4" w:space="0" w:color="auto"/>
              <w:bottom w:val="single" w:sz="4" w:space="0" w:color="auto"/>
              <w:right w:val="single" w:sz="4" w:space="0" w:color="auto"/>
            </w:tcBorders>
            <w:shd w:val="clear" w:color="auto" w:fill="auto"/>
          </w:tcPr>
          <w:p w:rsidR="00A2472A" w:rsidRPr="00AD6FB7" w:rsidRDefault="00A2472A" w:rsidP="005054DC">
            <w:pPr>
              <w:spacing w:line="240" w:lineRule="auto"/>
            </w:pPr>
            <w:r w:rsidRPr="00AD6FB7">
              <w:t xml:space="preserve">Priority 1: </w:t>
            </w:r>
            <w:r>
              <w:t>Designated high priority thinning areas</w:t>
            </w:r>
          </w:p>
        </w:tc>
        <w:tc>
          <w:tcPr>
            <w:tcW w:w="4788" w:type="dxa"/>
            <w:gridSpan w:val="2"/>
            <w:tcBorders>
              <w:top w:val="single" w:sz="4" w:space="0" w:color="auto"/>
              <w:left w:val="single" w:sz="4" w:space="0" w:color="auto"/>
              <w:bottom w:val="nil"/>
            </w:tcBorders>
            <w:shd w:val="clear" w:color="auto" w:fill="auto"/>
          </w:tcPr>
          <w:p w:rsidR="00A2472A" w:rsidRPr="00AD6FB7" w:rsidRDefault="006D3464" w:rsidP="006D3464">
            <w:pPr>
              <w:spacing w:line="240" w:lineRule="auto"/>
            </w:pPr>
            <w:r>
              <w:t>For 2013</w:t>
            </w:r>
            <w:r w:rsidR="00A2472A">
              <w:t xml:space="preserve">: Begin planning for </w:t>
            </w:r>
            <w:r>
              <w:t>Williams Crater Restoration</w:t>
            </w:r>
            <w:r w:rsidR="00A2472A">
              <w:t xml:space="preserve"> Thin</w:t>
            </w:r>
            <w:r>
              <w:t>ning</w:t>
            </w:r>
            <w:r w:rsidR="00A2472A">
              <w:t xml:space="preserve"> </w:t>
            </w:r>
          </w:p>
        </w:tc>
      </w:tr>
      <w:tr w:rsidR="00A2472A" w:rsidRPr="00AD6FB7" w:rsidTr="00AD26B6">
        <w:tc>
          <w:tcPr>
            <w:tcW w:w="6384" w:type="dxa"/>
            <w:gridSpan w:val="3"/>
            <w:tcBorders>
              <w:top w:val="single" w:sz="4" w:space="0" w:color="auto"/>
              <w:right w:val="dashSmallGap" w:sz="4" w:space="0" w:color="auto"/>
            </w:tcBorders>
            <w:shd w:val="clear" w:color="auto" w:fill="auto"/>
          </w:tcPr>
          <w:p w:rsidR="00A2472A" w:rsidRPr="00AD6FB7" w:rsidRDefault="00A2472A" w:rsidP="005054DC">
            <w:pPr>
              <w:spacing w:line="240" w:lineRule="auto"/>
            </w:pPr>
            <w:r w:rsidRPr="009F4008">
              <w:rPr>
                <w:shd w:val="clear" w:color="auto" w:fill="E6E8EB" w:themeFill="accent1" w:themeFillTint="33"/>
              </w:rPr>
              <w:t>Action 2c:</w:t>
            </w:r>
            <w:r w:rsidRPr="00AD6FB7">
              <w:t xml:space="preserve"> Develop site-specific restoration plans for all thinning projects</w:t>
            </w:r>
          </w:p>
        </w:tc>
        <w:tc>
          <w:tcPr>
            <w:tcW w:w="3192" w:type="dxa"/>
            <w:tcBorders>
              <w:top w:val="single" w:sz="4" w:space="0" w:color="auto"/>
              <w:left w:val="dashSmallGap" w:sz="4" w:space="0" w:color="auto"/>
              <w:bottom w:val="single" w:sz="4" w:space="0" w:color="auto"/>
            </w:tcBorders>
            <w:shd w:val="clear" w:color="auto" w:fill="auto"/>
          </w:tcPr>
          <w:p w:rsidR="00A2472A" w:rsidRPr="00AD6FB7" w:rsidRDefault="00A2472A" w:rsidP="005054DC">
            <w:pPr>
              <w:spacing w:line="240" w:lineRule="auto"/>
            </w:pPr>
            <w:r w:rsidRPr="00AD6FB7">
              <w:t xml:space="preserve">Frequency: Mandatory </w:t>
            </w:r>
            <w:r>
              <w:t xml:space="preserve">documentation </w:t>
            </w:r>
            <w:r w:rsidRPr="00AD6FB7">
              <w:t>for each</w:t>
            </w:r>
            <w:r>
              <w:t xml:space="preserve"> thinning</w:t>
            </w:r>
            <w:r w:rsidRPr="00AD6FB7">
              <w:t xml:space="preserve"> project</w:t>
            </w:r>
          </w:p>
        </w:tc>
      </w:tr>
      <w:tr w:rsidR="00A2472A" w:rsidRPr="00AD6FB7" w:rsidTr="00EE486F">
        <w:trPr>
          <w:trHeight w:val="540"/>
        </w:trPr>
        <w:tc>
          <w:tcPr>
            <w:tcW w:w="6384" w:type="dxa"/>
            <w:gridSpan w:val="3"/>
            <w:tcBorders>
              <w:top w:val="single" w:sz="4" w:space="0" w:color="auto"/>
              <w:bottom w:val="single" w:sz="8" w:space="0" w:color="auto"/>
              <w:right w:val="dashSmallGap" w:sz="4" w:space="0" w:color="auto"/>
            </w:tcBorders>
            <w:shd w:val="clear" w:color="auto" w:fill="auto"/>
          </w:tcPr>
          <w:p w:rsidR="00A2472A" w:rsidRPr="00AD6FB7" w:rsidRDefault="00A2472A" w:rsidP="001B096B">
            <w:r w:rsidRPr="009F4008">
              <w:rPr>
                <w:shd w:val="clear" w:color="auto" w:fill="E6E8EB" w:themeFill="accent1" w:themeFillTint="33"/>
              </w:rPr>
              <w:t>Action 2d:</w:t>
            </w:r>
            <w:r w:rsidRPr="00AD6FB7">
              <w:t xml:space="preserve"> Monitor </w:t>
            </w:r>
            <w:r>
              <w:t>thinned areas</w:t>
            </w:r>
            <w:r w:rsidRPr="00AD6FB7">
              <w:t xml:space="preserve"> for response of remaining trees</w:t>
            </w:r>
          </w:p>
        </w:tc>
        <w:tc>
          <w:tcPr>
            <w:tcW w:w="3192" w:type="dxa"/>
            <w:tcBorders>
              <w:top w:val="single" w:sz="4" w:space="0" w:color="auto"/>
              <w:left w:val="dashSmallGap" w:sz="4" w:space="0" w:color="auto"/>
              <w:bottom w:val="single" w:sz="8" w:space="0" w:color="auto"/>
            </w:tcBorders>
            <w:shd w:val="clear" w:color="auto" w:fill="auto"/>
          </w:tcPr>
          <w:p w:rsidR="00A2472A" w:rsidRPr="00AD6FB7" w:rsidRDefault="00A2472A" w:rsidP="001B096B">
            <w:r w:rsidRPr="00AD6FB7">
              <w:t xml:space="preserve">Frequency: Dependent on </w:t>
            </w:r>
            <w:r>
              <w:t>monitoring objectives stated in site-specific restoration plan</w:t>
            </w:r>
          </w:p>
        </w:tc>
      </w:tr>
      <w:tr w:rsidR="00A2472A" w:rsidRPr="00AD6FB7" w:rsidTr="001B096B">
        <w:tc>
          <w:tcPr>
            <w:tcW w:w="9576" w:type="dxa"/>
            <w:gridSpan w:val="4"/>
            <w:shd w:val="clear" w:color="auto" w:fill="E6E8EB" w:themeFill="accent1" w:themeFillTint="33"/>
          </w:tcPr>
          <w:p w:rsidR="00A2472A" w:rsidRPr="00AD6FB7" w:rsidRDefault="00A2472A" w:rsidP="00054CF1">
            <w:pPr>
              <w:spacing w:after="0" w:line="240" w:lineRule="auto"/>
              <w:rPr>
                <w:b/>
              </w:rPr>
            </w:pPr>
            <w:r w:rsidRPr="00AD6FB7">
              <w:rPr>
                <w:b/>
              </w:rPr>
              <w:t>Objective 3: Introduce genetic stock of trees with adaptations to warmer/drier conditions</w:t>
            </w:r>
          </w:p>
        </w:tc>
      </w:tr>
      <w:tr w:rsidR="00A2472A" w:rsidRPr="00AD6FB7" w:rsidTr="00EE486F">
        <w:tc>
          <w:tcPr>
            <w:tcW w:w="6384" w:type="dxa"/>
            <w:gridSpan w:val="3"/>
            <w:tcBorders>
              <w:top w:val="single" w:sz="8" w:space="0" w:color="auto"/>
              <w:bottom w:val="single" w:sz="4" w:space="0" w:color="auto"/>
              <w:right w:val="dashSmallGap" w:sz="4" w:space="0" w:color="auto"/>
            </w:tcBorders>
            <w:shd w:val="clear" w:color="auto" w:fill="auto"/>
          </w:tcPr>
          <w:p w:rsidR="00A2472A" w:rsidRPr="00AD6FB7" w:rsidRDefault="00A2472A" w:rsidP="002C314E">
            <w:r w:rsidRPr="009F4008">
              <w:rPr>
                <w:shd w:val="clear" w:color="auto" w:fill="E6E8EB" w:themeFill="accent1" w:themeFillTint="33"/>
              </w:rPr>
              <w:t>Action 3a:</w:t>
            </w:r>
            <w:r w:rsidRPr="00AD6FB7">
              <w:t xml:space="preserve"> </w:t>
            </w:r>
            <w:r>
              <w:t>Outp</w:t>
            </w:r>
            <w:r w:rsidRPr="00AD6FB7">
              <w:t xml:space="preserve">lant seedlings </w:t>
            </w:r>
            <w:r w:rsidR="002C314E">
              <w:t>of</w:t>
            </w:r>
            <w:r>
              <w:t xml:space="preserve"> rust-resistant</w:t>
            </w:r>
            <w:r w:rsidRPr="00AD6FB7">
              <w:t xml:space="preserve"> CRLA </w:t>
            </w:r>
            <w:r w:rsidR="002C314E">
              <w:t xml:space="preserve">parent </w:t>
            </w:r>
            <w:r w:rsidRPr="00AD6FB7">
              <w:t xml:space="preserve">trees growing </w:t>
            </w:r>
            <w:r>
              <w:t>o</w:t>
            </w:r>
            <w:r w:rsidRPr="00AD6FB7">
              <w:t>n warmer/drier sites</w:t>
            </w:r>
          </w:p>
        </w:tc>
        <w:tc>
          <w:tcPr>
            <w:tcW w:w="3192" w:type="dxa"/>
            <w:tcBorders>
              <w:top w:val="single" w:sz="8" w:space="0" w:color="auto"/>
              <w:left w:val="dashSmallGap" w:sz="4" w:space="0" w:color="auto"/>
              <w:bottom w:val="single" w:sz="4" w:space="0" w:color="auto"/>
            </w:tcBorders>
            <w:shd w:val="clear" w:color="auto" w:fill="auto"/>
          </w:tcPr>
          <w:p w:rsidR="00A2472A" w:rsidRPr="00AD6FB7" w:rsidRDefault="007B58CD" w:rsidP="001B096B">
            <w:r>
              <w:t>Frequency:  Plant as seedlings become available</w:t>
            </w:r>
          </w:p>
        </w:tc>
      </w:tr>
      <w:tr w:rsidR="00A2472A" w:rsidRPr="00AD6FB7" w:rsidTr="00EE486F">
        <w:tc>
          <w:tcPr>
            <w:tcW w:w="6384" w:type="dxa"/>
            <w:gridSpan w:val="3"/>
            <w:tcBorders>
              <w:top w:val="single" w:sz="4" w:space="0" w:color="auto"/>
              <w:bottom w:val="single" w:sz="12" w:space="0" w:color="auto"/>
              <w:right w:val="dashSmallGap" w:sz="4" w:space="0" w:color="auto"/>
            </w:tcBorders>
            <w:shd w:val="clear" w:color="auto" w:fill="auto"/>
          </w:tcPr>
          <w:p w:rsidR="00A2472A" w:rsidRPr="00AD6FB7" w:rsidRDefault="00A2472A" w:rsidP="002C314E">
            <w:r w:rsidRPr="009F4008">
              <w:rPr>
                <w:shd w:val="clear" w:color="auto" w:fill="E6E8EB" w:themeFill="accent1" w:themeFillTint="33"/>
              </w:rPr>
              <w:t>Action 3b:</w:t>
            </w:r>
            <w:r w:rsidRPr="00AD6FB7">
              <w:t xml:space="preserve"> Outplant </w:t>
            </w:r>
            <w:r w:rsidR="002C314E">
              <w:t xml:space="preserve">seedlings of </w:t>
            </w:r>
            <w:r w:rsidRPr="00AD6FB7">
              <w:t xml:space="preserve">rust-resistant </w:t>
            </w:r>
            <w:r w:rsidR="002C314E">
              <w:t>parent trees</w:t>
            </w:r>
            <w:r w:rsidRPr="00AD6FB7">
              <w:t xml:space="preserve"> from warmer, drier areas within PNW seed zones 7 and 8</w:t>
            </w:r>
            <w:r w:rsidR="006B0DE7">
              <w:t xml:space="preserve"> and possibly California</w:t>
            </w:r>
          </w:p>
        </w:tc>
        <w:tc>
          <w:tcPr>
            <w:tcW w:w="3192" w:type="dxa"/>
            <w:tcBorders>
              <w:top w:val="single" w:sz="4" w:space="0" w:color="auto"/>
              <w:left w:val="dashSmallGap" w:sz="4" w:space="0" w:color="auto"/>
              <w:bottom w:val="single" w:sz="12" w:space="0" w:color="auto"/>
            </w:tcBorders>
            <w:shd w:val="clear" w:color="auto" w:fill="auto"/>
          </w:tcPr>
          <w:p w:rsidR="00A2472A" w:rsidRPr="00AD6FB7" w:rsidRDefault="00A2472A" w:rsidP="001B096B">
            <w:r w:rsidRPr="00AD6FB7">
              <w:t>Frequency:  Plant as seedlings become available</w:t>
            </w:r>
          </w:p>
        </w:tc>
      </w:tr>
    </w:tbl>
    <w:p w:rsidR="00D76613" w:rsidRPr="00D60E15" w:rsidRDefault="008725E0" w:rsidP="00297E0A">
      <w:pPr>
        <w:pStyle w:val="Heading3"/>
        <w:rPr>
          <w:color w:val="auto"/>
        </w:rPr>
      </w:pPr>
      <w:bookmarkStart w:id="49" w:name="_Toc346200644"/>
      <w:r w:rsidRPr="00D60E15">
        <w:rPr>
          <w:color w:val="auto"/>
        </w:rPr>
        <w:lastRenderedPageBreak/>
        <w:t>E</w:t>
      </w:r>
      <w:r w:rsidR="005C7CA0" w:rsidRPr="00D60E15">
        <w:rPr>
          <w:color w:val="auto"/>
        </w:rPr>
        <w:t>. Prioritize</w:t>
      </w:r>
      <w:r w:rsidR="001C7113" w:rsidRPr="00D60E15">
        <w:rPr>
          <w:color w:val="auto"/>
        </w:rPr>
        <w:t xml:space="preserve"> </w:t>
      </w:r>
      <w:r w:rsidR="004A28E2" w:rsidRPr="00D60E15">
        <w:rPr>
          <w:color w:val="auto"/>
        </w:rPr>
        <w:t xml:space="preserve">and implement </w:t>
      </w:r>
      <w:r w:rsidR="001C7113" w:rsidRPr="00D60E15">
        <w:rPr>
          <w:color w:val="auto"/>
        </w:rPr>
        <w:t>restoration actions</w:t>
      </w:r>
      <w:bookmarkEnd w:id="49"/>
    </w:p>
    <w:p w:rsidR="001C7113" w:rsidRDefault="001C7113" w:rsidP="009701DB">
      <w:pPr>
        <w:spacing w:after="0" w:line="240" w:lineRule="auto"/>
      </w:pPr>
    </w:p>
    <w:p w:rsidR="00A90817" w:rsidRDefault="00A90817" w:rsidP="001C7113">
      <w:r>
        <w:t xml:space="preserve">In order to be effective, restoration actions need to be prioritized across CRLA’s whitebark pine communities based on need.  Restoration will be focused on degraded whitebark pine stands that have suffered high overstory mortality, have little </w:t>
      </w:r>
      <w:r w:rsidR="00097CF3">
        <w:t>whitebark pine regeneration</w:t>
      </w:r>
      <w:r>
        <w:t xml:space="preserve"> and are threatened by interspecific competition.  Whitebark pine stands that are relatively healthy with little overstory mortality</w:t>
      </w:r>
      <w:r w:rsidR="00A06B3F">
        <w:t>, little</w:t>
      </w:r>
      <w:r>
        <w:t xml:space="preserve"> interspecific competition and abundant regeneration will </w:t>
      </w:r>
      <w:r w:rsidR="00A06B3F">
        <w:t xml:space="preserve">not be subject to restoration treatments but will </w:t>
      </w:r>
      <w:r>
        <w:t xml:space="preserve">be </w:t>
      </w:r>
      <w:r w:rsidR="00097CF3">
        <w:t xml:space="preserve">considered for cone collections and lightning-ignited wildland fire.  </w:t>
      </w:r>
      <w:r w:rsidR="00C73BEF">
        <w:t xml:space="preserve">Treatments made at the individual tree level will focus on high-value trees, </w:t>
      </w:r>
      <w:r w:rsidR="00550EC8">
        <w:t>such as</w:t>
      </w:r>
      <w:r w:rsidR="00C73BEF">
        <w:t xml:space="preserve"> Parent and Candidate trees and trees of ecological or cultural significance.  </w:t>
      </w:r>
      <w:r w:rsidR="00C6699D">
        <w:t xml:space="preserve">It is recognized that individual </w:t>
      </w:r>
      <w:r w:rsidR="00C73BEF">
        <w:t xml:space="preserve">park management zones (e.g., recommended wilderness) </w:t>
      </w:r>
      <w:r w:rsidR="00C6699D">
        <w:t xml:space="preserve">have their own requirements and these </w:t>
      </w:r>
      <w:r w:rsidR="00C73BEF">
        <w:t>will be considered and accommodat</w:t>
      </w:r>
      <w:r w:rsidR="00C6699D">
        <w:t>ed</w:t>
      </w:r>
      <w:r w:rsidR="00C73BEF">
        <w:t>.</w:t>
      </w:r>
    </w:p>
    <w:p w:rsidR="00556487" w:rsidRDefault="00556487" w:rsidP="001C7113">
      <w:r>
        <w:t xml:space="preserve">CRLA plans to prioritize </w:t>
      </w:r>
      <w:r w:rsidR="00C73BEF">
        <w:t xml:space="preserve">whitebark pine </w:t>
      </w:r>
      <w:r>
        <w:t>restoration actions</w:t>
      </w:r>
      <w:r w:rsidR="00C73BEF">
        <w:t xml:space="preserve"> across the landscape</w:t>
      </w:r>
      <w:r>
        <w:t xml:space="preserve"> utilizing spatial analysis.  </w:t>
      </w:r>
      <w:r w:rsidR="00184778">
        <w:t>Mapping the d</w:t>
      </w:r>
      <w:r>
        <w:t>istribution of whitebark pine</w:t>
      </w:r>
      <w:r w:rsidR="00184778">
        <w:t xml:space="preserve"> by canopy dominance</w:t>
      </w:r>
      <w:r>
        <w:t xml:space="preserve"> </w:t>
      </w:r>
      <w:r w:rsidR="00184778">
        <w:t>has been recently been completed.  Efforts</w:t>
      </w:r>
      <w:r w:rsidR="007B58CD">
        <w:t xml:space="preserve"> are ongoing or planned</w:t>
      </w:r>
      <w:r w:rsidR="00184778">
        <w:t xml:space="preserve"> to map whitebark pine </w:t>
      </w:r>
      <w:r w:rsidR="007B58CD">
        <w:t>communities</w:t>
      </w:r>
      <w:r w:rsidR="009701DB">
        <w:t xml:space="preserve">, levels of </w:t>
      </w:r>
      <w:r w:rsidR="0095156C">
        <w:t xml:space="preserve">whitebark pine </w:t>
      </w:r>
      <w:r w:rsidR="009701DB">
        <w:t>mortality, blister rust infect</w:t>
      </w:r>
      <w:r w:rsidR="0095156C">
        <w:t xml:space="preserve">ion rates in whitebark pine communities, areas lacking whitebark pine regeneration, </w:t>
      </w:r>
      <w:r w:rsidR="009701DB">
        <w:t>areas impacted by MPB</w:t>
      </w:r>
      <w:r w:rsidR="0095156C">
        <w:t>, and mistletoe infection centers</w:t>
      </w:r>
      <w:r>
        <w:t>.  Until those efforts are complete, restoration actions will be prioritized using existing knowledge of conditions.</w:t>
      </w:r>
    </w:p>
    <w:p w:rsidR="000B77BB" w:rsidRPr="0048016E" w:rsidRDefault="00297E0A" w:rsidP="00297E0A">
      <w:pPr>
        <w:pStyle w:val="Heading4"/>
        <w:rPr>
          <w:color w:val="auto"/>
        </w:rPr>
      </w:pPr>
      <w:r w:rsidRPr="0048016E">
        <w:rPr>
          <w:color w:val="auto"/>
        </w:rPr>
        <w:t xml:space="preserve">     </w:t>
      </w:r>
      <w:proofErr w:type="spellStart"/>
      <w:r w:rsidRPr="0048016E">
        <w:rPr>
          <w:color w:val="auto"/>
        </w:rPr>
        <w:t>i</w:t>
      </w:r>
      <w:proofErr w:type="spellEnd"/>
      <w:r w:rsidR="000B77BB" w:rsidRPr="0048016E">
        <w:rPr>
          <w:color w:val="auto"/>
        </w:rPr>
        <w:t>. High priority areas for restoration</w:t>
      </w:r>
    </w:p>
    <w:p w:rsidR="00A06B3F" w:rsidRDefault="00556487" w:rsidP="00A06B3F">
      <w:r>
        <w:t xml:space="preserve">The highest priority areas for restoration plantings are </w:t>
      </w:r>
      <w:r w:rsidR="000429B4">
        <w:t>those with &gt; 50% whiteba</w:t>
      </w:r>
      <w:r w:rsidR="00184778">
        <w:t xml:space="preserve">rk pine overstory </w:t>
      </w:r>
      <w:r w:rsidR="00B7015F">
        <w:t xml:space="preserve">(≥ 15 cm DBH) </w:t>
      </w:r>
      <w:r w:rsidR="00184778">
        <w:t xml:space="preserve">mortality, </w:t>
      </w:r>
      <w:r w:rsidR="000429B4">
        <w:t>little whitebark pine regeneration</w:t>
      </w:r>
      <w:r w:rsidR="00184778">
        <w:t>, and high blister rust infection</w:t>
      </w:r>
      <w:r w:rsidR="00635944">
        <w:t xml:space="preserve"> rates</w:t>
      </w:r>
      <w:r w:rsidR="000429B4">
        <w:t xml:space="preserve">.  Within these areas, </w:t>
      </w:r>
      <w:r w:rsidR="0009014F">
        <w:t xml:space="preserve">targeting sites that may act as climate change refugia </w:t>
      </w:r>
      <w:r w:rsidR="00D84610">
        <w:t>is</w:t>
      </w:r>
      <w:r w:rsidR="0009014F">
        <w:t xml:space="preserve"> an additional priority for planting.  Areas with good</w:t>
      </w:r>
      <w:r w:rsidR="00D84610">
        <w:t xml:space="preserve"> road and/or trail</w:t>
      </w:r>
      <w:r w:rsidR="0009014F">
        <w:t xml:space="preserve"> access facilitate the logistical end of planting by </w:t>
      </w:r>
      <w:r w:rsidR="00D84610">
        <w:t>limiting</w:t>
      </w:r>
      <w:r w:rsidR="0009014F">
        <w:t xml:space="preserve"> travel time for planning, planting, watering, and subsequent monitoring and assessments.   Easily accessible areas are also suitable for interpreting restoration projects to the visiting public.</w:t>
      </w:r>
    </w:p>
    <w:p w:rsidR="00A06B3F" w:rsidRDefault="0031318D" w:rsidP="00A06B3F">
      <w:r>
        <w:t>Manual thinning treatments to reduce</w:t>
      </w:r>
      <w:r w:rsidR="00D84610">
        <w:t xml:space="preserve"> interspecific competition within whitebark pine communities will be focused in areas with high blister rust infection rates, as healthy trees in these areas may serve as critical genetic resources for blister rust resistance.  </w:t>
      </w:r>
      <w:r w:rsidR="00563F20">
        <w:t>Other whitebark pine stands being threatened by interspecific competition will also be prioritized for treatment, especially where whitebark pines are being suppressed by shade-tolerant species and are vulnerable to elimination.</w:t>
      </w:r>
    </w:p>
    <w:p w:rsidR="004A28E2" w:rsidRPr="0048016E" w:rsidRDefault="004A28E2" w:rsidP="004A28E2">
      <w:pPr>
        <w:pStyle w:val="Heading4"/>
        <w:rPr>
          <w:color w:val="auto"/>
        </w:rPr>
      </w:pPr>
      <w:r w:rsidRPr="0048016E">
        <w:rPr>
          <w:color w:val="auto"/>
        </w:rPr>
        <w:t xml:space="preserve">     ii. </w:t>
      </w:r>
      <w:r w:rsidR="001F6074" w:rsidRPr="0048016E">
        <w:rPr>
          <w:color w:val="auto"/>
        </w:rPr>
        <w:t xml:space="preserve">Employ </w:t>
      </w:r>
      <w:r w:rsidR="00D40F74" w:rsidRPr="0048016E">
        <w:rPr>
          <w:color w:val="auto"/>
        </w:rPr>
        <w:t xml:space="preserve">mitigation </w:t>
      </w:r>
      <w:r w:rsidRPr="0048016E">
        <w:rPr>
          <w:color w:val="auto"/>
        </w:rPr>
        <w:t>measures</w:t>
      </w:r>
      <w:r w:rsidR="008B0008" w:rsidRPr="0048016E">
        <w:rPr>
          <w:color w:val="auto"/>
        </w:rPr>
        <w:t xml:space="preserve"> on high-value trees</w:t>
      </w:r>
    </w:p>
    <w:p w:rsidR="004A28E2" w:rsidRPr="004A28E2" w:rsidRDefault="00DD02A2" w:rsidP="004A28E2">
      <w:r>
        <w:t xml:space="preserve">Pruning is a tool that </w:t>
      </w:r>
      <w:r w:rsidR="00C125C5">
        <w:t>CRLA plans to use to potentially extend lifespans of whitebark pines infected with blister rust or dwarf mistletoe.</w:t>
      </w:r>
      <w:r>
        <w:t xml:space="preserve">  </w:t>
      </w:r>
      <w:r w:rsidR="00D40F74">
        <w:t xml:space="preserve">While pruning is time consuming and may be ineffective, it may </w:t>
      </w:r>
      <w:r w:rsidR="00C125C5">
        <w:t xml:space="preserve">also </w:t>
      </w:r>
      <w:r w:rsidR="00D40F74">
        <w:t>prolong the life of individual trees (</w:t>
      </w:r>
      <w:proofErr w:type="spellStart"/>
      <w:r w:rsidR="000D3DC2">
        <w:t>Hawksworth</w:t>
      </w:r>
      <w:proofErr w:type="spellEnd"/>
      <w:r w:rsidR="000D3DC2">
        <w:t xml:space="preserve"> and </w:t>
      </w:r>
      <w:proofErr w:type="spellStart"/>
      <w:r w:rsidR="000D3DC2">
        <w:t>Wie</w:t>
      </w:r>
      <w:r w:rsidR="003A6A6A">
        <w:t>ns</w:t>
      </w:r>
      <w:proofErr w:type="spellEnd"/>
      <w:r w:rsidR="003A6A6A">
        <w:t xml:space="preserve"> 1996; </w:t>
      </w:r>
      <w:r w:rsidR="00D40F74">
        <w:t xml:space="preserve">Burns </w:t>
      </w:r>
      <w:r w:rsidR="00D40F74" w:rsidRPr="00D40F74">
        <w:rPr>
          <w:i/>
        </w:rPr>
        <w:t>et al.</w:t>
      </w:r>
      <w:r w:rsidR="00D40F74">
        <w:t xml:space="preserve"> 2008</w:t>
      </w:r>
      <w:r w:rsidR="003A6A6A">
        <w:t xml:space="preserve">; </w:t>
      </w:r>
      <w:r w:rsidR="00D40F74">
        <w:t xml:space="preserve">Keane </w:t>
      </w:r>
      <w:r w:rsidR="00D40F74" w:rsidRPr="00D40F74">
        <w:rPr>
          <w:i/>
        </w:rPr>
        <w:t>et al.</w:t>
      </w:r>
      <w:r w:rsidR="00D40F74">
        <w:t xml:space="preserve"> 2012)</w:t>
      </w:r>
      <w:r w:rsidR="003A6A6A">
        <w:t>.</w:t>
      </w:r>
      <w:r w:rsidR="00680AC1">
        <w:t xml:space="preserve">  CRLA plans to </w:t>
      </w:r>
      <w:r w:rsidR="00E357AD">
        <w:t xml:space="preserve">conduct ‘pathological pruning’ (Burns </w:t>
      </w:r>
      <w:r w:rsidR="00E357AD" w:rsidRPr="00E357AD">
        <w:rPr>
          <w:i/>
        </w:rPr>
        <w:t>et al.</w:t>
      </w:r>
      <w:r w:rsidR="00E357AD">
        <w:t xml:space="preserve"> 2008) on</w:t>
      </w:r>
      <w:r w:rsidR="00680AC1">
        <w:t xml:space="preserve"> blister rust branch cankers on high-value trees (e.g., Parent and Candidate trees)</w:t>
      </w:r>
      <w:r w:rsidR="00E357AD">
        <w:t xml:space="preserve"> where no stem cankers are apparent.  Guidelines outlined in Burns </w:t>
      </w:r>
      <w:r w:rsidR="000D3DC2">
        <w:rPr>
          <w:i/>
        </w:rPr>
        <w:t>et</w:t>
      </w:r>
      <w:r w:rsidR="00E357AD" w:rsidRPr="00E357AD">
        <w:rPr>
          <w:i/>
        </w:rPr>
        <w:t xml:space="preserve"> al</w:t>
      </w:r>
      <w:r w:rsidR="000D3DC2">
        <w:rPr>
          <w:i/>
        </w:rPr>
        <w:t>.</w:t>
      </w:r>
      <w:r w:rsidR="00E357AD">
        <w:t xml:space="preserve"> (2008) would be followed including a) prune when cankers are visible; b) prune cankers within </w:t>
      </w:r>
      <w:r w:rsidR="00983ACA">
        <w:t>60 cm</w:t>
      </w:r>
      <w:r w:rsidR="00E357AD">
        <w:t xml:space="preserve"> of the main stem; and c) prune cankers </w:t>
      </w:r>
      <w:r w:rsidR="00983ACA">
        <w:t>5 – 7.6 cm</w:t>
      </w:r>
      <w:r w:rsidR="00E357AD">
        <w:t xml:space="preserve"> beyond the canker margin</w:t>
      </w:r>
      <w:r w:rsidR="00C125C5">
        <w:t xml:space="preserve">.  Witches’ brooms caused by dwarf mistletoe infection </w:t>
      </w:r>
      <w:r w:rsidR="00ED1423">
        <w:t xml:space="preserve">along stems </w:t>
      </w:r>
      <w:r w:rsidR="00C125C5">
        <w:t>will also be pruned on high-value whitebark pine trees.  Pruning witches’</w:t>
      </w:r>
      <w:r w:rsidR="00ED1423">
        <w:t xml:space="preserve"> brooms has been shown to benefi</w:t>
      </w:r>
      <w:r w:rsidR="00C125C5">
        <w:t>t infected trees, at least in the short term (</w:t>
      </w:r>
      <w:proofErr w:type="spellStart"/>
      <w:r w:rsidR="00C125C5">
        <w:t>Hawksworth</w:t>
      </w:r>
      <w:proofErr w:type="spellEnd"/>
      <w:r w:rsidR="00C125C5">
        <w:t xml:space="preserve"> and </w:t>
      </w:r>
      <w:proofErr w:type="spellStart"/>
      <w:r w:rsidR="00C125C5">
        <w:t>Wiens</w:t>
      </w:r>
      <w:proofErr w:type="spellEnd"/>
      <w:r w:rsidR="00C125C5">
        <w:t xml:space="preserve"> 1996).</w:t>
      </w:r>
    </w:p>
    <w:p w:rsidR="00A06B3F" w:rsidRPr="0048016E" w:rsidRDefault="00297E0A" w:rsidP="00297E0A">
      <w:pPr>
        <w:pStyle w:val="Heading4"/>
        <w:rPr>
          <w:color w:val="auto"/>
        </w:rPr>
      </w:pPr>
      <w:r w:rsidRPr="0048016E">
        <w:rPr>
          <w:color w:val="auto"/>
        </w:rPr>
        <w:lastRenderedPageBreak/>
        <w:t xml:space="preserve">     i</w:t>
      </w:r>
      <w:r w:rsidR="008B0008" w:rsidRPr="0048016E">
        <w:rPr>
          <w:color w:val="auto"/>
        </w:rPr>
        <w:t>i</w:t>
      </w:r>
      <w:r w:rsidRPr="0048016E">
        <w:rPr>
          <w:color w:val="auto"/>
        </w:rPr>
        <w:t>i</w:t>
      </w:r>
      <w:r w:rsidR="00A06B3F" w:rsidRPr="0048016E">
        <w:rPr>
          <w:color w:val="auto"/>
        </w:rPr>
        <w:t>. Special management areas</w:t>
      </w:r>
    </w:p>
    <w:p w:rsidR="00731B7E" w:rsidRDefault="00731B7E" w:rsidP="001C7113">
      <w:r>
        <w:t xml:space="preserve">While restoration treatments will occur in areas of highest ecological need, there are additional factors that must be considered prior to implementing treatments.  Portions of CRLA are managed differently than others, and restoration work must </w:t>
      </w:r>
      <w:r w:rsidR="00350F87">
        <w:t xml:space="preserve">abide by </w:t>
      </w:r>
      <w:r w:rsidR="0048016E">
        <w:t xml:space="preserve">administrative </w:t>
      </w:r>
      <w:r w:rsidR="00350F87">
        <w:t>requirements specific to each management zone.</w:t>
      </w:r>
    </w:p>
    <w:p w:rsidR="00BF0121" w:rsidRDefault="00BF0121" w:rsidP="001C7113">
      <w:r>
        <w:t xml:space="preserve">Sixty seven percent of CRLA is </w:t>
      </w:r>
      <w:r w:rsidR="001E0626">
        <w:t>recommended</w:t>
      </w:r>
      <w:r>
        <w:t xml:space="preserve"> wilderness and managed as designated wilderness.  </w:t>
      </w:r>
      <w:r w:rsidR="002A7F97">
        <w:t>Restoration actions</w:t>
      </w:r>
      <w:r w:rsidR="00581CFD">
        <w:t xml:space="preserve"> (planting and thinning)</w:t>
      </w:r>
      <w:r>
        <w:t xml:space="preserve"> that occur within </w:t>
      </w:r>
      <w:r w:rsidR="001E0626">
        <w:t>recommended</w:t>
      </w:r>
      <w:r>
        <w:t xml:space="preserve"> wilderness </w:t>
      </w:r>
      <w:r w:rsidR="00581CFD">
        <w:t xml:space="preserve">will be subject to </w:t>
      </w:r>
      <w:r w:rsidR="00D038E8">
        <w:t>a “Minimum Requirements” analysis.  This analysis ensures that all aspects of restoration work consider and preserve wilderness character as much as practical in their execution.</w:t>
      </w:r>
      <w:r w:rsidR="001F6074">
        <w:t xml:space="preserve">   A Minimum Requirement analysi</w:t>
      </w:r>
      <w:r w:rsidR="00DA0DB1">
        <w:t xml:space="preserve">s </w:t>
      </w:r>
      <w:r w:rsidR="00C646E3">
        <w:t xml:space="preserve">for </w:t>
      </w:r>
      <w:r w:rsidR="001F6074">
        <w:t xml:space="preserve">whitebark pine </w:t>
      </w:r>
      <w:r w:rsidR="00C646E3">
        <w:t xml:space="preserve">restoration </w:t>
      </w:r>
      <w:r w:rsidR="00E307A7">
        <w:t xml:space="preserve">projects </w:t>
      </w:r>
      <w:r w:rsidR="001F6074">
        <w:t>is</w:t>
      </w:r>
      <w:r w:rsidR="00C646E3">
        <w:t xml:space="preserve"> available in </w:t>
      </w:r>
      <w:r w:rsidR="001F6074">
        <w:t>Appendix G</w:t>
      </w:r>
      <w:r w:rsidR="00C646E3">
        <w:t>.</w:t>
      </w:r>
    </w:p>
    <w:p w:rsidR="008559C9" w:rsidRDefault="001A09B5" w:rsidP="001C7113">
      <w:r>
        <w:t>The Llao Rock Research Natural Area</w:t>
      </w:r>
      <w:r w:rsidR="00E2768C">
        <w:t xml:space="preserve"> (RNA)</w:t>
      </w:r>
      <w:r>
        <w:t xml:space="preserve"> </w:t>
      </w:r>
      <w:r w:rsidR="00E2768C">
        <w:t xml:space="preserve">encompasses </w:t>
      </w:r>
      <w:r w:rsidR="00283C6D">
        <w:t>176 ha</w:t>
      </w:r>
      <w:r w:rsidR="00E2768C">
        <w:t xml:space="preserve"> </w:t>
      </w:r>
      <w:r w:rsidR="003906F5">
        <w:t>inside the caldera and along its northwest slopes.  The portions (non-caldera) where restoration work would occur are</w:t>
      </w:r>
      <w:r w:rsidR="00E2768C">
        <w:t xml:space="preserve"> completely </w:t>
      </w:r>
      <w:r w:rsidR="003906F5">
        <w:t>outside</w:t>
      </w:r>
      <w:r w:rsidR="00E2768C">
        <w:t xml:space="preserve"> CRLA’s </w:t>
      </w:r>
      <w:r w:rsidR="003A1939">
        <w:t>recommended</w:t>
      </w:r>
      <w:r w:rsidR="00E2768C">
        <w:t xml:space="preserve"> wilderness.  This is the only RNA at CRLA that co</w:t>
      </w:r>
      <w:r w:rsidR="0096707B">
        <w:t>ntains whitebark pine</w:t>
      </w:r>
      <w:r w:rsidR="004208D4">
        <w:t>s</w:t>
      </w:r>
      <w:r w:rsidR="002C12C0">
        <w:t>.  The Llao Rock RNA was designated specifically</w:t>
      </w:r>
      <w:r w:rsidR="0096707B">
        <w:t xml:space="preserve"> </w:t>
      </w:r>
      <w:r w:rsidR="002C12C0">
        <w:t>to</w:t>
      </w:r>
      <w:r w:rsidR="0096707B">
        <w:t xml:space="preserve"> </w:t>
      </w:r>
      <w:r w:rsidR="002C12C0">
        <w:t xml:space="preserve">protect rare plant habitat and increase representation </w:t>
      </w:r>
      <w:r w:rsidR="00C539C7">
        <w:t>of High</w:t>
      </w:r>
      <w:r w:rsidR="002C12C0">
        <w:t xml:space="preserve"> Cascades</w:t>
      </w:r>
      <w:r w:rsidR="0096707B">
        <w:t xml:space="preserve"> whitebark pine </w:t>
      </w:r>
      <w:r w:rsidR="002C12C0">
        <w:t>habitat in Oregon’s RNA network.</w:t>
      </w:r>
      <w:r w:rsidR="00C539C7">
        <w:t xml:space="preserve">  </w:t>
      </w:r>
      <w:r w:rsidR="003D20DD">
        <w:t>Any</w:t>
      </w:r>
      <w:r w:rsidR="00C539C7">
        <w:t xml:space="preserve"> whitebark pine restoration </w:t>
      </w:r>
      <w:r w:rsidR="003D20DD">
        <w:t xml:space="preserve">work within the Llao Rock RNA would </w:t>
      </w:r>
      <w:r w:rsidR="003906F5">
        <w:t xml:space="preserve">make </w:t>
      </w:r>
      <w:r w:rsidR="003D20DD">
        <w:t>considerations to limit the footprint of any restoration-related disturbance</w:t>
      </w:r>
      <w:r w:rsidR="00410525">
        <w:t xml:space="preserve">.  </w:t>
      </w:r>
    </w:p>
    <w:p w:rsidR="00213B31" w:rsidRDefault="001C0AEE" w:rsidP="001C7113">
      <w:r>
        <w:rPr>
          <w:noProof/>
        </w:rPr>
        <w:drawing>
          <wp:inline distT="0" distB="0" distL="0" distR="0">
            <wp:extent cx="2340774" cy="2613364"/>
            <wp:effectExtent l="19050" t="19050" r="21590" b="15875"/>
            <wp:docPr id="1074" name="Picture 1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7081641.JPG"/>
                    <pic:cNvPicPr/>
                  </pic:nvPicPr>
                  <pic:blipFill rotWithShape="1">
                    <a:blip r:embed="rId79" cstate="print">
                      <a:extLst>
                        <a:ext uri="{28A0092B-C50C-407E-A947-70E740481C1C}">
                          <a14:useLocalDpi xmlns:a14="http://schemas.microsoft.com/office/drawing/2010/main" val="0"/>
                        </a:ext>
                      </a:extLst>
                    </a:blip>
                    <a:srcRect l="1" r="32821"/>
                    <a:stretch/>
                  </pic:blipFill>
                  <pic:spPr bwMode="auto">
                    <a:xfrm>
                      <a:off x="0" y="0"/>
                      <a:ext cx="2354773" cy="2628993"/>
                    </a:xfrm>
                    <a:prstGeom prst="rect">
                      <a:avLst/>
                    </a:prstGeom>
                    <a:ln w="9525" cap="flat" cmpd="sng" algn="ctr">
                      <a:solidFill>
                        <a:srgbClr val="0070C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sidR="00ED1423">
        <w:rPr>
          <w:noProof/>
        </w:rPr>
        <w:drawing>
          <wp:inline distT="0" distB="0" distL="0" distR="0">
            <wp:extent cx="3446856" cy="2603500"/>
            <wp:effectExtent l="19050" t="19050" r="20320" b="2540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7081651.JPG"/>
                    <pic:cNvPicPr/>
                  </pic:nvPicPr>
                  <pic:blipFill rotWithShape="1">
                    <a:blip r:embed="rId80" cstate="print">
                      <a:extLst>
                        <a:ext uri="{28A0092B-C50C-407E-A947-70E740481C1C}">
                          <a14:useLocalDpi xmlns:a14="http://schemas.microsoft.com/office/drawing/2010/main" val="0"/>
                        </a:ext>
                      </a:extLst>
                    </a:blip>
                    <a:srcRect l="3636" t="6713" r="6363" b="2648"/>
                    <a:stretch/>
                  </pic:blipFill>
                  <pic:spPr bwMode="auto">
                    <a:xfrm>
                      <a:off x="0" y="0"/>
                      <a:ext cx="3448939" cy="2605073"/>
                    </a:xfrm>
                    <a:prstGeom prst="rect">
                      <a:avLst/>
                    </a:prstGeom>
                    <a:ln w="9525" cap="flat" cmpd="sng" algn="ctr">
                      <a:solidFill>
                        <a:srgbClr val="0070C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213B31" w:rsidRPr="00225AC2" w:rsidRDefault="00213B31" w:rsidP="00213B31">
      <w:pPr>
        <w:pStyle w:val="Caption"/>
        <w:rPr>
          <w:b w:val="0"/>
          <w:sz w:val="18"/>
        </w:rPr>
      </w:pPr>
      <w:proofErr w:type="gramStart"/>
      <w:r w:rsidRPr="00225AC2">
        <w:rPr>
          <w:b w:val="0"/>
          <w:sz w:val="18"/>
        </w:rPr>
        <w:t xml:space="preserve">Figure </w:t>
      </w:r>
      <w:r w:rsidR="003A7388">
        <w:rPr>
          <w:b w:val="0"/>
          <w:sz w:val="18"/>
        </w:rPr>
        <w:t>4</w:t>
      </w:r>
      <w:r w:rsidR="000F58CD">
        <w:rPr>
          <w:b w:val="0"/>
          <w:sz w:val="18"/>
        </w:rPr>
        <w:t>4</w:t>
      </w:r>
      <w:r w:rsidRPr="00225AC2">
        <w:rPr>
          <w:b w:val="0"/>
          <w:sz w:val="18"/>
        </w:rPr>
        <w:t>.</w:t>
      </w:r>
      <w:proofErr w:type="gramEnd"/>
      <w:r w:rsidRPr="00225AC2">
        <w:rPr>
          <w:b w:val="0"/>
          <w:sz w:val="18"/>
        </w:rPr>
        <w:t xml:space="preserve">  </w:t>
      </w:r>
      <w:r w:rsidR="001C0AEE">
        <w:rPr>
          <w:b w:val="0"/>
          <w:sz w:val="18"/>
        </w:rPr>
        <w:t>Whitebark pine</w:t>
      </w:r>
      <w:r w:rsidR="004208D4">
        <w:rPr>
          <w:b w:val="0"/>
          <w:sz w:val="18"/>
        </w:rPr>
        <w:t>s</w:t>
      </w:r>
      <w:r w:rsidR="001C0AEE">
        <w:rPr>
          <w:b w:val="0"/>
          <w:sz w:val="18"/>
        </w:rPr>
        <w:t xml:space="preserve"> within </w:t>
      </w:r>
      <w:r w:rsidRPr="00225AC2">
        <w:rPr>
          <w:b w:val="0"/>
          <w:sz w:val="18"/>
        </w:rPr>
        <w:t>the Llao Rock Research Natural Area.</w:t>
      </w:r>
    </w:p>
    <w:p w:rsidR="00911008" w:rsidRDefault="00296B45" w:rsidP="001C7113">
      <w:r>
        <w:t xml:space="preserve">The CRLA General Management Plan (2005) identifies </w:t>
      </w:r>
      <w:r w:rsidR="00911008">
        <w:t xml:space="preserve">Developed </w:t>
      </w:r>
      <w:r>
        <w:t>Zones</w:t>
      </w:r>
      <w:r w:rsidR="003E02FF">
        <w:t xml:space="preserve"> within the park where visitor services and facilities would be concentrated.  </w:t>
      </w:r>
      <w:r w:rsidR="003A1939">
        <w:t>R</w:t>
      </w:r>
      <w:r w:rsidR="003E02FF">
        <w:t xml:space="preserve">estoration planting within developed zones </w:t>
      </w:r>
      <w:r w:rsidR="00EA4E0E">
        <w:t>will</w:t>
      </w:r>
      <w:r w:rsidR="003E02FF">
        <w:t xml:space="preserve"> </w:t>
      </w:r>
      <w:r w:rsidR="003A1939">
        <w:t>consider future</w:t>
      </w:r>
      <w:r w:rsidR="00902AF6">
        <w:t xml:space="preserve"> modification of these areas as needed to accommodate park visitors</w:t>
      </w:r>
      <w:r w:rsidR="00204119">
        <w:t>, and some sites</w:t>
      </w:r>
      <w:r w:rsidR="00EA4E0E">
        <w:t xml:space="preserve"> may be deemed unsuitable for plantings</w:t>
      </w:r>
      <w:r w:rsidR="00902AF6">
        <w:t>.  Restoration thinning</w:t>
      </w:r>
      <w:r w:rsidR="00B26F2F">
        <w:t xml:space="preserve"> may occur in this area to release overstory whitebark pine being threatened by interspecific competition</w:t>
      </w:r>
      <w:r w:rsidR="00EA4E0E">
        <w:t>, but with careful consideration made to impacts upon cultural landscapes</w:t>
      </w:r>
      <w:r w:rsidR="00B26F2F">
        <w:t>.</w:t>
      </w:r>
    </w:p>
    <w:p w:rsidR="00185A72" w:rsidRDefault="002820F3" w:rsidP="001C7113">
      <w:r>
        <w:t>Each</w:t>
      </w:r>
      <w:r w:rsidR="00182AC3">
        <w:t xml:space="preserve"> whitebark pine restoration project (planting and thinning) will </w:t>
      </w:r>
      <w:r w:rsidR="00185A72">
        <w:t xml:space="preserve">be will be analyzed for impacts and/or issues by an interdisciplinary management team to abide by National Environmental Policy Act </w:t>
      </w:r>
      <w:r w:rsidR="00185A72">
        <w:lastRenderedPageBreak/>
        <w:t xml:space="preserve">(NEPA) requirements.  </w:t>
      </w:r>
      <w:r w:rsidR="007D076C">
        <w:t xml:space="preserve">Site-specific restoration plans will be </w:t>
      </w:r>
      <w:r w:rsidR="00182AC3">
        <w:t xml:space="preserve">entered into the Planning, </w:t>
      </w:r>
      <w:r w:rsidR="007D076C">
        <w:t>E</w:t>
      </w:r>
      <w:r w:rsidR="00182AC3">
        <w:t>nvironment, and Public Comment (PEPC) web-based program (</w:t>
      </w:r>
      <w:hyperlink r:id="rId81" w:history="1">
        <w:r w:rsidR="00182AC3" w:rsidRPr="004750AC">
          <w:rPr>
            <w:rStyle w:val="Hyperlink"/>
          </w:rPr>
          <w:t>https://pepc.nps.gov/</w:t>
        </w:r>
      </w:hyperlink>
      <w:r w:rsidR="00182AC3">
        <w:t>).</w:t>
      </w:r>
      <w:r w:rsidR="007D076C">
        <w:t xml:space="preserve">  Restoration projects will need to </w:t>
      </w:r>
      <w:r w:rsidR="00634BC8">
        <w:t>receive</w:t>
      </w:r>
      <w:r w:rsidR="007D076C">
        <w:t xml:space="preserve"> </w:t>
      </w:r>
      <w:r w:rsidR="00634BC8">
        <w:t xml:space="preserve">clearance by </w:t>
      </w:r>
      <w:r w:rsidR="007D076C">
        <w:t xml:space="preserve">cultural resources </w:t>
      </w:r>
      <w:r w:rsidR="00634BC8">
        <w:t xml:space="preserve">management staff </w:t>
      </w:r>
      <w:r w:rsidR="007D076C">
        <w:t>prior to implementation</w:t>
      </w:r>
      <w:r w:rsidR="00D5584D">
        <w:t xml:space="preserve"> and will probably require archeological surveys</w:t>
      </w:r>
      <w:r w:rsidR="007D076C">
        <w:t>.</w:t>
      </w:r>
    </w:p>
    <w:p w:rsidR="004C2048" w:rsidRDefault="001D0452" w:rsidP="001C7113">
      <w:r>
        <w:rPr>
          <w:noProof/>
        </w:rPr>
        <w:drawing>
          <wp:inline distT="0" distB="0" distL="0" distR="0">
            <wp:extent cx="5410200" cy="7001467"/>
            <wp:effectExtent l="19050" t="19050" r="19050" b="28575"/>
            <wp:docPr id="1024" name="Picture 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BP_conservationplan_20130115.jpg"/>
                    <pic:cNvPicPr/>
                  </pic:nvPicPr>
                  <pic:blipFill>
                    <a:blip r:embed="rId82">
                      <a:extLst>
                        <a:ext uri="{28A0092B-C50C-407E-A947-70E740481C1C}">
                          <a14:useLocalDpi xmlns:a14="http://schemas.microsoft.com/office/drawing/2010/main" val="0"/>
                        </a:ext>
                      </a:extLst>
                    </a:blip>
                    <a:stretch>
                      <a:fillRect/>
                    </a:stretch>
                  </pic:blipFill>
                  <pic:spPr>
                    <a:xfrm>
                      <a:off x="0" y="0"/>
                      <a:ext cx="5432015" cy="7029699"/>
                    </a:xfrm>
                    <a:prstGeom prst="rect">
                      <a:avLst/>
                    </a:prstGeom>
                    <a:ln>
                      <a:solidFill>
                        <a:srgbClr val="0070C0"/>
                      </a:solidFill>
                    </a:ln>
                  </pic:spPr>
                </pic:pic>
              </a:graphicData>
            </a:graphic>
          </wp:inline>
        </w:drawing>
      </w:r>
    </w:p>
    <w:p w:rsidR="004C2048" w:rsidRPr="00225AC2" w:rsidRDefault="004C2048" w:rsidP="004C2048">
      <w:pPr>
        <w:pStyle w:val="Caption"/>
        <w:rPr>
          <w:b w:val="0"/>
          <w:sz w:val="18"/>
        </w:rPr>
      </w:pPr>
      <w:proofErr w:type="gramStart"/>
      <w:r w:rsidRPr="00225AC2">
        <w:rPr>
          <w:b w:val="0"/>
          <w:sz w:val="18"/>
        </w:rPr>
        <w:t xml:space="preserve">Figure </w:t>
      </w:r>
      <w:r w:rsidR="000F58CD">
        <w:rPr>
          <w:b w:val="0"/>
          <w:sz w:val="18"/>
        </w:rPr>
        <w:t>45</w:t>
      </w:r>
      <w:r w:rsidRPr="00225AC2">
        <w:rPr>
          <w:b w:val="0"/>
          <w:sz w:val="18"/>
        </w:rPr>
        <w:t>.</w:t>
      </w:r>
      <w:proofErr w:type="gramEnd"/>
      <w:r w:rsidRPr="00225AC2">
        <w:rPr>
          <w:b w:val="0"/>
          <w:sz w:val="18"/>
        </w:rPr>
        <w:t xml:space="preserve">  </w:t>
      </w:r>
      <w:r w:rsidR="008F4B95" w:rsidRPr="00225AC2">
        <w:rPr>
          <w:b w:val="0"/>
          <w:sz w:val="18"/>
        </w:rPr>
        <w:t>Selected areas of special management consideration</w:t>
      </w:r>
      <w:r w:rsidR="00E64148" w:rsidRPr="00225AC2">
        <w:rPr>
          <w:b w:val="0"/>
          <w:sz w:val="18"/>
        </w:rPr>
        <w:t>.</w:t>
      </w:r>
      <w:r w:rsidRPr="00225AC2">
        <w:rPr>
          <w:b w:val="0"/>
          <w:sz w:val="18"/>
        </w:rPr>
        <w:t xml:space="preserve">  Developed Zone not included on map.</w:t>
      </w:r>
    </w:p>
    <w:p w:rsidR="001B096B" w:rsidRPr="00225AC2" w:rsidRDefault="001C4FFB" w:rsidP="001C7113">
      <w:pPr>
        <w:pStyle w:val="Caption"/>
        <w:rPr>
          <w:sz w:val="18"/>
        </w:rPr>
      </w:pPr>
      <w:r>
        <w:rPr>
          <w:sz w:val="18"/>
        </w:rPr>
        <w:lastRenderedPageBreak/>
        <w:t>Table 13</w:t>
      </w:r>
      <w:r w:rsidR="001C7113" w:rsidRPr="00225AC2">
        <w:rPr>
          <w:sz w:val="18"/>
        </w:rPr>
        <w:t xml:space="preserve">.  </w:t>
      </w:r>
      <w:r w:rsidR="001C7113" w:rsidRPr="00225AC2">
        <w:rPr>
          <w:b w:val="0"/>
          <w:sz w:val="18"/>
        </w:rPr>
        <w:t>CRLA's management objectives and actions for prioritizing restoration</w:t>
      </w:r>
      <w:r w:rsidR="00731B7E">
        <w:rPr>
          <w:b w:val="0"/>
          <w:sz w:val="18"/>
        </w:rPr>
        <w:t xml:space="preserve"> treatments</w:t>
      </w:r>
      <w:r w:rsidR="001C7113" w:rsidRPr="00225AC2">
        <w:rPr>
          <w:b w:val="0"/>
          <w:sz w:val="18"/>
        </w:rPr>
        <w:t>.</w:t>
      </w:r>
    </w:p>
    <w:tbl>
      <w:tblPr>
        <w:tblStyle w:val="TableGrid"/>
        <w:tblW w:w="0" w:type="auto"/>
        <w:tblLook w:val="04A0" w:firstRow="1" w:lastRow="0" w:firstColumn="1" w:lastColumn="0" w:noHBand="0" w:noVBand="1"/>
      </w:tblPr>
      <w:tblGrid>
        <w:gridCol w:w="2427"/>
        <w:gridCol w:w="765"/>
        <w:gridCol w:w="1596"/>
        <w:gridCol w:w="412"/>
        <w:gridCol w:w="1184"/>
        <w:gridCol w:w="187"/>
        <w:gridCol w:w="890"/>
        <w:gridCol w:w="2115"/>
      </w:tblGrid>
      <w:tr w:rsidR="006E0387" w:rsidTr="001B096B">
        <w:tc>
          <w:tcPr>
            <w:tcW w:w="9576" w:type="dxa"/>
            <w:gridSpan w:val="8"/>
            <w:tcBorders>
              <w:bottom w:val="double" w:sz="4" w:space="0" w:color="auto"/>
            </w:tcBorders>
            <w:shd w:val="clear" w:color="auto" w:fill="CDD1D7" w:themeFill="accent1" w:themeFillTint="66"/>
          </w:tcPr>
          <w:p w:rsidR="006E0387" w:rsidRPr="006E62EB" w:rsidRDefault="006E0387" w:rsidP="00D44E75">
            <w:pPr>
              <w:rPr>
                <w:b/>
                <w:sz w:val="24"/>
              </w:rPr>
            </w:pPr>
            <w:r w:rsidRPr="006E62EB">
              <w:rPr>
                <w:b/>
                <w:sz w:val="24"/>
              </w:rPr>
              <w:t xml:space="preserve">CRLA Goal: </w:t>
            </w:r>
            <w:r w:rsidR="00D44E75">
              <w:rPr>
                <w:b/>
                <w:sz w:val="24"/>
              </w:rPr>
              <w:t>Prioritize restoration actions and conduct treatments in areas of highest ecological need</w:t>
            </w:r>
          </w:p>
        </w:tc>
      </w:tr>
      <w:tr w:rsidR="006E0387" w:rsidRPr="00362C91" w:rsidTr="001B096B">
        <w:tc>
          <w:tcPr>
            <w:tcW w:w="9576" w:type="dxa"/>
            <w:gridSpan w:val="8"/>
            <w:tcBorders>
              <w:top w:val="double" w:sz="4" w:space="0" w:color="auto"/>
            </w:tcBorders>
            <w:shd w:val="clear" w:color="auto" w:fill="E6E8EB" w:themeFill="accent1" w:themeFillTint="33"/>
          </w:tcPr>
          <w:p w:rsidR="006E0387" w:rsidRPr="00362C91" w:rsidRDefault="006E0387" w:rsidP="007B3A3C">
            <w:pPr>
              <w:rPr>
                <w:b/>
              </w:rPr>
            </w:pPr>
            <w:r w:rsidRPr="00362C91">
              <w:rPr>
                <w:b/>
              </w:rPr>
              <w:t xml:space="preserve">Objective 1: Conduct restoration </w:t>
            </w:r>
            <w:r w:rsidR="007B3A3C">
              <w:rPr>
                <w:b/>
              </w:rPr>
              <w:t>treatments</w:t>
            </w:r>
            <w:r w:rsidRPr="00362C91">
              <w:rPr>
                <w:b/>
              </w:rPr>
              <w:t xml:space="preserve"> in high priority areas</w:t>
            </w:r>
          </w:p>
        </w:tc>
      </w:tr>
      <w:tr w:rsidR="006E0387" w:rsidTr="00635944">
        <w:tc>
          <w:tcPr>
            <w:tcW w:w="6571" w:type="dxa"/>
            <w:gridSpan w:val="6"/>
            <w:tcBorders>
              <w:top w:val="single" w:sz="8" w:space="0" w:color="auto"/>
              <w:right w:val="dashSmallGap" w:sz="4" w:space="0" w:color="auto"/>
            </w:tcBorders>
          </w:tcPr>
          <w:p w:rsidR="006E0387" w:rsidRDefault="006E0387" w:rsidP="004208D4">
            <w:r w:rsidRPr="00982404">
              <w:rPr>
                <w:shd w:val="clear" w:color="auto" w:fill="E6E8EB" w:themeFill="accent1" w:themeFillTint="33"/>
              </w:rPr>
              <w:t>Action 1a:</w:t>
            </w:r>
            <w:r>
              <w:t xml:space="preserve"> Identify high priority </w:t>
            </w:r>
            <w:r w:rsidRPr="00AD6FB7">
              <w:t xml:space="preserve">sites </w:t>
            </w:r>
            <w:r>
              <w:t xml:space="preserve">for </w:t>
            </w:r>
            <w:r w:rsidR="004208D4">
              <w:t>restoration planting</w:t>
            </w:r>
          </w:p>
        </w:tc>
        <w:tc>
          <w:tcPr>
            <w:tcW w:w="3005" w:type="dxa"/>
            <w:gridSpan w:val="2"/>
            <w:tcBorders>
              <w:top w:val="single" w:sz="8" w:space="0" w:color="auto"/>
              <w:left w:val="dashSmallGap" w:sz="4" w:space="0" w:color="auto"/>
              <w:bottom w:val="dashSmallGap" w:sz="4" w:space="0" w:color="auto"/>
            </w:tcBorders>
          </w:tcPr>
          <w:p w:rsidR="006E0387" w:rsidRDefault="006E0387" w:rsidP="001B096B">
            <w:r>
              <w:t>Frequency: Update as conditions change</w:t>
            </w:r>
          </w:p>
        </w:tc>
      </w:tr>
      <w:tr w:rsidR="00635944" w:rsidTr="007B3A3C">
        <w:tc>
          <w:tcPr>
            <w:tcW w:w="2427" w:type="dxa"/>
            <w:tcBorders>
              <w:top w:val="single" w:sz="4" w:space="0" w:color="auto"/>
              <w:bottom w:val="nil"/>
              <w:right w:val="single" w:sz="4" w:space="0" w:color="auto"/>
            </w:tcBorders>
          </w:tcPr>
          <w:p w:rsidR="00635944" w:rsidRDefault="00635944" w:rsidP="001B096B">
            <w:r w:rsidRPr="00982404">
              <w:t>Priority 1:</w:t>
            </w:r>
            <w:r>
              <w:t xml:space="preserve"> Target stands with high canopy mortality</w:t>
            </w:r>
          </w:p>
        </w:tc>
        <w:tc>
          <w:tcPr>
            <w:tcW w:w="2773" w:type="dxa"/>
            <w:gridSpan w:val="3"/>
            <w:tcBorders>
              <w:top w:val="single" w:sz="4" w:space="0" w:color="auto"/>
              <w:left w:val="single" w:sz="4" w:space="0" w:color="auto"/>
              <w:bottom w:val="nil"/>
              <w:right w:val="single" w:sz="4" w:space="0" w:color="auto"/>
            </w:tcBorders>
          </w:tcPr>
          <w:p w:rsidR="00635944" w:rsidRDefault="00635944" w:rsidP="00BE7052">
            <w:r>
              <w:t xml:space="preserve">Priority 2: </w:t>
            </w:r>
            <w:r w:rsidR="00BE7052">
              <w:t>Target stands with high blister rust infection rates</w:t>
            </w:r>
          </w:p>
        </w:tc>
        <w:tc>
          <w:tcPr>
            <w:tcW w:w="2261" w:type="dxa"/>
            <w:gridSpan w:val="3"/>
            <w:tcBorders>
              <w:top w:val="single" w:sz="4" w:space="0" w:color="auto"/>
              <w:left w:val="single" w:sz="4" w:space="0" w:color="auto"/>
              <w:bottom w:val="nil"/>
              <w:right w:val="single" w:sz="4" w:space="0" w:color="auto"/>
            </w:tcBorders>
          </w:tcPr>
          <w:p w:rsidR="00635944" w:rsidRDefault="00635944" w:rsidP="00BE7052">
            <w:r>
              <w:t xml:space="preserve">Priority 3: </w:t>
            </w:r>
            <w:r w:rsidR="00BE7052">
              <w:t>Target stands with little or no natural regeneration</w:t>
            </w:r>
            <w:r w:rsidR="00BE7052">
              <w:t xml:space="preserve"> </w:t>
            </w:r>
          </w:p>
        </w:tc>
        <w:tc>
          <w:tcPr>
            <w:tcW w:w="2115" w:type="dxa"/>
            <w:tcBorders>
              <w:top w:val="single" w:sz="4" w:space="0" w:color="auto"/>
              <w:left w:val="single" w:sz="4" w:space="0" w:color="auto"/>
              <w:bottom w:val="single" w:sz="4" w:space="0" w:color="auto"/>
            </w:tcBorders>
          </w:tcPr>
          <w:p w:rsidR="00635944" w:rsidRDefault="00635944" w:rsidP="001B096B">
            <w:r>
              <w:t>Priority 4: Target areas that may serve as climate change refugia</w:t>
            </w:r>
          </w:p>
        </w:tc>
      </w:tr>
      <w:tr w:rsidR="007B3A3C" w:rsidTr="007B3A3C">
        <w:tc>
          <w:tcPr>
            <w:tcW w:w="6571" w:type="dxa"/>
            <w:gridSpan w:val="6"/>
            <w:tcBorders>
              <w:top w:val="single" w:sz="4" w:space="0" w:color="auto"/>
              <w:right w:val="dashSmallGap" w:sz="4" w:space="0" w:color="auto"/>
            </w:tcBorders>
          </w:tcPr>
          <w:p w:rsidR="007B3A3C" w:rsidRDefault="007B3A3C" w:rsidP="007B3A3C">
            <w:r>
              <w:rPr>
                <w:shd w:val="clear" w:color="auto" w:fill="E6E8EB" w:themeFill="accent1" w:themeFillTint="33"/>
              </w:rPr>
              <w:t>Action 1b</w:t>
            </w:r>
            <w:r w:rsidRPr="00982404">
              <w:rPr>
                <w:shd w:val="clear" w:color="auto" w:fill="E6E8EB" w:themeFill="accent1" w:themeFillTint="33"/>
              </w:rPr>
              <w:t>:</w:t>
            </w:r>
            <w:r>
              <w:t xml:space="preserve"> Identify high priority sites for thinning treatments</w:t>
            </w:r>
          </w:p>
        </w:tc>
        <w:tc>
          <w:tcPr>
            <w:tcW w:w="3005" w:type="dxa"/>
            <w:gridSpan w:val="2"/>
            <w:tcBorders>
              <w:top w:val="single" w:sz="4" w:space="0" w:color="auto"/>
              <w:left w:val="dashSmallGap" w:sz="4" w:space="0" w:color="auto"/>
              <w:bottom w:val="single" w:sz="4" w:space="0" w:color="auto"/>
            </w:tcBorders>
          </w:tcPr>
          <w:p w:rsidR="007B3A3C" w:rsidRDefault="007B3A3C" w:rsidP="00163680">
            <w:r>
              <w:t>Frequency: Update as conditions change</w:t>
            </w:r>
          </w:p>
        </w:tc>
      </w:tr>
      <w:tr w:rsidR="007B3A3C" w:rsidTr="007B3A3C">
        <w:tc>
          <w:tcPr>
            <w:tcW w:w="3192" w:type="dxa"/>
            <w:gridSpan w:val="2"/>
            <w:tcBorders>
              <w:top w:val="single" w:sz="4" w:space="0" w:color="auto"/>
              <w:bottom w:val="single" w:sz="8" w:space="0" w:color="auto"/>
            </w:tcBorders>
          </w:tcPr>
          <w:p w:rsidR="007B3A3C" w:rsidRDefault="007B3A3C" w:rsidP="00163680">
            <w:r>
              <w:t xml:space="preserve">Priority 1: Areas with high blister rust infection and heavy interspecific competition </w:t>
            </w:r>
          </w:p>
        </w:tc>
        <w:tc>
          <w:tcPr>
            <w:tcW w:w="3192" w:type="dxa"/>
            <w:gridSpan w:val="3"/>
            <w:tcBorders>
              <w:top w:val="single" w:sz="4" w:space="0" w:color="auto"/>
              <w:bottom w:val="single" w:sz="8" w:space="0" w:color="auto"/>
            </w:tcBorders>
          </w:tcPr>
          <w:p w:rsidR="007B3A3C" w:rsidRDefault="007B3A3C" w:rsidP="00163680">
            <w:r>
              <w:t xml:space="preserve">Priority 2: Target stands with heavy interspecific competition </w:t>
            </w:r>
          </w:p>
        </w:tc>
        <w:tc>
          <w:tcPr>
            <w:tcW w:w="3192" w:type="dxa"/>
            <w:gridSpan w:val="3"/>
            <w:tcBorders>
              <w:top w:val="nil"/>
              <w:bottom w:val="single" w:sz="8" w:space="0" w:color="auto"/>
            </w:tcBorders>
          </w:tcPr>
          <w:p w:rsidR="007B3A3C" w:rsidRDefault="007B3A3C" w:rsidP="00163680">
            <w:r>
              <w:t xml:space="preserve">Priority 3: Areas with high blister rust infection and moderate interspecific competition </w:t>
            </w:r>
          </w:p>
        </w:tc>
      </w:tr>
      <w:tr w:rsidR="004A28E2" w:rsidRPr="00573B5D" w:rsidTr="001B096B">
        <w:tc>
          <w:tcPr>
            <w:tcW w:w="9576" w:type="dxa"/>
            <w:gridSpan w:val="8"/>
            <w:shd w:val="clear" w:color="auto" w:fill="E6E8EB" w:themeFill="accent1" w:themeFillTint="33"/>
          </w:tcPr>
          <w:p w:rsidR="004A28E2" w:rsidRPr="00573B5D" w:rsidRDefault="00D5584D" w:rsidP="00D40F74">
            <w:pPr>
              <w:rPr>
                <w:b/>
              </w:rPr>
            </w:pPr>
            <w:r>
              <w:rPr>
                <w:b/>
              </w:rPr>
              <w:t xml:space="preserve">Objective </w:t>
            </w:r>
            <w:r w:rsidR="007B3A3C">
              <w:rPr>
                <w:b/>
              </w:rPr>
              <w:t>2</w:t>
            </w:r>
            <w:r w:rsidR="004A28E2">
              <w:rPr>
                <w:b/>
              </w:rPr>
              <w:t xml:space="preserve">: Employ </w:t>
            </w:r>
            <w:r w:rsidR="00D40F74">
              <w:rPr>
                <w:b/>
              </w:rPr>
              <w:t>mitigation</w:t>
            </w:r>
            <w:r w:rsidR="00673BC4">
              <w:rPr>
                <w:b/>
              </w:rPr>
              <w:t xml:space="preserve"> measures</w:t>
            </w:r>
            <w:r w:rsidR="00B3251F">
              <w:rPr>
                <w:b/>
              </w:rPr>
              <w:t xml:space="preserve"> on high-value trees</w:t>
            </w:r>
          </w:p>
        </w:tc>
      </w:tr>
      <w:tr w:rsidR="00012753" w:rsidRPr="00573B5D" w:rsidTr="00EE486F">
        <w:tc>
          <w:tcPr>
            <w:tcW w:w="6571" w:type="dxa"/>
            <w:gridSpan w:val="6"/>
            <w:tcBorders>
              <w:top w:val="single" w:sz="8" w:space="0" w:color="auto"/>
              <w:right w:val="dashSmallGap" w:sz="4" w:space="0" w:color="auto"/>
            </w:tcBorders>
            <w:shd w:val="clear" w:color="auto" w:fill="auto"/>
          </w:tcPr>
          <w:p w:rsidR="00012753" w:rsidRDefault="00D5584D" w:rsidP="00673BC4">
            <w:r>
              <w:rPr>
                <w:shd w:val="clear" w:color="auto" w:fill="E6E8EB" w:themeFill="accent1" w:themeFillTint="33"/>
              </w:rPr>
              <w:t xml:space="preserve">Action </w:t>
            </w:r>
            <w:r w:rsidR="007B3A3C">
              <w:rPr>
                <w:shd w:val="clear" w:color="auto" w:fill="E6E8EB" w:themeFill="accent1" w:themeFillTint="33"/>
              </w:rPr>
              <w:t>2</w:t>
            </w:r>
            <w:r w:rsidR="00012753" w:rsidRPr="00982404">
              <w:rPr>
                <w:shd w:val="clear" w:color="auto" w:fill="E6E8EB" w:themeFill="accent1" w:themeFillTint="33"/>
              </w:rPr>
              <w:t>a:</w:t>
            </w:r>
            <w:r w:rsidR="00012753">
              <w:t xml:space="preserve"> Prune blister rust branch cankers</w:t>
            </w:r>
          </w:p>
        </w:tc>
        <w:tc>
          <w:tcPr>
            <w:tcW w:w="3005" w:type="dxa"/>
            <w:gridSpan w:val="2"/>
            <w:tcBorders>
              <w:top w:val="single" w:sz="8" w:space="0" w:color="auto"/>
              <w:left w:val="dashSmallGap" w:sz="4" w:space="0" w:color="auto"/>
              <w:bottom w:val="dashSmallGap" w:sz="4" w:space="0" w:color="auto"/>
            </w:tcBorders>
            <w:shd w:val="clear" w:color="auto" w:fill="auto"/>
          </w:tcPr>
          <w:p w:rsidR="00012753" w:rsidRDefault="00012753" w:rsidP="00673BC4">
            <w:r>
              <w:t>Frequency: As staffing allows</w:t>
            </w:r>
          </w:p>
        </w:tc>
      </w:tr>
      <w:tr w:rsidR="00B3251F" w:rsidRPr="00573B5D" w:rsidTr="00EE486F">
        <w:tc>
          <w:tcPr>
            <w:tcW w:w="4788" w:type="dxa"/>
            <w:gridSpan w:val="3"/>
            <w:tcBorders>
              <w:top w:val="single" w:sz="4" w:space="0" w:color="auto"/>
              <w:right w:val="single" w:sz="4" w:space="0" w:color="auto"/>
            </w:tcBorders>
            <w:shd w:val="clear" w:color="auto" w:fill="auto"/>
          </w:tcPr>
          <w:p w:rsidR="00B3251F" w:rsidRDefault="00B3251F" w:rsidP="00127CD9">
            <w:r>
              <w:t xml:space="preserve">Priority 1: Target Parent and Candidate trees </w:t>
            </w:r>
          </w:p>
        </w:tc>
        <w:tc>
          <w:tcPr>
            <w:tcW w:w="4788" w:type="dxa"/>
            <w:gridSpan w:val="5"/>
            <w:tcBorders>
              <w:left w:val="single" w:sz="4" w:space="0" w:color="auto"/>
            </w:tcBorders>
            <w:shd w:val="clear" w:color="auto" w:fill="auto"/>
          </w:tcPr>
          <w:p w:rsidR="00B3251F" w:rsidRDefault="00B3251F" w:rsidP="00D40F74">
            <w:r>
              <w:t xml:space="preserve">Priority 2: Target </w:t>
            </w:r>
            <w:r w:rsidR="00D40F74">
              <w:t>high-value whitebark pine</w:t>
            </w:r>
            <w:r>
              <w:t xml:space="preserve">s </w:t>
            </w:r>
          </w:p>
        </w:tc>
      </w:tr>
      <w:tr w:rsidR="00012753" w:rsidRPr="00573B5D" w:rsidTr="00D5584D">
        <w:tc>
          <w:tcPr>
            <w:tcW w:w="6571" w:type="dxa"/>
            <w:gridSpan w:val="6"/>
            <w:tcBorders>
              <w:right w:val="dashSmallGap" w:sz="4" w:space="0" w:color="auto"/>
            </w:tcBorders>
            <w:shd w:val="clear" w:color="auto" w:fill="auto"/>
          </w:tcPr>
          <w:p w:rsidR="00012753" w:rsidRDefault="00D5584D" w:rsidP="00B3251F">
            <w:r>
              <w:rPr>
                <w:shd w:val="clear" w:color="auto" w:fill="E6E8EB" w:themeFill="accent1" w:themeFillTint="33"/>
              </w:rPr>
              <w:t xml:space="preserve">Action </w:t>
            </w:r>
            <w:r w:rsidR="007B3A3C">
              <w:rPr>
                <w:shd w:val="clear" w:color="auto" w:fill="E6E8EB" w:themeFill="accent1" w:themeFillTint="33"/>
              </w:rPr>
              <w:t>2</w:t>
            </w:r>
            <w:r w:rsidR="00012753">
              <w:rPr>
                <w:shd w:val="clear" w:color="auto" w:fill="E6E8EB" w:themeFill="accent1" w:themeFillTint="33"/>
              </w:rPr>
              <w:t>b</w:t>
            </w:r>
            <w:r w:rsidR="00012753" w:rsidRPr="00982404">
              <w:rPr>
                <w:shd w:val="clear" w:color="auto" w:fill="E6E8EB" w:themeFill="accent1" w:themeFillTint="33"/>
              </w:rPr>
              <w:t>:</w:t>
            </w:r>
            <w:r w:rsidR="00012753">
              <w:t xml:space="preserve"> Prune </w:t>
            </w:r>
            <w:r w:rsidR="00623DEF">
              <w:t xml:space="preserve">dwarf </w:t>
            </w:r>
            <w:r w:rsidR="00012753">
              <w:t>mistletoe brooms on branches</w:t>
            </w:r>
          </w:p>
        </w:tc>
        <w:tc>
          <w:tcPr>
            <w:tcW w:w="3005" w:type="dxa"/>
            <w:gridSpan w:val="2"/>
            <w:tcBorders>
              <w:left w:val="dashSmallGap" w:sz="4" w:space="0" w:color="auto"/>
            </w:tcBorders>
            <w:shd w:val="clear" w:color="auto" w:fill="auto"/>
          </w:tcPr>
          <w:p w:rsidR="00012753" w:rsidRDefault="00012753" w:rsidP="00B3251F">
            <w:r>
              <w:t>Frequency: As staffing allows</w:t>
            </w:r>
          </w:p>
        </w:tc>
      </w:tr>
      <w:tr w:rsidR="00B3251F" w:rsidRPr="00573B5D" w:rsidTr="007B3A3C">
        <w:tc>
          <w:tcPr>
            <w:tcW w:w="4788" w:type="dxa"/>
            <w:gridSpan w:val="3"/>
            <w:tcBorders>
              <w:top w:val="single" w:sz="4" w:space="0" w:color="auto"/>
              <w:bottom w:val="single" w:sz="8" w:space="0" w:color="auto"/>
              <w:right w:val="single" w:sz="4" w:space="0" w:color="auto"/>
            </w:tcBorders>
            <w:shd w:val="clear" w:color="auto" w:fill="auto"/>
          </w:tcPr>
          <w:p w:rsidR="00B3251F" w:rsidRDefault="00B3251F" w:rsidP="00D40F74">
            <w:r>
              <w:t xml:space="preserve">Priority 1: Target Parent and Candidate trees </w:t>
            </w:r>
          </w:p>
        </w:tc>
        <w:tc>
          <w:tcPr>
            <w:tcW w:w="4788" w:type="dxa"/>
            <w:gridSpan w:val="5"/>
            <w:tcBorders>
              <w:top w:val="single" w:sz="4" w:space="0" w:color="auto"/>
              <w:left w:val="single" w:sz="4" w:space="0" w:color="auto"/>
              <w:bottom w:val="single" w:sz="8" w:space="0" w:color="auto"/>
            </w:tcBorders>
            <w:shd w:val="clear" w:color="auto" w:fill="auto"/>
          </w:tcPr>
          <w:p w:rsidR="00B3251F" w:rsidRDefault="00B3251F" w:rsidP="00D40F74">
            <w:r>
              <w:t xml:space="preserve">Priority 2: Target high-value whitebark pine trees </w:t>
            </w:r>
          </w:p>
        </w:tc>
      </w:tr>
      <w:tr w:rsidR="007B3A3C" w:rsidRPr="00573B5D" w:rsidTr="00163680">
        <w:tc>
          <w:tcPr>
            <w:tcW w:w="9576" w:type="dxa"/>
            <w:gridSpan w:val="8"/>
            <w:shd w:val="clear" w:color="auto" w:fill="E6E8EB" w:themeFill="accent1" w:themeFillTint="33"/>
          </w:tcPr>
          <w:p w:rsidR="007B3A3C" w:rsidRPr="00573B5D" w:rsidRDefault="007B3A3C" w:rsidP="00B777ED">
            <w:pPr>
              <w:rPr>
                <w:b/>
              </w:rPr>
            </w:pPr>
            <w:r>
              <w:rPr>
                <w:b/>
              </w:rPr>
              <w:t xml:space="preserve">Objective </w:t>
            </w:r>
            <w:r>
              <w:rPr>
                <w:b/>
              </w:rPr>
              <w:t>3</w:t>
            </w:r>
            <w:r>
              <w:rPr>
                <w:b/>
              </w:rPr>
              <w:t xml:space="preserve">: </w:t>
            </w:r>
            <w:r>
              <w:rPr>
                <w:b/>
              </w:rPr>
              <w:t>Ac</w:t>
            </w:r>
            <w:r w:rsidR="00B777ED">
              <w:rPr>
                <w:b/>
              </w:rPr>
              <w:t>knowledge</w:t>
            </w:r>
            <w:r>
              <w:rPr>
                <w:b/>
              </w:rPr>
              <w:t xml:space="preserve"> administrative status of park management zones</w:t>
            </w:r>
          </w:p>
        </w:tc>
      </w:tr>
      <w:tr w:rsidR="007B3A3C" w:rsidRPr="00573B5D" w:rsidTr="007B3A3C">
        <w:tc>
          <w:tcPr>
            <w:tcW w:w="9576" w:type="dxa"/>
            <w:gridSpan w:val="8"/>
            <w:shd w:val="clear" w:color="auto" w:fill="auto"/>
          </w:tcPr>
          <w:p w:rsidR="007B3A3C" w:rsidRDefault="007B3A3C" w:rsidP="007B3A3C">
            <w:r>
              <w:rPr>
                <w:shd w:val="clear" w:color="auto" w:fill="E6E8EB" w:themeFill="accent1" w:themeFillTint="33"/>
              </w:rPr>
              <w:t>Action 3</w:t>
            </w:r>
            <w:r w:rsidRPr="00982404">
              <w:rPr>
                <w:shd w:val="clear" w:color="auto" w:fill="E6E8EB" w:themeFill="accent1" w:themeFillTint="33"/>
              </w:rPr>
              <w:t>a:</w:t>
            </w:r>
            <w:r>
              <w:t xml:space="preserve"> Conduct Minimum Requirements analyses as necessary</w:t>
            </w:r>
          </w:p>
        </w:tc>
      </w:tr>
    </w:tbl>
    <w:p w:rsidR="00EA270C" w:rsidRDefault="00EA270C" w:rsidP="00D51E3B"/>
    <w:p w:rsidR="00F328B2" w:rsidRPr="00D60E15" w:rsidRDefault="008725E0" w:rsidP="00297E0A">
      <w:pPr>
        <w:pStyle w:val="Heading3"/>
        <w:rPr>
          <w:color w:val="auto"/>
        </w:rPr>
      </w:pPr>
      <w:bookmarkStart w:id="50" w:name="_Toc346200645"/>
      <w:r w:rsidRPr="00D60E15">
        <w:rPr>
          <w:color w:val="auto"/>
        </w:rPr>
        <w:t>F</w:t>
      </w:r>
      <w:r w:rsidR="003C5FBF" w:rsidRPr="00D60E15">
        <w:rPr>
          <w:color w:val="auto"/>
        </w:rPr>
        <w:t xml:space="preserve">. </w:t>
      </w:r>
      <w:r w:rsidR="00F328B2" w:rsidRPr="00D60E15">
        <w:rPr>
          <w:color w:val="auto"/>
        </w:rPr>
        <w:t>Manage adaptively based on the best available knowledge</w:t>
      </w:r>
      <w:bookmarkEnd w:id="50"/>
    </w:p>
    <w:p w:rsidR="00106A5F" w:rsidRDefault="00106A5F" w:rsidP="00106A5F"/>
    <w:p w:rsidR="00106A5F" w:rsidRPr="00106A5F" w:rsidRDefault="00106A5F" w:rsidP="00106A5F">
      <w:r>
        <w:t xml:space="preserve">Since whitebark pine conservation is a relatively new endeavor at CRLA, practicing adaptive management </w:t>
      </w:r>
      <w:r w:rsidR="00B87504">
        <w:t>is</w:t>
      </w:r>
      <w:r w:rsidR="009050E6">
        <w:t xml:space="preserve"> critical</w:t>
      </w:r>
      <w:r>
        <w:t xml:space="preserve"> to ensuring that efforts are </w:t>
      </w:r>
      <w:r w:rsidR="00A51852">
        <w:t>focused</w:t>
      </w:r>
      <w:r>
        <w:t xml:space="preserve"> in the most meaningful and appropriate manner</w:t>
      </w:r>
      <w:r w:rsidR="00A51852">
        <w:t xml:space="preserve"> and the most effective restoration techniques are employed</w:t>
      </w:r>
      <w:r>
        <w:t xml:space="preserve">.  </w:t>
      </w:r>
      <w:r w:rsidR="005928D0">
        <w:t xml:space="preserve">Baseline monitoring within whitebark pine stands allows management to keep abreast of current conditions and rate and direction of any change.  </w:t>
      </w:r>
      <w:r w:rsidR="009050E6">
        <w:t xml:space="preserve">Monitoring and research directly inform management of </w:t>
      </w:r>
      <w:r>
        <w:t xml:space="preserve">successes and failures of restoration efforts.  </w:t>
      </w:r>
      <w:r w:rsidR="005928D0">
        <w:t xml:space="preserve">Maintaining flexibility in management techniques allows for adjusting the course of restoration </w:t>
      </w:r>
      <w:r w:rsidR="008315D5">
        <w:t xml:space="preserve">work </w:t>
      </w:r>
      <w:r w:rsidR="005928D0">
        <w:t>as more knowledge is gained and/or conditions change.</w:t>
      </w:r>
    </w:p>
    <w:p w:rsidR="00DB75FC" w:rsidRPr="007C5349" w:rsidRDefault="00297E0A" w:rsidP="00297E0A">
      <w:pPr>
        <w:pStyle w:val="Heading4"/>
        <w:rPr>
          <w:color w:val="auto"/>
        </w:rPr>
      </w:pPr>
      <w:r w:rsidRPr="007C5349">
        <w:rPr>
          <w:color w:val="auto"/>
        </w:rPr>
        <w:lastRenderedPageBreak/>
        <w:t xml:space="preserve">     </w:t>
      </w:r>
      <w:proofErr w:type="spellStart"/>
      <w:r w:rsidRPr="007C5349">
        <w:rPr>
          <w:color w:val="auto"/>
        </w:rPr>
        <w:t>i</w:t>
      </w:r>
      <w:proofErr w:type="spellEnd"/>
      <w:r w:rsidR="00DB75FC" w:rsidRPr="007C5349">
        <w:rPr>
          <w:color w:val="auto"/>
        </w:rPr>
        <w:t>. Monitoring</w:t>
      </w:r>
    </w:p>
    <w:p w:rsidR="00DB75FC" w:rsidRDefault="002C1877" w:rsidP="00504641">
      <w:r>
        <w:t xml:space="preserve">Monitoring efforts are critical in maintaining knowledge of current conditions within CRLA’s whitebark pine communities.  </w:t>
      </w:r>
      <w:r w:rsidR="007E59A4">
        <w:t xml:space="preserve">CRLA utilizes two </w:t>
      </w:r>
      <w:r w:rsidR="00DE2B95">
        <w:t xml:space="preserve">long-term </w:t>
      </w:r>
      <w:r w:rsidR="007E59A4">
        <w:t xml:space="preserve">monitoring </w:t>
      </w:r>
      <w:r w:rsidR="003D4401">
        <w:t>approaches</w:t>
      </w:r>
      <w:r w:rsidR="007E59A4">
        <w:t xml:space="preserve"> to track the health and condition of park-wide white</w:t>
      </w:r>
      <w:r w:rsidR="00F71CEB">
        <w:t>bark pine communities.  Whitebark pine is one of the KLMN’s “Vital Signs</w:t>
      </w:r>
      <w:r w:rsidR="003D4401">
        <w:t>,</w:t>
      </w:r>
      <w:r w:rsidR="00F71CEB">
        <w:t xml:space="preserve">” </w:t>
      </w:r>
      <w:r w:rsidR="003D4401">
        <w:t>which serve as indicators of the health and status of park ecosystems.  As such, whitebark pine is the focus of intensive monitoring utilizing a standardized, peer-reviewed methodology that is employed at all Pacific West Region (PWR) NPS units</w:t>
      </w:r>
      <w:r w:rsidR="004D2035">
        <w:t xml:space="preserve"> containing high-elevation five-</w:t>
      </w:r>
      <w:r w:rsidR="003D4401">
        <w:t>needle pines</w:t>
      </w:r>
      <w:r w:rsidR="003516A8">
        <w:t xml:space="preserve"> (</w:t>
      </w:r>
      <w:r w:rsidR="002C3D2A">
        <w:t>McKinney</w:t>
      </w:r>
      <w:r w:rsidR="003516A8">
        <w:t xml:space="preserve"> </w:t>
      </w:r>
      <w:r w:rsidR="003516A8" w:rsidRPr="003516A8">
        <w:rPr>
          <w:i/>
        </w:rPr>
        <w:t>et al.</w:t>
      </w:r>
      <w:r w:rsidR="003516A8">
        <w:t xml:space="preserve"> 2012).</w:t>
      </w:r>
      <w:r w:rsidR="002078DD">
        <w:t xml:space="preserve">  This monitoring effort </w:t>
      </w:r>
      <w:r w:rsidR="00DE2B95">
        <w:t>is currently being</w:t>
      </w:r>
      <w:r w:rsidR="002078DD">
        <w:t xml:space="preserve"> implemented </w:t>
      </w:r>
      <w:r w:rsidR="00DE2B95">
        <w:t>(</w:t>
      </w:r>
      <w:r w:rsidR="002078DD">
        <w:t>summer</w:t>
      </w:r>
      <w:r w:rsidR="002C3D2A">
        <w:t>s</w:t>
      </w:r>
      <w:r w:rsidR="002078DD">
        <w:t xml:space="preserve"> of 2012</w:t>
      </w:r>
      <w:r w:rsidR="002C3D2A">
        <w:t>-14</w:t>
      </w:r>
      <w:r w:rsidR="00DE2B95">
        <w:t>)</w:t>
      </w:r>
      <w:r w:rsidR="002078DD">
        <w:t xml:space="preserve">.  </w:t>
      </w:r>
      <w:r w:rsidR="00DE2B95">
        <w:t>The KLMN will install t</w:t>
      </w:r>
      <w:r w:rsidR="002078DD">
        <w:t>hirty permanent plots at CRLA</w:t>
      </w:r>
      <w:r w:rsidR="00DE2B95">
        <w:t xml:space="preserve">; these plots will be </w:t>
      </w:r>
      <w:r w:rsidR="002078DD">
        <w:t xml:space="preserve">sampled every three </w:t>
      </w:r>
      <w:r w:rsidR="00DE2B95">
        <w:t>years on a rotating panel basis</w:t>
      </w:r>
      <w:r w:rsidR="002078DD">
        <w:t xml:space="preserve"> with 10 plots</w:t>
      </w:r>
      <w:r w:rsidR="00DE2B95">
        <w:t xml:space="preserve"> being sampled each year</w:t>
      </w:r>
      <w:r w:rsidR="002078DD">
        <w:t xml:space="preserve">.  </w:t>
      </w:r>
      <w:r w:rsidR="004F1EB9">
        <w:t>In addition to collecting baseline data on whitebark pine stand structure, composition, mortality, and recruitment, data will be collected</w:t>
      </w:r>
      <w:r w:rsidR="004D2035">
        <w:t xml:space="preserve"> on blister rust infection rates</w:t>
      </w:r>
      <w:r w:rsidR="004F1EB9">
        <w:t>, levels of MPB-caused mortality</w:t>
      </w:r>
      <w:r w:rsidR="00522080">
        <w:t>,</w:t>
      </w:r>
      <w:r w:rsidR="00DE2B95">
        <w:t xml:space="preserve"> and mistletoe infection</w:t>
      </w:r>
      <w:r w:rsidR="00522080">
        <w:t>.</w:t>
      </w:r>
    </w:p>
    <w:p w:rsidR="002F6297" w:rsidRDefault="00DE2B95" w:rsidP="00504641">
      <w:r>
        <w:t>The other approach is a park-based</w:t>
      </w:r>
      <w:r w:rsidR="002F6297">
        <w:t xml:space="preserve"> effort launched in 2003 to track the health of whitebark pine stands within CRLA.  This effort </w:t>
      </w:r>
      <w:r>
        <w:t xml:space="preserve">established </w:t>
      </w:r>
      <w:r w:rsidR="002F6297">
        <w:t xml:space="preserve">seven </w:t>
      </w:r>
      <w:r>
        <w:t xml:space="preserve">monitoring </w:t>
      </w:r>
      <w:r w:rsidR="002F6297">
        <w:t>plots in various whitebark pine habitats throughout the park</w:t>
      </w:r>
      <w:r w:rsidR="00CA6902">
        <w:t>; these plots</w:t>
      </w:r>
      <w:r w:rsidR="002F6297">
        <w:t xml:space="preserve"> have been sampled annually from 2003-2011 </w:t>
      </w:r>
      <w:r>
        <w:t>(</w:t>
      </w:r>
      <w:r w:rsidR="002F6297">
        <w:t>with the exception of 2008</w:t>
      </w:r>
      <w:r>
        <w:t>)</w:t>
      </w:r>
      <w:r w:rsidR="002F6297">
        <w:t xml:space="preserve">.  </w:t>
      </w:r>
      <w:r w:rsidR="00AB659C">
        <w:t>The two monitoring approaches are complementary</w:t>
      </w:r>
      <w:r w:rsidR="0031558A">
        <w:t>, as each fills at least one data void that the other leaves,</w:t>
      </w:r>
      <w:r w:rsidR="00AB659C">
        <w:t xml:space="preserve"> and yield important information about blister rust infection rates, trends in wh</w:t>
      </w:r>
      <w:r w:rsidR="006C79F8">
        <w:t xml:space="preserve">itebark pine mortality, and </w:t>
      </w:r>
      <w:r w:rsidR="00AB659C">
        <w:t>overall status of CRLA whitebark pine.</w:t>
      </w:r>
    </w:p>
    <w:p w:rsidR="00DB75FC" w:rsidRPr="007C5349" w:rsidRDefault="00297E0A" w:rsidP="00297E0A">
      <w:pPr>
        <w:pStyle w:val="Heading4"/>
        <w:rPr>
          <w:color w:val="auto"/>
        </w:rPr>
      </w:pPr>
      <w:r w:rsidRPr="007C5349">
        <w:rPr>
          <w:color w:val="auto"/>
        </w:rPr>
        <w:t xml:space="preserve">     ii</w:t>
      </w:r>
      <w:r w:rsidR="00DB75FC" w:rsidRPr="007C5349">
        <w:rPr>
          <w:color w:val="auto"/>
        </w:rPr>
        <w:t>. Research</w:t>
      </w:r>
    </w:p>
    <w:p w:rsidR="00DB75FC" w:rsidRDefault="00837EF6" w:rsidP="00504641">
      <w:r>
        <w:t xml:space="preserve">Research is another essential component of the </w:t>
      </w:r>
      <w:r w:rsidR="00364819">
        <w:t>WPCP</w:t>
      </w:r>
      <w:r>
        <w:t xml:space="preserve"> at CR</w:t>
      </w:r>
      <w:r w:rsidR="006625DE">
        <w:t>LA as it helps base management decisions upon the best available knowledge and information</w:t>
      </w:r>
      <w:r>
        <w:t xml:space="preserve">.  CRLA is committed to </w:t>
      </w:r>
      <w:r w:rsidR="002556EB">
        <w:t xml:space="preserve">pursuing and </w:t>
      </w:r>
      <w:r>
        <w:t xml:space="preserve">facilitating whitebark pine research and partnering with universities, research scientists, </w:t>
      </w:r>
      <w:r w:rsidR="006625DE">
        <w:t xml:space="preserve">and </w:t>
      </w:r>
      <w:r>
        <w:t>other federal</w:t>
      </w:r>
      <w:r w:rsidR="006625DE">
        <w:t xml:space="preserve"> agencies to increase understanding of whitebark pine ecology and restoration.</w:t>
      </w:r>
      <w:r w:rsidR="0017038C">
        <w:t xml:space="preserve">  High-priority research needs at CRLA include:</w:t>
      </w:r>
    </w:p>
    <w:p w:rsidR="0017038C" w:rsidRPr="00641721" w:rsidRDefault="00E25589" w:rsidP="006818D4">
      <w:pPr>
        <w:pStyle w:val="ListParagraph"/>
        <w:numPr>
          <w:ilvl w:val="0"/>
          <w:numId w:val="32"/>
        </w:numPr>
        <w:spacing w:line="274" w:lineRule="auto"/>
        <w:rPr>
          <w:color w:val="auto"/>
        </w:rPr>
      </w:pPr>
      <w:r w:rsidRPr="00641721">
        <w:rPr>
          <w:color w:val="auto"/>
        </w:rPr>
        <w:t>Landscape</w:t>
      </w:r>
      <w:r w:rsidR="0017038C" w:rsidRPr="00641721">
        <w:rPr>
          <w:color w:val="auto"/>
        </w:rPr>
        <w:t xml:space="preserve"> assessment of conditions within CRLA’</w:t>
      </w:r>
      <w:r w:rsidRPr="00641721">
        <w:rPr>
          <w:color w:val="auto"/>
        </w:rPr>
        <w:t>s whitebark pine communities</w:t>
      </w:r>
    </w:p>
    <w:p w:rsidR="0017038C" w:rsidRPr="00641721" w:rsidRDefault="0017038C" w:rsidP="006818D4">
      <w:pPr>
        <w:pStyle w:val="ListParagraph"/>
        <w:numPr>
          <w:ilvl w:val="0"/>
          <w:numId w:val="32"/>
        </w:numPr>
        <w:spacing w:line="274" w:lineRule="auto"/>
        <w:rPr>
          <w:color w:val="auto"/>
        </w:rPr>
      </w:pPr>
      <w:r w:rsidRPr="00641721">
        <w:rPr>
          <w:color w:val="auto"/>
        </w:rPr>
        <w:t>Studies on the Clark’s nutcracker</w:t>
      </w:r>
      <w:r w:rsidR="00E25589" w:rsidRPr="00641721">
        <w:rPr>
          <w:color w:val="auto"/>
        </w:rPr>
        <w:t xml:space="preserve"> within CRLA</w:t>
      </w:r>
    </w:p>
    <w:p w:rsidR="00E25589" w:rsidRPr="00641721" w:rsidRDefault="0017038C" w:rsidP="006818D4">
      <w:pPr>
        <w:pStyle w:val="ListParagraph"/>
        <w:numPr>
          <w:ilvl w:val="0"/>
          <w:numId w:val="32"/>
        </w:numPr>
        <w:spacing w:line="274" w:lineRule="auto"/>
        <w:rPr>
          <w:color w:val="auto"/>
        </w:rPr>
      </w:pPr>
      <w:r w:rsidRPr="00641721">
        <w:rPr>
          <w:color w:val="auto"/>
        </w:rPr>
        <w:t>Assessment of genetic diversity within CRLA’s whitebark pine</w:t>
      </w:r>
    </w:p>
    <w:p w:rsidR="00E25589" w:rsidRPr="00641721" w:rsidRDefault="00E25589" w:rsidP="006818D4">
      <w:pPr>
        <w:pStyle w:val="ListParagraph"/>
        <w:numPr>
          <w:ilvl w:val="0"/>
          <w:numId w:val="32"/>
        </w:numPr>
        <w:spacing w:line="274" w:lineRule="auto"/>
        <w:rPr>
          <w:color w:val="auto"/>
        </w:rPr>
      </w:pPr>
      <w:r w:rsidRPr="00641721">
        <w:rPr>
          <w:color w:val="auto"/>
        </w:rPr>
        <w:t>Predictors of MPB attack within CRLA’s whitebark pine</w:t>
      </w:r>
    </w:p>
    <w:p w:rsidR="0017038C" w:rsidRPr="00641721" w:rsidRDefault="00743794" w:rsidP="006818D4">
      <w:pPr>
        <w:pStyle w:val="ListParagraph"/>
        <w:numPr>
          <w:ilvl w:val="0"/>
          <w:numId w:val="32"/>
        </w:numPr>
        <w:spacing w:line="274" w:lineRule="auto"/>
        <w:rPr>
          <w:color w:val="auto"/>
        </w:rPr>
      </w:pPr>
      <w:r w:rsidRPr="00641721">
        <w:rPr>
          <w:color w:val="auto"/>
        </w:rPr>
        <w:t>Post-fire effects within CRLA’s whitebark pine (e.g., mortality, regeneration, MPB activity)</w:t>
      </w:r>
    </w:p>
    <w:p w:rsidR="00C35B4A" w:rsidRPr="00641721" w:rsidRDefault="00C35B4A" w:rsidP="006818D4">
      <w:pPr>
        <w:pStyle w:val="ListParagraph"/>
        <w:numPr>
          <w:ilvl w:val="0"/>
          <w:numId w:val="32"/>
        </w:numPr>
        <w:spacing w:line="274" w:lineRule="auto"/>
        <w:rPr>
          <w:color w:val="auto"/>
        </w:rPr>
      </w:pPr>
      <w:r w:rsidRPr="00641721">
        <w:rPr>
          <w:color w:val="auto"/>
        </w:rPr>
        <w:t xml:space="preserve">Studies on success of restoration plantings </w:t>
      </w:r>
      <w:r w:rsidR="001A2105">
        <w:rPr>
          <w:color w:val="auto"/>
        </w:rPr>
        <w:t xml:space="preserve">in relation to </w:t>
      </w:r>
      <w:proofErr w:type="spellStart"/>
      <w:r w:rsidR="001A2105">
        <w:rPr>
          <w:color w:val="auto"/>
        </w:rPr>
        <w:t>topoedaphic</w:t>
      </w:r>
      <w:proofErr w:type="spellEnd"/>
      <w:r w:rsidR="001A2105">
        <w:rPr>
          <w:color w:val="auto"/>
        </w:rPr>
        <w:t xml:space="preserve"> conditions and microhabitat structure</w:t>
      </w:r>
      <w:r w:rsidRPr="00641721">
        <w:rPr>
          <w:color w:val="auto"/>
        </w:rPr>
        <w:t xml:space="preserve"> </w:t>
      </w:r>
    </w:p>
    <w:p w:rsidR="00C35B4A" w:rsidRPr="00641721" w:rsidRDefault="00C35B4A" w:rsidP="006818D4">
      <w:pPr>
        <w:pStyle w:val="ListParagraph"/>
        <w:numPr>
          <w:ilvl w:val="0"/>
          <w:numId w:val="32"/>
        </w:numPr>
        <w:spacing w:line="274" w:lineRule="auto"/>
        <w:rPr>
          <w:color w:val="auto"/>
        </w:rPr>
      </w:pPr>
      <w:r w:rsidRPr="00641721">
        <w:rPr>
          <w:color w:val="auto"/>
        </w:rPr>
        <w:t>Identifying whitebark pine with resistance to MPB and/or mistletoe</w:t>
      </w:r>
    </w:p>
    <w:p w:rsidR="00C35B4A" w:rsidRPr="00641721" w:rsidRDefault="00C35B4A" w:rsidP="006818D4">
      <w:pPr>
        <w:pStyle w:val="ListParagraph"/>
        <w:numPr>
          <w:ilvl w:val="0"/>
          <w:numId w:val="32"/>
        </w:numPr>
        <w:spacing w:line="274" w:lineRule="auto"/>
        <w:rPr>
          <w:color w:val="auto"/>
        </w:rPr>
      </w:pPr>
      <w:r w:rsidRPr="00641721">
        <w:rPr>
          <w:color w:val="auto"/>
        </w:rPr>
        <w:t>Identifying climate change refugia within whitebark pine habitat at CRLA</w:t>
      </w:r>
    </w:p>
    <w:p w:rsidR="00C35B4A" w:rsidRPr="00641721" w:rsidRDefault="00873B11" w:rsidP="006818D4">
      <w:pPr>
        <w:pStyle w:val="ListParagraph"/>
        <w:numPr>
          <w:ilvl w:val="0"/>
          <w:numId w:val="32"/>
        </w:numPr>
        <w:spacing w:line="274" w:lineRule="auto"/>
        <w:rPr>
          <w:color w:val="auto"/>
        </w:rPr>
      </w:pPr>
      <w:r w:rsidRPr="00641721">
        <w:rPr>
          <w:color w:val="auto"/>
        </w:rPr>
        <w:t>Response of whitebark pine to release treatments</w:t>
      </w:r>
    </w:p>
    <w:p w:rsidR="00873B11" w:rsidRDefault="00873B11" w:rsidP="00873B11">
      <w:pPr>
        <w:pStyle w:val="ListParagraph"/>
        <w:ind w:firstLine="0"/>
      </w:pPr>
    </w:p>
    <w:p w:rsidR="00DB75FC" w:rsidRPr="007C5349" w:rsidRDefault="00297E0A" w:rsidP="00297E0A">
      <w:pPr>
        <w:pStyle w:val="Heading4"/>
        <w:rPr>
          <w:color w:val="auto"/>
        </w:rPr>
      </w:pPr>
      <w:r w:rsidRPr="007C5349">
        <w:rPr>
          <w:color w:val="auto"/>
        </w:rPr>
        <w:t xml:space="preserve">     iii</w:t>
      </w:r>
      <w:r w:rsidR="00DB75FC" w:rsidRPr="007C5349">
        <w:rPr>
          <w:color w:val="auto"/>
        </w:rPr>
        <w:t>. Adaptive Management</w:t>
      </w:r>
    </w:p>
    <w:p w:rsidR="00DB75FC" w:rsidRDefault="00DD78D4" w:rsidP="00504641">
      <w:r>
        <w:t xml:space="preserve">Monitoring and research </w:t>
      </w:r>
      <w:r w:rsidR="002422E9">
        <w:t xml:space="preserve">work </w:t>
      </w:r>
      <w:r>
        <w:t xml:space="preserve">enable the practice of adaptive management in whitebark pine conservation at CRLA.  </w:t>
      </w:r>
      <w:r w:rsidR="00D00FC8">
        <w:t>Every</w:t>
      </w:r>
      <w:r w:rsidR="00B87504">
        <w:t xml:space="preserve"> restoration project </w:t>
      </w:r>
      <w:r w:rsidR="00D00FC8">
        <w:t>will be utilized as a learning opportunity; projects will be monitored and monitoring results integrated into program assessments</w:t>
      </w:r>
      <w:r w:rsidR="00274265">
        <w:t xml:space="preserve">.  Many of the objectives and actions outlined in this plan will need to be adjusted based on new findings and knowledge.  The </w:t>
      </w:r>
      <w:r w:rsidR="00D61534">
        <w:t>WPCP</w:t>
      </w:r>
      <w:r w:rsidR="00274265">
        <w:t xml:space="preserve"> is </w:t>
      </w:r>
      <w:r>
        <w:t xml:space="preserve">constantly </w:t>
      </w:r>
      <w:r w:rsidR="00274265">
        <w:t xml:space="preserve">evolving </w:t>
      </w:r>
      <w:r>
        <w:t xml:space="preserve">based on current knowledge </w:t>
      </w:r>
      <w:r w:rsidR="00274265">
        <w:t>to best utilize available resources to protect, conserve, and restore the whitebark pin</w:t>
      </w:r>
      <w:r w:rsidR="006C79F8">
        <w:t>e resource at CRLA.</w:t>
      </w:r>
    </w:p>
    <w:p w:rsidR="00504641" w:rsidRPr="00225AC2" w:rsidRDefault="001C4FFB" w:rsidP="00504641">
      <w:pPr>
        <w:pStyle w:val="Caption"/>
        <w:rPr>
          <w:b w:val="0"/>
          <w:sz w:val="18"/>
        </w:rPr>
      </w:pPr>
      <w:r>
        <w:rPr>
          <w:b w:val="0"/>
          <w:sz w:val="18"/>
        </w:rPr>
        <w:lastRenderedPageBreak/>
        <w:t>Table 14</w:t>
      </w:r>
      <w:r w:rsidR="00504641" w:rsidRPr="00225AC2">
        <w:rPr>
          <w:b w:val="0"/>
          <w:sz w:val="18"/>
        </w:rPr>
        <w:t xml:space="preserve">. CRLA's management objectives and actions for monitoring, research, and </w:t>
      </w:r>
      <w:r w:rsidR="002575C5" w:rsidRPr="00225AC2">
        <w:rPr>
          <w:b w:val="0"/>
          <w:sz w:val="18"/>
        </w:rPr>
        <w:t>adaptive</w:t>
      </w:r>
      <w:r w:rsidR="00504641" w:rsidRPr="00225AC2">
        <w:rPr>
          <w:b w:val="0"/>
          <w:sz w:val="18"/>
        </w:rPr>
        <w:t xml:space="preserve"> management.</w:t>
      </w:r>
    </w:p>
    <w:tbl>
      <w:tblPr>
        <w:tblStyle w:val="TableGrid"/>
        <w:tblW w:w="0" w:type="auto"/>
        <w:tblLook w:val="04A0" w:firstRow="1" w:lastRow="0" w:firstColumn="1" w:lastColumn="0" w:noHBand="0" w:noVBand="1"/>
      </w:tblPr>
      <w:tblGrid>
        <w:gridCol w:w="6384"/>
        <w:gridCol w:w="3192"/>
      </w:tblGrid>
      <w:tr w:rsidR="00EA270C" w:rsidTr="001B096B">
        <w:tc>
          <w:tcPr>
            <w:tcW w:w="9576" w:type="dxa"/>
            <w:gridSpan w:val="2"/>
            <w:tcBorders>
              <w:bottom w:val="double" w:sz="4" w:space="0" w:color="auto"/>
            </w:tcBorders>
            <w:shd w:val="clear" w:color="auto" w:fill="CDD1D7" w:themeFill="accent1" w:themeFillTint="66"/>
          </w:tcPr>
          <w:p w:rsidR="00EA270C" w:rsidRPr="00A03334" w:rsidRDefault="00EA270C" w:rsidP="001B096B">
            <w:pPr>
              <w:rPr>
                <w:b/>
                <w:sz w:val="24"/>
              </w:rPr>
            </w:pPr>
            <w:r w:rsidRPr="00A03334">
              <w:rPr>
                <w:b/>
                <w:sz w:val="24"/>
              </w:rPr>
              <w:t>CRLA Goal: Continue monitoring and research in whitebark pine communities and incorporate findings into management actions</w:t>
            </w:r>
          </w:p>
        </w:tc>
      </w:tr>
      <w:tr w:rsidR="00EA270C" w:rsidRPr="00A03334" w:rsidTr="001B096B">
        <w:tc>
          <w:tcPr>
            <w:tcW w:w="9576" w:type="dxa"/>
            <w:gridSpan w:val="2"/>
            <w:tcBorders>
              <w:top w:val="double" w:sz="4" w:space="0" w:color="auto"/>
            </w:tcBorders>
            <w:shd w:val="clear" w:color="auto" w:fill="E6E8EB" w:themeFill="accent1" w:themeFillTint="33"/>
          </w:tcPr>
          <w:p w:rsidR="00EA270C" w:rsidRPr="00A03334" w:rsidRDefault="00EA270C" w:rsidP="00CB21D4">
            <w:pPr>
              <w:rPr>
                <w:b/>
              </w:rPr>
            </w:pPr>
            <w:r w:rsidRPr="00A03334">
              <w:rPr>
                <w:b/>
              </w:rPr>
              <w:t xml:space="preserve">Objective 1: </w:t>
            </w:r>
            <w:r>
              <w:rPr>
                <w:b/>
              </w:rPr>
              <w:t xml:space="preserve">Continue monitoring whitebark pine </w:t>
            </w:r>
          </w:p>
        </w:tc>
      </w:tr>
      <w:tr w:rsidR="00EA270C" w:rsidTr="00105F2A">
        <w:tc>
          <w:tcPr>
            <w:tcW w:w="6384" w:type="dxa"/>
            <w:tcBorders>
              <w:top w:val="single" w:sz="8" w:space="0" w:color="auto"/>
              <w:bottom w:val="single" w:sz="4" w:space="0" w:color="auto"/>
              <w:right w:val="dashSmallGap" w:sz="4" w:space="0" w:color="auto"/>
            </w:tcBorders>
          </w:tcPr>
          <w:p w:rsidR="00EA270C" w:rsidRDefault="00EA270C" w:rsidP="00105F2A">
            <w:r>
              <w:t xml:space="preserve">Action 1a: Assist KLMN with monitoring efforts </w:t>
            </w:r>
          </w:p>
        </w:tc>
        <w:tc>
          <w:tcPr>
            <w:tcW w:w="3192" w:type="dxa"/>
            <w:tcBorders>
              <w:top w:val="single" w:sz="8" w:space="0" w:color="auto"/>
              <w:left w:val="dashSmallGap" w:sz="4" w:space="0" w:color="auto"/>
              <w:bottom w:val="single" w:sz="4" w:space="0" w:color="auto"/>
            </w:tcBorders>
          </w:tcPr>
          <w:p w:rsidR="00EA270C" w:rsidRDefault="00EA270C" w:rsidP="001B096B">
            <w:r>
              <w:t>Frequency: Annually</w:t>
            </w:r>
          </w:p>
        </w:tc>
      </w:tr>
      <w:tr w:rsidR="00CB21D4" w:rsidTr="00105F2A">
        <w:tc>
          <w:tcPr>
            <w:tcW w:w="6384" w:type="dxa"/>
            <w:tcBorders>
              <w:top w:val="single" w:sz="4" w:space="0" w:color="auto"/>
              <w:bottom w:val="single" w:sz="8" w:space="0" w:color="auto"/>
              <w:right w:val="dashSmallGap" w:sz="4" w:space="0" w:color="auto"/>
            </w:tcBorders>
          </w:tcPr>
          <w:p w:rsidR="00CB21D4" w:rsidRDefault="00CB21D4" w:rsidP="00105F2A">
            <w:r>
              <w:t xml:space="preserve">Action 1b: Continue sampling </w:t>
            </w:r>
            <w:r w:rsidR="00105F2A">
              <w:t>CRLA</w:t>
            </w:r>
            <w:r>
              <w:t xml:space="preserve"> long-term monitoring plots</w:t>
            </w:r>
          </w:p>
        </w:tc>
        <w:tc>
          <w:tcPr>
            <w:tcW w:w="3192" w:type="dxa"/>
            <w:tcBorders>
              <w:top w:val="single" w:sz="4" w:space="0" w:color="auto"/>
              <w:left w:val="dashSmallGap" w:sz="4" w:space="0" w:color="auto"/>
              <w:bottom w:val="single" w:sz="8" w:space="0" w:color="auto"/>
            </w:tcBorders>
          </w:tcPr>
          <w:p w:rsidR="00CB21D4" w:rsidRDefault="00CB21D4" w:rsidP="00163680">
            <w:r>
              <w:t>Frequency: Annually</w:t>
            </w:r>
          </w:p>
        </w:tc>
      </w:tr>
      <w:tr w:rsidR="00EA270C" w:rsidRPr="00C37B60" w:rsidTr="001B096B">
        <w:tc>
          <w:tcPr>
            <w:tcW w:w="9576" w:type="dxa"/>
            <w:gridSpan w:val="2"/>
            <w:shd w:val="clear" w:color="auto" w:fill="E6E8EB" w:themeFill="accent1" w:themeFillTint="33"/>
          </w:tcPr>
          <w:p w:rsidR="00EA270C" w:rsidRPr="00C37B60" w:rsidRDefault="00EA270C" w:rsidP="001B096B">
            <w:pPr>
              <w:rPr>
                <w:b/>
              </w:rPr>
            </w:pPr>
            <w:r w:rsidRPr="00C37B60">
              <w:rPr>
                <w:b/>
              </w:rPr>
              <w:t>O</w:t>
            </w:r>
            <w:r w:rsidR="00CB21D4">
              <w:rPr>
                <w:b/>
              </w:rPr>
              <w:t>bjective 2</w:t>
            </w:r>
            <w:r w:rsidRPr="00C37B60">
              <w:rPr>
                <w:b/>
              </w:rPr>
              <w:t>: Pursue opportunities to conduct whitebark pine research at CRLA</w:t>
            </w:r>
          </w:p>
        </w:tc>
      </w:tr>
      <w:tr w:rsidR="00EA270C" w:rsidTr="00870EA9">
        <w:tc>
          <w:tcPr>
            <w:tcW w:w="6384" w:type="dxa"/>
            <w:tcBorders>
              <w:top w:val="single" w:sz="8" w:space="0" w:color="auto"/>
              <w:bottom w:val="single" w:sz="4" w:space="0" w:color="auto"/>
              <w:right w:val="dashSmallGap" w:sz="4" w:space="0" w:color="auto"/>
            </w:tcBorders>
          </w:tcPr>
          <w:p w:rsidR="00EA270C" w:rsidRDefault="00CB21D4" w:rsidP="001B096B">
            <w:r>
              <w:t>Action 2</w:t>
            </w:r>
            <w:r w:rsidR="00EA270C">
              <w:t>a: Identify high priority whitebark pine-related research needs</w:t>
            </w:r>
          </w:p>
        </w:tc>
        <w:tc>
          <w:tcPr>
            <w:tcW w:w="3192" w:type="dxa"/>
            <w:tcBorders>
              <w:top w:val="single" w:sz="8" w:space="0" w:color="auto"/>
              <w:left w:val="dashSmallGap" w:sz="4" w:space="0" w:color="auto"/>
            </w:tcBorders>
          </w:tcPr>
          <w:p w:rsidR="00EA270C" w:rsidRDefault="00EA270C" w:rsidP="001B096B">
            <w:r>
              <w:t>Frequency: Update as needed</w:t>
            </w:r>
          </w:p>
        </w:tc>
      </w:tr>
      <w:tr w:rsidR="00EA270C" w:rsidTr="00870EA9">
        <w:tc>
          <w:tcPr>
            <w:tcW w:w="6384" w:type="dxa"/>
            <w:tcBorders>
              <w:top w:val="single" w:sz="4" w:space="0" w:color="auto"/>
              <w:bottom w:val="single" w:sz="8" w:space="0" w:color="auto"/>
              <w:right w:val="dashSmallGap" w:sz="4" w:space="0" w:color="auto"/>
            </w:tcBorders>
          </w:tcPr>
          <w:p w:rsidR="00EA270C" w:rsidRDefault="00CB21D4" w:rsidP="00D61534">
            <w:r>
              <w:t>Action 2</w:t>
            </w:r>
            <w:r w:rsidR="00EA270C">
              <w:t xml:space="preserve">b: </w:t>
            </w:r>
            <w:r w:rsidR="00D61534">
              <w:t>Pursue and f</w:t>
            </w:r>
            <w:r w:rsidR="00EA270C">
              <w:t>acilitate whitebark pine research</w:t>
            </w:r>
          </w:p>
        </w:tc>
        <w:tc>
          <w:tcPr>
            <w:tcW w:w="3192" w:type="dxa"/>
            <w:tcBorders>
              <w:left w:val="dashSmallGap" w:sz="4" w:space="0" w:color="auto"/>
              <w:bottom w:val="single" w:sz="8" w:space="0" w:color="auto"/>
            </w:tcBorders>
          </w:tcPr>
          <w:p w:rsidR="00EA270C" w:rsidRDefault="00EA270C" w:rsidP="001B096B">
            <w:r>
              <w:t>Frequency: As needed</w:t>
            </w:r>
          </w:p>
        </w:tc>
      </w:tr>
      <w:tr w:rsidR="00EA270C" w:rsidRPr="00CF5CB7" w:rsidTr="001B096B">
        <w:tc>
          <w:tcPr>
            <w:tcW w:w="9576" w:type="dxa"/>
            <w:gridSpan w:val="2"/>
            <w:shd w:val="clear" w:color="auto" w:fill="E6E8EB" w:themeFill="accent1" w:themeFillTint="33"/>
          </w:tcPr>
          <w:p w:rsidR="00EA270C" w:rsidRPr="00CF5CB7" w:rsidRDefault="00CB21D4" w:rsidP="001B096B">
            <w:pPr>
              <w:rPr>
                <w:b/>
              </w:rPr>
            </w:pPr>
            <w:r>
              <w:rPr>
                <w:b/>
              </w:rPr>
              <w:t>Objective 3</w:t>
            </w:r>
            <w:r w:rsidR="00EA270C" w:rsidRPr="00CF5CB7">
              <w:rPr>
                <w:b/>
              </w:rPr>
              <w:t>: Integrate current knowledge and findings into whitebark pine conservation program management</w:t>
            </w:r>
          </w:p>
        </w:tc>
      </w:tr>
      <w:tr w:rsidR="00EA270C" w:rsidTr="00870EA9">
        <w:tc>
          <w:tcPr>
            <w:tcW w:w="6384" w:type="dxa"/>
            <w:tcBorders>
              <w:top w:val="single" w:sz="8" w:space="0" w:color="auto"/>
              <w:bottom w:val="single" w:sz="4" w:space="0" w:color="auto"/>
              <w:right w:val="dashSmallGap" w:sz="4" w:space="0" w:color="auto"/>
            </w:tcBorders>
          </w:tcPr>
          <w:p w:rsidR="00EA270C" w:rsidRDefault="00CB21D4" w:rsidP="001B096B">
            <w:r>
              <w:t>Action 3</w:t>
            </w:r>
            <w:r w:rsidR="00EA270C">
              <w:t>a: Update whitebark pine conservation plan regularly</w:t>
            </w:r>
          </w:p>
        </w:tc>
        <w:tc>
          <w:tcPr>
            <w:tcW w:w="3192" w:type="dxa"/>
            <w:tcBorders>
              <w:top w:val="single" w:sz="8" w:space="0" w:color="auto"/>
              <w:left w:val="dashSmallGap" w:sz="4" w:space="0" w:color="auto"/>
            </w:tcBorders>
          </w:tcPr>
          <w:p w:rsidR="00EA270C" w:rsidRDefault="00EA270C" w:rsidP="001B096B">
            <w:r>
              <w:t>Frequency: As needed</w:t>
            </w:r>
          </w:p>
        </w:tc>
      </w:tr>
      <w:tr w:rsidR="00EA270C" w:rsidTr="00870EA9">
        <w:tc>
          <w:tcPr>
            <w:tcW w:w="6384" w:type="dxa"/>
            <w:tcBorders>
              <w:top w:val="single" w:sz="4" w:space="0" w:color="auto"/>
              <w:bottom w:val="single" w:sz="4" w:space="0" w:color="auto"/>
              <w:right w:val="dashSmallGap" w:sz="4" w:space="0" w:color="auto"/>
            </w:tcBorders>
          </w:tcPr>
          <w:p w:rsidR="00EA270C" w:rsidRDefault="00CB21D4" w:rsidP="001B096B">
            <w:r>
              <w:t>Action 3</w:t>
            </w:r>
            <w:r w:rsidR="00EA270C">
              <w:t>b: Practice adaptive management;  integrate new information and knowledge into conservation program as available</w:t>
            </w:r>
          </w:p>
        </w:tc>
        <w:tc>
          <w:tcPr>
            <w:tcW w:w="3192" w:type="dxa"/>
            <w:tcBorders>
              <w:left w:val="dashSmallGap" w:sz="4" w:space="0" w:color="auto"/>
            </w:tcBorders>
          </w:tcPr>
          <w:p w:rsidR="00EA270C" w:rsidRDefault="00EA270C" w:rsidP="001B096B">
            <w:r>
              <w:t>Frequency: Annually</w:t>
            </w:r>
          </w:p>
        </w:tc>
      </w:tr>
      <w:tr w:rsidR="00EA270C" w:rsidTr="00870EA9">
        <w:tc>
          <w:tcPr>
            <w:tcW w:w="6384" w:type="dxa"/>
            <w:tcBorders>
              <w:top w:val="single" w:sz="4" w:space="0" w:color="auto"/>
              <w:bottom w:val="single" w:sz="12" w:space="0" w:color="auto"/>
              <w:right w:val="dashSmallGap" w:sz="4" w:space="0" w:color="auto"/>
            </w:tcBorders>
          </w:tcPr>
          <w:p w:rsidR="00EA270C" w:rsidRDefault="00CB21D4" w:rsidP="001B096B">
            <w:r>
              <w:t>Action 3</w:t>
            </w:r>
            <w:r w:rsidR="00EA270C">
              <w:t xml:space="preserve">c: Share results and findings of park-wide monitoring </w:t>
            </w:r>
          </w:p>
        </w:tc>
        <w:tc>
          <w:tcPr>
            <w:tcW w:w="3192" w:type="dxa"/>
            <w:tcBorders>
              <w:left w:val="dashSmallGap" w:sz="4" w:space="0" w:color="auto"/>
              <w:bottom w:val="single" w:sz="12" w:space="0" w:color="auto"/>
            </w:tcBorders>
          </w:tcPr>
          <w:p w:rsidR="00EA270C" w:rsidRDefault="00EA270C" w:rsidP="001B096B">
            <w:r>
              <w:t>Frequency: As available</w:t>
            </w:r>
          </w:p>
        </w:tc>
      </w:tr>
    </w:tbl>
    <w:p w:rsidR="00F7637F" w:rsidRDefault="00F7637F" w:rsidP="00F7637F">
      <w:pPr>
        <w:pStyle w:val="Heading3"/>
        <w:numPr>
          <w:ilvl w:val="0"/>
          <w:numId w:val="0"/>
        </w:numPr>
      </w:pPr>
    </w:p>
    <w:p w:rsidR="00614609" w:rsidRPr="00A74332" w:rsidRDefault="00614609" w:rsidP="00A74332"/>
    <w:p w:rsidR="00F328B2" w:rsidRPr="00D60E15" w:rsidRDefault="008725E0" w:rsidP="00F7637F">
      <w:pPr>
        <w:pStyle w:val="Heading3"/>
        <w:numPr>
          <w:ilvl w:val="0"/>
          <w:numId w:val="0"/>
        </w:numPr>
        <w:rPr>
          <w:color w:val="auto"/>
        </w:rPr>
      </w:pPr>
      <w:bookmarkStart w:id="51" w:name="_Toc346200646"/>
      <w:r w:rsidRPr="00D60E15">
        <w:rPr>
          <w:color w:val="auto"/>
        </w:rPr>
        <w:t>G</w:t>
      </w:r>
      <w:r w:rsidR="00F328B2" w:rsidRPr="00D60E15">
        <w:rPr>
          <w:color w:val="auto"/>
        </w:rPr>
        <w:t>. Engage the public through education and outreach</w:t>
      </w:r>
      <w:bookmarkEnd w:id="51"/>
    </w:p>
    <w:p w:rsidR="009C707B" w:rsidRDefault="009C707B" w:rsidP="009C707B"/>
    <w:p w:rsidR="009C707B" w:rsidRDefault="006C79F8" w:rsidP="009C707B">
      <w:r>
        <w:t xml:space="preserve">Communicating </w:t>
      </w:r>
      <w:r w:rsidR="005B0D25">
        <w:t>goals, activities, and findings of CRLA’</w:t>
      </w:r>
      <w:r w:rsidR="00F7637F">
        <w:t xml:space="preserve">s </w:t>
      </w:r>
      <w:r w:rsidR="00364819">
        <w:t>WPCP</w:t>
      </w:r>
      <w:r w:rsidR="005B0D25">
        <w:t xml:space="preserve"> is essential for increasing the level of public awareness and understanding of the status of whitebark pine in the park.  </w:t>
      </w:r>
      <w:r w:rsidR="00F7637F">
        <w:t>CRLA is fortunate in having a highly skilled Interpretation Division whose work revolves around sharing information with and provid</w:t>
      </w:r>
      <w:r w:rsidR="00C93228">
        <w:t>ing educational opportunities for</w:t>
      </w:r>
      <w:r w:rsidR="00F7637F">
        <w:t xml:space="preserve"> park visitors</w:t>
      </w:r>
      <w:r w:rsidR="00C93228">
        <w:t xml:space="preserve"> and local community members</w:t>
      </w:r>
      <w:r w:rsidR="00A74332">
        <w:t>.  Through</w:t>
      </w:r>
      <w:r w:rsidR="00F7637F">
        <w:t xml:space="preserve"> working closely with Interpretation staff, </w:t>
      </w:r>
      <w:r w:rsidR="00364819">
        <w:t>WPCP</w:t>
      </w:r>
      <w:r w:rsidR="00A74332">
        <w:t xml:space="preserve"> staff can increase opportunities for public knowledge and engagement in whitebark pine conservation at CRLA and elsewhere.</w:t>
      </w:r>
    </w:p>
    <w:p w:rsidR="00A74332" w:rsidRPr="007C5349" w:rsidRDefault="007C5349" w:rsidP="007C5349">
      <w:pPr>
        <w:pStyle w:val="Heading4"/>
        <w:rPr>
          <w:color w:val="auto"/>
        </w:rPr>
      </w:pPr>
      <w:r w:rsidRPr="007C5349">
        <w:rPr>
          <w:color w:val="auto"/>
        </w:rPr>
        <w:t xml:space="preserve">     </w:t>
      </w:r>
      <w:proofErr w:type="spellStart"/>
      <w:r w:rsidR="00A74332" w:rsidRPr="007C5349">
        <w:rPr>
          <w:color w:val="auto"/>
        </w:rPr>
        <w:t>i</w:t>
      </w:r>
      <w:proofErr w:type="spellEnd"/>
      <w:r w:rsidR="00A74332" w:rsidRPr="007C5349">
        <w:rPr>
          <w:color w:val="auto"/>
        </w:rPr>
        <w:t>. Share information with Interpretation and park staff</w:t>
      </w:r>
    </w:p>
    <w:p w:rsidR="00A74332" w:rsidRDefault="00364819" w:rsidP="009C707B">
      <w:r>
        <w:t>WPCP</w:t>
      </w:r>
      <w:r w:rsidR="00A74332">
        <w:t xml:space="preserve"> staff will regularly present and share information with the Interpretation Division and other park staff as requested.  Integrating whitebark pine conservation into annual Interpretation staff training sessions ensures park Interpreters </w:t>
      </w:r>
      <w:r w:rsidR="00310BC4">
        <w:t>are briefed</w:t>
      </w:r>
      <w:r w:rsidR="009444EB">
        <w:t xml:space="preserve"> on current activities and findings of the </w:t>
      </w:r>
      <w:r>
        <w:t>WPCP</w:t>
      </w:r>
      <w:r w:rsidR="009444EB">
        <w:t>, including park-wide monitoring results and new science.  A presentation on whitebark pine conservation through the Casual Conversations with Park Researchers program will be given as requested to all interested park staff.</w:t>
      </w:r>
    </w:p>
    <w:p w:rsidR="009444EB" w:rsidRPr="007C5349" w:rsidRDefault="007C5349" w:rsidP="007C5349">
      <w:pPr>
        <w:pStyle w:val="Heading4"/>
        <w:rPr>
          <w:color w:val="auto"/>
        </w:rPr>
      </w:pPr>
      <w:r w:rsidRPr="007C5349">
        <w:rPr>
          <w:color w:val="auto"/>
        </w:rPr>
        <w:lastRenderedPageBreak/>
        <w:t xml:space="preserve">     </w:t>
      </w:r>
      <w:r w:rsidR="009444EB" w:rsidRPr="007C5349">
        <w:rPr>
          <w:color w:val="auto"/>
        </w:rPr>
        <w:t xml:space="preserve">ii. </w:t>
      </w:r>
      <w:r w:rsidR="00F8050C" w:rsidRPr="007C5349">
        <w:rPr>
          <w:color w:val="auto"/>
        </w:rPr>
        <w:t>Educate park visitors</w:t>
      </w:r>
    </w:p>
    <w:p w:rsidR="007A4147" w:rsidRDefault="007A4147" w:rsidP="009C707B">
      <w:r>
        <w:t>Park Interpretation staff regularly incorporates whitebark pine</w:t>
      </w:r>
      <w:r w:rsidR="00B213C8">
        <w:t xml:space="preserve"> ecology and its conservation</w:t>
      </w:r>
      <w:r>
        <w:t xml:space="preserve"> into </w:t>
      </w:r>
      <w:r w:rsidR="00FC7066">
        <w:t>public</w:t>
      </w:r>
      <w:r w:rsidR="00B213C8">
        <w:t xml:space="preserve"> programs.  Whitebark pine can be a central or peripheral topic for evening campfire programs, trolley tour talks, and talks given at the Crater Lake Lodge.  The park’s 40+ Wayside exhibits are currently being updated and replaced; efforts are underway to develop</w:t>
      </w:r>
      <w:r w:rsidR="00DE5AEF">
        <w:t xml:space="preserve"> one or more</w:t>
      </w:r>
      <w:r w:rsidR="00B213C8">
        <w:t xml:space="preserve"> whitebark pine</w:t>
      </w:r>
      <w:r w:rsidR="00DE5AEF">
        <w:t xml:space="preserve">-related Wayside exhibits that can be placed at the Whitebark Pine Picnic Area and/or </w:t>
      </w:r>
      <w:r w:rsidR="005033F8">
        <w:t>Rim Village Promenade</w:t>
      </w:r>
      <w:r w:rsidR="00DE5AEF">
        <w:t>.  Additionally, plans are underway to develop a Wayside exhibit at the 2009 Rim Village restoration planting</w:t>
      </w:r>
      <w:r w:rsidR="00757FF8">
        <w:t xml:space="preserve"> site to share this project with park visitors.</w:t>
      </w:r>
      <w:r w:rsidR="00F8050C">
        <w:t xml:space="preserve">  The park newspaper, </w:t>
      </w:r>
      <w:r w:rsidR="00F8050C" w:rsidRPr="00F8050C">
        <w:rPr>
          <w:i/>
        </w:rPr>
        <w:t>Reflections</w:t>
      </w:r>
      <w:r w:rsidR="00F8050C">
        <w:t xml:space="preserve">, is available free of charge at </w:t>
      </w:r>
      <w:r w:rsidR="000748E3">
        <w:t>park visitor centers.  A story</w:t>
      </w:r>
      <w:r w:rsidR="00F8050C">
        <w:t xml:space="preserve"> on whitebark pine conservation is regularly </w:t>
      </w:r>
      <w:r w:rsidR="000748E3">
        <w:t>featured</w:t>
      </w:r>
      <w:r w:rsidR="00F8050C">
        <w:t xml:space="preserve"> every several years and </w:t>
      </w:r>
      <w:r w:rsidR="000748E3">
        <w:t>was</w:t>
      </w:r>
      <w:r w:rsidR="00F8050C">
        <w:t xml:space="preserve"> included in the 2012 </w:t>
      </w:r>
      <w:r w:rsidR="000748E3">
        <w:t>summer edition</w:t>
      </w:r>
      <w:r w:rsidR="00F8050C">
        <w:t>.</w:t>
      </w:r>
      <w:r w:rsidR="00651C21">
        <w:t xml:space="preserve">  The Botany staff annually </w:t>
      </w:r>
      <w:r w:rsidR="000748E3">
        <w:t>lead</w:t>
      </w:r>
      <w:r w:rsidR="00651C21">
        <w:t xml:space="preserve">s several field trips, primarily to Native Plant Society audiences, and whitebark pine conservation is </w:t>
      </w:r>
      <w:r w:rsidR="000748E3">
        <w:t>a major discussion theme</w:t>
      </w:r>
      <w:r w:rsidR="00651C21">
        <w:t>.</w:t>
      </w:r>
    </w:p>
    <w:p w:rsidR="00757FF8" w:rsidRPr="007C5349" w:rsidRDefault="007C5349" w:rsidP="009D54E1">
      <w:pPr>
        <w:pStyle w:val="Heading4"/>
        <w:rPr>
          <w:color w:val="auto"/>
        </w:rPr>
      </w:pPr>
      <w:r w:rsidRPr="007C5349">
        <w:rPr>
          <w:color w:val="auto"/>
        </w:rPr>
        <w:t xml:space="preserve">     </w:t>
      </w:r>
      <w:r w:rsidR="00757FF8" w:rsidRPr="007C5349">
        <w:rPr>
          <w:color w:val="auto"/>
        </w:rPr>
        <w:t xml:space="preserve">iii. </w:t>
      </w:r>
      <w:r w:rsidR="00F8050C" w:rsidRPr="007C5349">
        <w:rPr>
          <w:color w:val="auto"/>
        </w:rPr>
        <w:t>Make</w:t>
      </w:r>
      <w:r w:rsidR="00757FF8" w:rsidRPr="007C5349">
        <w:rPr>
          <w:color w:val="auto"/>
        </w:rPr>
        <w:t xml:space="preserve"> information</w:t>
      </w:r>
      <w:r w:rsidR="00F8050C" w:rsidRPr="007C5349">
        <w:rPr>
          <w:color w:val="auto"/>
        </w:rPr>
        <w:t xml:space="preserve"> available</w:t>
      </w:r>
      <w:r w:rsidR="00757FF8" w:rsidRPr="007C5349">
        <w:rPr>
          <w:color w:val="auto"/>
        </w:rPr>
        <w:t xml:space="preserve"> to the general public</w:t>
      </w:r>
    </w:p>
    <w:p w:rsidR="00651C21" w:rsidRDefault="00651C21" w:rsidP="009C707B">
      <w:r>
        <w:t>With the recent development of the park’s Facebook page (</w:t>
      </w:r>
      <w:hyperlink r:id="rId83" w:history="1">
        <w:r w:rsidRPr="00021EB2">
          <w:rPr>
            <w:rStyle w:val="Hyperlink"/>
          </w:rPr>
          <w:t>https://www.facebook.com/CraterLakeNPS</w:t>
        </w:r>
      </w:hyperlink>
      <w:r>
        <w:t xml:space="preserve">), new opportunities are available to share information related to whitebark pine conservation with a </w:t>
      </w:r>
      <w:r w:rsidR="00C93228">
        <w:t>broad audience.  During the 2013</w:t>
      </w:r>
      <w:r>
        <w:t xml:space="preserve"> field season, efforts will be made to post activities of the </w:t>
      </w:r>
      <w:r w:rsidR="00364819">
        <w:t>WPCP</w:t>
      </w:r>
      <w:r>
        <w:t xml:space="preserve"> </w:t>
      </w:r>
      <w:r w:rsidR="00161D01">
        <w:t xml:space="preserve">to the park Facebook page </w:t>
      </w:r>
      <w:r>
        <w:t xml:space="preserve">on a biweekly basis.  </w:t>
      </w:r>
      <w:r w:rsidR="00AF75B3">
        <w:t>The CRLA Botany program plans on updating and expanding its sections on the park website (</w:t>
      </w:r>
      <w:hyperlink r:id="rId84" w:history="1">
        <w:r w:rsidR="00AF75B3" w:rsidRPr="00021EB2">
          <w:rPr>
            <w:rStyle w:val="Hyperlink"/>
          </w:rPr>
          <w:t>www.nps.gov/crla</w:t>
        </w:r>
      </w:hyperlink>
      <w:r w:rsidR="00AF75B3">
        <w:t xml:space="preserve">) to include information on the </w:t>
      </w:r>
      <w:r w:rsidR="00364819">
        <w:t>WPCP</w:t>
      </w:r>
      <w:r w:rsidR="008316C0">
        <w:t xml:space="preserve">.  </w:t>
      </w:r>
      <w:r w:rsidR="004346B3">
        <w:t xml:space="preserve">Whitebark pine conservation work at CRLA has been the subject of newspaper, radio, and television </w:t>
      </w:r>
      <w:r w:rsidR="0066545A">
        <w:t>stories</w:t>
      </w:r>
      <w:r w:rsidR="004346B3">
        <w:t xml:space="preserve">, </w:t>
      </w:r>
      <w:r w:rsidR="00C1551F">
        <w:t xml:space="preserve">and has been </w:t>
      </w:r>
      <w:r w:rsidR="0066545A">
        <w:t>featured</w:t>
      </w:r>
      <w:r w:rsidR="00C1551F">
        <w:t xml:space="preserve"> by</w:t>
      </w:r>
      <w:r w:rsidR="0066545A">
        <w:t xml:space="preserve"> the park newspaper,</w:t>
      </w:r>
      <w:r w:rsidR="00C1551F">
        <w:t xml:space="preserve"> </w:t>
      </w:r>
      <w:r w:rsidR="00C1551F" w:rsidRPr="00C1551F">
        <w:rPr>
          <w:i/>
        </w:rPr>
        <w:t>T</w:t>
      </w:r>
      <w:r w:rsidR="004346B3" w:rsidRPr="00C1551F">
        <w:rPr>
          <w:i/>
        </w:rPr>
        <w:t>he Herald and News</w:t>
      </w:r>
      <w:r w:rsidR="00C1551F">
        <w:t xml:space="preserve"> newspaper</w:t>
      </w:r>
      <w:r w:rsidR="0066545A">
        <w:t>,</w:t>
      </w:r>
      <w:r w:rsidR="00C1551F">
        <w:t xml:space="preserve"> and Oregon Public Broadcasting’s </w:t>
      </w:r>
      <w:r w:rsidR="00C1551F" w:rsidRPr="00C1551F">
        <w:t>Oregon Field Guide</w:t>
      </w:r>
      <w:r w:rsidR="00C1551F">
        <w:t xml:space="preserve"> and </w:t>
      </w:r>
      <w:proofErr w:type="spellStart"/>
      <w:r w:rsidR="00C1551F">
        <w:t>Earthfix</w:t>
      </w:r>
      <w:proofErr w:type="spellEnd"/>
      <w:r w:rsidR="00C1551F">
        <w:t xml:space="preserve"> programs. The </w:t>
      </w:r>
      <w:r w:rsidR="00364819">
        <w:t>WPCP</w:t>
      </w:r>
      <w:r w:rsidR="00C1551F">
        <w:t xml:space="preserve"> will continue to work with the media and provide information as requested.</w:t>
      </w:r>
    </w:p>
    <w:p w:rsidR="00E45449" w:rsidRPr="007C5349" w:rsidRDefault="007C5349" w:rsidP="009D54E1">
      <w:pPr>
        <w:pStyle w:val="Heading4"/>
        <w:rPr>
          <w:color w:val="auto"/>
        </w:rPr>
      </w:pPr>
      <w:r w:rsidRPr="007C5349">
        <w:rPr>
          <w:color w:val="auto"/>
        </w:rPr>
        <w:t xml:space="preserve">     </w:t>
      </w:r>
      <w:r w:rsidR="00E45449" w:rsidRPr="007C5349">
        <w:rPr>
          <w:color w:val="auto"/>
        </w:rPr>
        <w:t>iv. Integrate whitebark pine conservation into educational curriculum</w:t>
      </w:r>
    </w:p>
    <w:p w:rsidR="009444EB" w:rsidRDefault="00E45449" w:rsidP="009C707B">
      <w:r>
        <w:t xml:space="preserve">The </w:t>
      </w:r>
      <w:r w:rsidR="00364819">
        <w:t>WPCP</w:t>
      </w:r>
      <w:r>
        <w:t xml:space="preserve"> </w:t>
      </w:r>
      <w:r w:rsidR="000748E3">
        <w:t>plan</w:t>
      </w:r>
      <w:r>
        <w:t>s to work closely with CRLA’s Science and Learning Cente</w:t>
      </w:r>
      <w:r w:rsidR="00C94BD2">
        <w:t>r (SLC)</w:t>
      </w:r>
      <w:r>
        <w:t xml:space="preserve"> to create resource briefing statements on whitebark pine that can be used for internal or external use, including on the park website.  Additionally, </w:t>
      </w:r>
      <w:r w:rsidR="00C94BD2">
        <w:t xml:space="preserve">the </w:t>
      </w:r>
      <w:r w:rsidR="00364819">
        <w:t>WPCP</w:t>
      </w:r>
      <w:r w:rsidR="00C94BD2">
        <w:t xml:space="preserve"> plans to work with the SLC to incorporate whitebark pine ecology and conservation into the Classroom at Crater Lake fall program curriculum.</w:t>
      </w:r>
    </w:p>
    <w:p w:rsidR="009D54E1" w:rsidRDefault="00950AE9" w:rsidP="009C707B">
      <w:r>
        <w:rPr>
          <w:noProof/>
        </w:rPr>
        <w:drawing>
          <wp:inline distT="0" distB="0" distL="0" distR="0" wp14:anchorId="1B24E4AA" wp14:editId="4A8B70DE">
            <wp:extent cx="2841490" cy="2311400"/>
            <wp:effectExtent l="19050" t="19050" r="16510" b="12700"/>
            <wp:docPr id="1043" name="Picture 1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5"/>
                    <a:srcRect l="8144" r="12514"/>
                    <a:stretch/>
                  </pic:blipFill>
                  <pic:spPr bwMode="auto">
                    <a:xfrm>
                      <a:off x="0" y="0"/>
                      <a:ext cx="2861055" cy="2327315"/>
                    </a:xfrm>
                    <a:prstGeom prst="rect">
                      <a:avLst/>
                    </a:prstGeom>
                    <a:ln w="9525" cap="flat" cmpd="sng" algn="ctr">
                      <a:solidFill>
                        <a:srgbClr val="0070C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sidR="006C79F8">
        <w:rPr>
          <w:noProof/>
        </w:rPr>
        <w:drawing>
          <wp:inline distT="0" distB="0" distL="0" distR="0">
            <wp:extent cx="2842042" cy="2305050"/>
            <wp:effectExtent l="19050" t="19050" r="15875" b="19050"/>
            <wp:docPr id="1046" name="Picture 1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P003_7.27.2012_2.JPG"/>
                    <pic:cNvPicPr/>
                  </pic:nvPicPr>
                  <pic:blipFill rotWithShape="1">
                    <a:blip r:embed="rId86" cstate="print">
                      <a:extLst>
                        <a:ext uri="{28A0092B-C50C-407E-A947-70E740481C1C}">
                          <a14:useLocalDpi xmlns:a14="http://schemas.microsoft.com/office/drawing/2010/main" val="0"/>
                        </a:ext>
                      </a:extLst>
                    </a:blip>
                    <a:srcRect r="7527"/>
                    <a:stretch/>
                  </pic:blipFill>
                  <pic:spPr bwMode="auto">
                    <a:xfrm>
                      <a:off x="0" y="0"/>
                      <a:ext cx="2842042" cy="2305050"/>
                    </a:xfrm>
                    <a:prstGeom prst="rect">
                      <a:avLst/>
                    </a:prstGeom>
                    <a:ln w="9525" cap="flat" cmpd="sng" algn="ctr">
                      <a:solidFill>
                        <a:srgbClr val="0070C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0748E3" w:rsidRDefault="006C79F8" w:rsidP="009C707B">
      <w:pPr>
        <w:pStyle w:val="Caption"/>
        <w:rPr>
          <w:b w:val="0"/>
          <w:sz w:val="18"/>
        </w:rPr>
      </w:pPr>
      <w:proofErr w:type="gramStart"/>
      <w:r w:rsidRPr="00225AC2">
        <w:rPr>
          <w:b w:val="0"/>
          <w:sz w:val="18"/>
        </w:rPr>
        <w:t xml:space="preserve">Figure </w:t>
      </w:r>
      <w:r w:rsidR="000F58CD">
        <w:rPr>
          <w:b w:val="0"/>
          <w:sz w:val="18"/>
        </w:rPr>
        <w:t>46</w:t>
      </w:r>
      <w:r w:rsidRPr="00225AC2">
        <w:rPr>
          <w:b w:val="0"/>
          <w:sz w:val="18"/>
        </w:rPr>
        <w:t>.</w:t>
      </w:r>
      <w:proofErr w:type="gramEnd"/>
      <w:r w:rsidRPr="00225AC2">
        <w:rPr>
          <w:b w:val="0"/>
          <w:sz w:val="18"/>
        </w:rPr>
        <w:t xml:space="preserve">  </w:t>
      </w:r>
      <w:r>
        <w:rPr>
          <w:b w:val="0"/>
          <w:sz w:val="18"/>
        </w:rPr>
        <w:t>CRLA’s Facebook page (left); a CRLA Interpretive staff member assists with cone caging (right)</w:t>
      </w:r>
      <w:r w:rsidRPr="00225AC2">
        <w:rPr>
          <w:b w:val="0"/>
          <w:sz w:val="18"/>
        </w:rPr>
        <w:t>.</w:t>
      </w:r>
      <w:r>
        <w:rPr>
          <w:b w:val="0"/>
          <w:sz w:val="18"/>
        </w:rPr>
        <w:t xml:space="preserve">  Photo by Elena Thomas.</w:t>
      </w:r>
    </w:p>
    <w:p w:rsidR="009C707B" w:rsidRPr="00225AC2" w:rsidRDefault="001C4FFB" w:rsidP="009C707B">
      <w:pPr>
        <w:pStyle w:val="Caption"/>
        <w:rPr>
          <w:b w:val="0"/>
          <w:sz w:val="18"/>
        </w:rPr>
      </w:pPr>
      <w:r>
        <w:rPr>
          <w:b w:val="0"/>
          <w:sz w:val="18"/>
        </w:rPr>
        <w:lastRenderedPageBreak/>
        <w:t>Table 15</w:t>
      </w:r>
      <w:r w:rsidR="009C707B" w:rsidRPr="00225AC2">
        <w:rPr>
          <w:b w:val="0"/>
          <w:sz w:val="18"/>
        </w:rPr>
        <w:t>. CRLA's management objectives and actions for whitebark pine-related public outreach and education.</w:t>
      </w:r>
    </w:p>
    <w:tbl>
      <w:tblPr>
        <w:tblStyle w:val="TableGrid"/>
        <w:tblW w:w="0" w:type="auto"/>
        <w:tblLook w:val="04A0" w:firstRow="1" w:lastRow="0" w:firstColumn="1" w:lastColumn="0" w:noHBand="0" w:noVBand="1"/>
      </w:tblPr>
      <w:tblGrid>
        <w:gridCol w:w="6384"/>
        <w:gridCol w:w="3192"/>
      </w:tblGrid>
      <w:tr w:rsidR="00B274A6" w:rsidTr="001B096B">
        <w:tc>
          <w:tcPr>
            <w:tcW w:w="9576" w:type="dxa"/>
            <w:gridSpan w:val="2"/>
            <w:tcBorders>
              <w:bottom w:val="double" w:sz="4" w:space="0" w:color="auto"/>
            </w:tcBorders>
            <w:shd w:val="clear" w:color="auto" w:fill="CDD1D7" w:themeFill="accent1" w:themeFillTint="66"/>
          </w:tcPr>
          <w:p w:rsidR="00B274A6" w:rsidRPr="00A03334" w:rsidRDefault="00B274A6" w:rsidP="001B096B">
            <w:pPr>
              <w:rPr>
                <w:b/>
                <w:sz w:val="24"/>
              </w:rPr>
            </w:pPr>
            <w:r>
              <w:rPr>
                <w:b/>
                <w:sz w:val="24"/>
              </w:rPr>
              <w:t>CRLA Goal: Increase awareness of CRLA’s whitebark pine conservation program through public outreach and education</w:t>
            </w:r>
          </w:p>
        </w:tc>
      </w:tr>
      <w:tr w:rsidR="00B274A6" w:rsidRPr="00A03334" w:rsidTr="001B096B">
        <w:tc>
          <w:tcPr>
            <w:tcW w:w="9576" w:type="dxa"/>
            <w:gridSpan w:val="2"/>
            <w:tcBorders>
              <w:top w:val="double" w:sz="4" w:space="0" w:color="auto"/>
            </w:tcBorders>
            <w:shd w:val="clear" w:color="auto" w:fill="E6E8EB" w:themeFill="accent1" w:themeFillTint="33"/>
          </w:tcPr>
          <w:p w:rsidR="00B274A6" w:rsidRPr="00A03334" w:rsidRDefault="00B274A6" w:rsidP="006D5113">
            <w:pPr>
              <w:rPr>
                <w:b/>
              </w:rPr>
            </w:pPr>
            <w:r>
              <w:rPr>
                <w:b/>
              </w:rPr>
              <w:t>Objective 1:</w:t>
            </w:r>
            <w:r w:rsidR="006D5113">
              <w:rPr>
                <w:b/>
              </w:rPr>
              <w:t xml:space="preserve"> Share information with Interpretation</w:t>
            </w:r>
            <w:r w:rsidR="00FE1B18">
              <w:rPr>
                <w:b/>
              </w:rPr>
              <w:t xml:space="preserve"> Division</w:t>
            </w:r>
            <w:r w:rsidR="006D5113">
              <w:rPr>
                <w:b/>
              </w:rPr>
              <w:t xml:space="preserve"> and park staff</w:t>
            </w:r>
          </w:p>
        </w:tc>
      </w:tr>
      <w:tr w:rsidR="00B274A6" w:rsidTr="004F60AA">
        <w:tc>
          <w:tcPr>
            <w:tcW w:w="6384" w:type="dxa"/>
            <w:tcBorders>
              <w:top w:val="single" w:sz="8" w:space="0" w:color="auto"/>
              <w:bottom w:val="single" w:sz="4" w:space="0" w:color="auto"/>
              <w:right w:val="dashSmallGap" w:sz="4" w:space="0" w:color="auto"/>
            </w:tcBorders>
          </w:tcPr>
          <w:p w:rsidR="00B274A6" w:rsidRDefault="00B274A6" w:rsidP="001B096B">
            <w:r>
              <w:t>Action 1a:</w:t>
            </w:r>
            <w:r w:rsidR="00D80C36">
              <w:t xml:space="preserve"> Prese</w:t>
            </w:r>
            <w:r w:rsidR="00733B4E">
              <w:t>nt information at Interpretation t</w:t>
            </w:r>
            <w:r w:rsidR="00D80C36">
              <w:t>raining sessions</w:t>
            </w:r>
          </w:p>
        </w:tc>
        <w:tc>
          <w:tcPr>
            <w:tcW w:w="3192" w:type="dxa"/>
            <w:tcBorders>
              <w:top w:val="single" w:sz="8" w:space="0" w:color="auto"/>
              <w:left w:val="dashSmallGap" w:sz="4" w:space="0" w:color="auto"/>
            </w:tcBorders>
          </w:tcPr>
          <w:p w:rsidR="00B274A6" w:rsidRDefault="00B274A6" w:rsidP="001B096B">
            <w:r>
              <w:t>Frequency:</w:t>
            </w:r>
            <w:r w:rsidR="006D5113">
              <w:t xml:space="preserve">  Annually</w:t>
            </w:r>
          </w:p>
        </w:tc>
      </w:tr>
      <w:tr w:rsidR="00D80C36" w:rsidTr="004F60AA">
        <w:tc>
          <w:tcPr>
            <w:tcW w:w="6384" w:type="dxa"/>
            <w:tcBorders>
              <w:top w:val="single" w:sz="4" w:space="0" w:color="auto"/>
              <w:bottom w:val="single" w:sz="8" w:space="0" w:color="auto"/>
              <w:right w:val="dashSmallGap" w:sz="4" w:space="0" w:color="auto"/>
            </w:tcBorders>
          </w:tcPr>
          <w:p w:rsidR="00D80C36" w:rsidRDefault="00D80C36" w:rsidP="00CA1BDE">
            <w:r>
              <w:t xml:space="preserve">Action 1b: </w:t>
            </w:r>
            <w:r w:rsidR="00CA1BDE">
              <w:t>Present</w:t>
            </w:r>
            <w:r w:rsidR="00C50EA7">
              <w:t xml:space="preserve"> </w:t>
            </w:r>
            <w:r w:rsidR="00CA1BDE">
              <w:t>at</w:t>
            </w:r>
            <w:r w:rsidR="00C50EA7">
              <w:t xml:space="preserve"> Casual Conversations with Park Researchers</w:t>
            </w:r>
          </w:p>
        </w:tc>
        <w:tc>
          <w:tcPr>
            <w:tcW w:w="3192" w:type="dxa"/>
            <w:tcBorders>
              <w:left w:val="dashSmallGap" w:sz="4" w:space="0" w:color="auto"/>
              <w:bottom w:val="single" w:sz="8" w:space="0" w:color="auto"/>
            </w:tcBorders>
          </w:tcPr>
          <w:p w:rsidR="00D80C36" w:rsidRDefault="00CA1BDE" w:rsidP="009444EB">
            <w:r>
              <w:t>Frequency: A</w:t>
            </w:r>
            <w:r w:rsidR="009444EB">
              <w:t>s requested</w:t>
            </w:r>
          </w:p>
        </w:tc>
      </w:tr>
      <w:tr w:rsidR="00B274A6" w:rsidRPr="00A418EA" w:rsidTr="001B096B">
        <w:tc>
          <w:tcPr>
            <w:tcW w:w="9576" w:type="dxa"/>
            <w:gridSpan w:val="2"/>
            <w:shd w:val="clear" w:color="auto" w:fill="E6E8EB" w:themeFill="accent1" w:themeFillTint="33"/>
          </w:tcPr>
          <w:p w:rsidR="00B274A6" w:rsidRPr="00A418EA" w:rsidRDefault="00B274A6" w:rsidP="00F8050C">
            <w:pPr>
              <w:rPr>
                <w:b/>
              </w:rPr>
            </w:pPr>
            <w:r>
              <w:rPr>
                <w:b/>
              </w:rPr>
              <w:t>Objective 2:</w:t>
            </w:r>
            <w:r w:rsidR="006D5113">
              <w:rPr>
                <w:b/>
              </w:rPr>
              <w:t xml:space="preserve"> </w:t>
            </w:r>
            <w:r w:rsidR="00F8050C">
              <w:rPr>
                <w:b/>
              </w:rPr>
              <w:t>Educate park visitors</w:t>
            </w:r>
          </w:p>
        </w:tc>
      </w:tr>
      <w:tr w:rsidR="00B274A6" w:rsidTr="004F60AA">
        <w:tc>
          <w:tcPr>
            <w:tcW w:w="6384" w:type="dxa"/>
            <w:tcBorders>
              <w:top w:val="single" w:sz="8" w:space="0" w:color="auto"/>
              <w:bottom w:val="single" w:sz="4" w:space="0" w:color="auto"/>
              <w:right w:val="dashSmallGap" w:sz="4" w:space="0" w:color="auto"/>
            </w:tcBorders>
          </w:tcPr>
          <w:p w:rsidR="00B274A6" w:rsidRDefault="00B274A6" w:rsidP="007A4147">
            <w:r>
              <w:t>Action 2a:</w:t>
            </w:r>
            <w:r w:rsidR="006F3D60">
              <w:t xml:space="preserve"> </w:t>
            </w:r>
            <w:r w:rsidR="007A4147">
              <w:t>Use whitebark pine conservation as a topic of evening programs, trolley tour talks, Lodge talks</w:t>
            </w:r>
          </w:p>
        </w:tc>
        <w:tc>
          <w:tcPr>
            <w:tcW w:w="3192" w:type="dxa"/>
            <w:tcBorders>
              <w:top w:val="single" w:sz="8" w:space="0" w:color="auto"/>
              <w:left w:val="dashSmallGap" w:sz="4" w:space="0" w:color="auto"/>
            </w:tcBorders>
          </w:tcPr>
          <w:p w:rsidR="00B274A6" w:rsidRDefault="00B274A6" w:rsidP="00B213C8">
            <w:r>
              <w:t>Frequency:</w:t>
            </w:r>
            <w:r w:rsidR="006F3D60">
              <w:t xml:space="preserve"> </w:t>
            </w:r>
            <w:r w:rsidR="004346B3">
              <w:t>Annually</w:t>
            </w:r>
          </w:p>
        </w:tc>
      </w:tr>
      <w:tr w:rsidR="00C50EA7" w:rsidTr="004F60AA">
        <w:tc>
          <w:tcPr>
            <w:tcW w:w="6384" w:type="dxa"/>
            <w:tcBorders>
              <w:top w:val="single" w:sz="4" w:space="0" w:color="auto"/>
              <w:bottom w:val="single" w:sz="4" w:space="0" w:color="auto"/>
              <w:right w:val="dashSmallGap" w:sz="4" w:space="0" w:color="auto"/>
            </w:tcBorders>
          </w:tcPr>
          <w:p w:rsidR="00C50EA7" w:rsidRDefault="00C50EA7" w:rsidP="007A4147">
            <w:r>
              <w:t>Action 2b:</w:t>
            </w:r>
            <w:r w:rsidR="006F3D60">
              <w:t xml:space="preserve"> </w:t>
            </w:r>
            <w:r w:rsidR="007A4147">
              <w:t>Assist with the development of whitebark pine-related park Wayside demonstrations</w:t>
            </w:r>
          </w:p>
        </w:tc>
        <w:tc>
          <w:tcPr>
            <w:tcW w:w="3192" w:type="dxa"/>
            <w:tcBorders>
              <w:left w:val="dashSmallGap" w:sz="4" w:space="0" w:color="auto"/>
              <w:bottom w:val="single" w:sz="4" w:space="0" w:color="auto"/>
            </w:tcBorders>
          </w:tcPr>
          <w:p w:rsidR="00C50EA7" w:rsidRDefault="003B2857" w:rsidP="00B213C8">
            <w:r>
              <w:t xml:space="preserve">Frequency: </w:t>
            </w:r>
            <w:r w:rsidR="00B213C8">
              <w:t>As Waysides are updated (10-15 year lifespan)</w:t>
            </w:r>
          </w:p>
        </w:tc>
      </w:tr>
      <w:tr w:rsidR="00F8050C" w:rsidTr="004F60AA">
        <w:tc>
          <w:tcPr>
            <w:tcW w:w="6384" w:type="dxa"/>
            <w:tcBorders>
              <w:top w:val="single" w:sz="4" w:space="0" w:color="auto"/>
              <w:bottom w:val="single" w:sz="4" w:space="0" w:color="auto"/>
              <w:right w:val="dashSmallGap" w:sz="4" w:space="0" w:color="auto"/>
            </w:tcBorders>
          </w:tcPr>
          <w:p w:rsidR="00F8050C" w:rsidRDefault="00F8050C" w:rsidP="007A4147">
            <w:r>
              <w:t>Action 2c: Include features in park newspaper</w:t>
            </w:r>
          </w:p>
        </w:tc>
        <w:tc>
          <w:tcPr>
            <w:tcW w:w="3192" w:type="dxa"/>
            <w:tcBorders>
              <w:top w:val="single" w:sz="4" w:space="0" w:color="auto"/>
              <w:left w:val="dashSmallGap" w:sz="4" w:space="0" w:color="auto"/>
              <w:bottom w:val="single" w:sz="4" w:space="0" w:color="auto"/>
            </w:tcBorders>
          </w:tcPr>
          <w:p w:rsidR="00F8050C" w:rsidRDefault="00F8050C" w:rsidP="00A71CF9">
            <w:r>
              <w:t>Frequency: Semi-annually</w:t>
            </w:r>
          </w:p>
        </w:tc>
      </w:tr>
      <w:tr w:rsidR="00F8050C" w:rsidTr="004F60AA">
        <w:tc>
          <w:tcPr>
            <w:tcW w:w="6384" w:type="dxa"/>
            <w:tcBorders>
              <w:top w:val="single" w:sz="4" w:space="0" w:color="auto"/>
              <w:bottom w:val="single" w:sz="8" w:space="0" w:color="auto"/>
              <w:right w:val="dashSmallGap" w:sz="4" w:space="0" w:color="auto"/>
            </w:tcBorders>
          </w:tcPr>
          <w:p w:rsidR="00F8050C" w:rsidRDefault="00F8050C" w:rsidP="00A71CF9">
            <w:r>
              <w:t>Action 2d: Incorporate whitebark pine conservation into field trip discussions</w:t>
            </w:r>
          </w:p>
        </w:tc>
        <w:tc>
          <w:tcPr>
            <w:tcW w:w="3192" w:type="dxa"/>
            <w:tcBorders>
              <w:top w:val="single" w:sz="4" w:space="0" w:color="auto"/>
              <w:left w:val="dashSmallGap" w:sz="4" w:space="0" w:color="auto"/>
              <w:bottom w:val="single" w:sz="8" w:space="0" w:color="auto"/>
            </w:tcBorders>
          </w:tcPr>
          <w:p w:rsidR="00F8050C" w:rsidRDefault="00F8050C" w:rsidP="00A71CF9">
            <w:r>
              <w:t>Frequency: Annually</w:t>
            </w:r>
          </w:p>
        </w:tc>
      </w:tr>
      <w:tr w:rsidR="00B274A6" w:rsidRPr="00C37B60" w:rsidTr="001B096B">
        <w:tc>
          <w:tcPr>
            <w:tcW w:w="9576" w:type="dxa"/>
            <w:gridSpan w:val="2"/>
            <w:shd w:val="clear" w:color="auto" w:fill="E6E8EB" w:themeFill="accent1" w:themeFillTint="33"/>
          </w:tcPr>
          <w:p w:rsidR="00B274A6" w:rsidRPr="00C37B60" w:rsidRDefault="00B274A6" w:rsidP="00F8050C">
            <w:pPr>
              <w:rPr>
                <w:b/>
              </w:rPr>
            </w:pPr>
            <w:r>
              <w:rPr>
                <w:b/>
              </w:rPr>
              <w:t>Objective 3:</w:t>
            </w:r>
            <w:r w:rsidR="006D5113">
              <w:rPr>
                <w:b/>
              </w:rPr>
              <w:t xml:space="preserve"> </w:t>
            </w:r>
            <w:r w:rsidR="00F8050C">
              <w:rPr>
                <w:b/>
              </w:rPr>
              <w:t>Make</w:t>
            </w:r>
            <w:r w:rsidR="00CA1BDE">
              <w:rPr>
                <w:b/>
              </w:rPr>
              <w:t xml:space="preserve"> information </w:t>
            </w:r>
            <w:r w:rsidR="00F8050C">
              <w:rPr>
                <w:b/>
              </w:rPr>
              <w:t xml:space="preserve">available </w:t>
            </w:r>
            <w:r w:rsidR="00CA1BDE">
              <w:rPr>
                <w:b/>
              </w:rPr>
              <w:t>to</w:t>
            </w:r>
            <w:r w:rsidR="00C50EA7">
              <w:rPr>
                <w:b/>
              </w:rPr>
              <w:t xml:space="preserve"> the general public</w:t>
            </w:r>
          </w:p>
        </w:tc>
      </w:tr>
      <w:tr w:rsidR="00B274A6" w:rsidTr="004F60AA">
        <w:tc>
          <w:tcPr>
            <w:tcW w:w="6384" w:type="dxa"/>
            <w:tcBorders>
              <w:top w:val="single" w:sz="8" w:space="0" w:color="auto"/>
              <w:bottom w:val="single" w:sz="4" w:space="0" w:color="auto"/>
              <w:right w:val="dashSmallGap" w:sz="4" w:space="0" w:color="auto"/>
            </w:tcBorders>
          </w:tcPr>
          <w:p w:rsidR="00B274A6" w:rsidRDefault="00B274A6" w:rsidP="00CA1BDE">
            <w:r>
              <w:t>Action 3a:</w:t>
            </w:r>
            <w:r w:rsidR="00C50EA7">
              <w:t xml:space="preserve"> </w:t>
            </w:r>
            <w:r w:rsidR="00CA1BDE">
              <w:t>Utilize s</w:t>
            </w:r>
            <w:r w:rsidR="00C50EA7">
              <w:t>ocial media</w:t>
            </w:r>
          </w:p>
        </w:tc>
        <w:tc>
          <w:tcPr>
            <w:tcW w:w="3192" w:type="dxa"/>
            <w:tcBorders>
              <w:left w:val="dashSmallGap" w:sz="4" w:space="0" w:color="auto"/>
              <w:bottom w:val="single" w:sz="4" w:space="0" w:color="auto"/>
            </w:tcBorders>
          </w:tcPr>
          <w:p w:rsidR="00B274A6" w:rsidRDefault="00B274A6" w:rsidP="00CA1BDE">
            <w:r>
              <w:t>Frequency:</w:t>
            </w:r>
            <w:r w:rsidR="00CA1BDE">
              <w:t xml:space="preserve"> During summer months </w:t>
            </w:r>
            <w:r w:rsidR="00A019B5">
              <w:t>–</w:t>
            </w:r>
            <w:r w:rsidR="00CA1BDE">
              <w:t xml:space="preserve"> </w:t>
            </w:r>
            <w:r w:rsidR="00A019B5">
              <w:t xml:space="preserve">create posts </w:t>
            </w:r>
            <w:r w:rsidR="00CA1BDE">
              <w:t>biweekly</w:t>
            </w:r>
          </w:p>
        </w:tc>
      </w:tr>
      <w:tr w:rsidR="00C50EA7" w:rsidTr="004F60AA">
        <w:tc>
          <w:tcPr>
            <w:tcW w:w="6384" w:type="dxa"/>
            <w:tcBorders>
              <w:top w:val="single" w:sz="4" w:space="0" w:color="auto"/>
              <w:bottom w:val="single" w:sz="4" w:space="0" w:color="auto"/>
              <w:right w:val="dashSmallGap" w:sz="4" w:space="0" w:color="auto"/>
            </w:tcBorders>
          </w:tcPr>
          <w:p w:rsidR="00C50EA7" w:rsidRDefault="00F8050C" w:rsidP="00A63EEF">
            <w:r>
              <w:t>Action 3b</w:t>
            </w:r>
            <w:r w:rsidR="00C50EA7">
              <w:t>:</w:t>
            </w:r>
            <w:r w:rsidR="00CA1BDE">
              <w:t xml:space="preserve"> </w:t>
            </w:r>
            <w:r w:rsidR="00A63EEF">
              <w:t>Include whitebark pine conservation information on park website</w:t>
            </w:r>
          </w:p>
        </w:tc>
        <w:tc>
          <w:tcPr>
            <w:tcW w:w="3192" w:type="dxa"/>
            <w:tcBorders>
              <w:top w:val="single" w:sz="4" w:space="0" w:color="auto"/>
              <w:left w:val="dashSmallGap" w:sz="4" w:space="0" w:color="auto"/>
              <w:bottom w:val="single" w:sz="4" w:space="0" w:color="auto"/>
            </w:tcBorders>
          </w:tcPr>
          <w:p w:rsidR="00C50EA7" w:rsidRDefault="00CA1BDE" w:rsidP="00A63EEF">
            <w:r>
              <w:t xml:space="preserve">Frequency: </w:t>
            </w:r>
            <w:r w:rsidR="00A63EEF">
              <w:t xml:space="preserve">Update annually </w:t>
            </w:r>
          </w:p>
        </w:tc>
      </w:tr>
      <w:tr w:rsidR="0071055E" w:rsidTr="004F60AA">
        <w:tc>
          <w:tcPr>
            <w:tcW w:w="6384" w:type="dxa"/>
            <w:tcBorders>
              <w:top w:val="single" w:sz="4" w:space="0" w:color="auto"/>
              <w:bottom w:val="single" w:sz="8" w:space="0" w:color="auto"/>
              <w:right w:val="dashSmallGap" w:sz="4" w:space="0" w:color="auto"/>
            </w:tcBorders>
          </w:tcPr>
          <w:p w:rsidR="0071055E" w:rsidRDefault="00F8050C" w:rsidP="00A63EEF">
            <w:r>
              <w:t>Action 3c</w:t>
            </w:r>
            <w:r w:rsidR="0071055E">
              <w:t xml:space="preserve">: </w:t>
            </w:r>
            <w:r w:rsidR="00A63EEF">
              <w:t xml:space="preserve">Respond to information requests from the media </w:t>
            </w:r>
          </w:p>
        </w:tc>
        <w:tc>
          <w:tcPr>
            <w:tcW w:w="3192" w:type="dxa"/>
            <w:tcBorders>
              <w:top w:val="single" w:sz="4" w:space="0" w:color="auto"/>
              <w:left w:val="dashSmallGap" w:sz="4" w:space="0" w:color="auto"/>
              <w:bottom w:val="single" w:sz="8" w:space="0" w:color="auto"/>
            </w:tcBorders>
          </w:tcPr>
          <w:p w:rsidR="0071055E" w:rsidRDefault="0071055E" w:rsidP="00A63EEF">
            <w:r>
              <w:t xml:space="preserve">Frequency: </w:t>
            </w:r>
            <w:r w:rsidR="00A63EEF">
              <w:t>As requested</w:t>
            </w:r>
          </w:p>
        </w:tc>
      </w:tr>
      <w:tr w:rsidR="00B274A6" w:rsidRPr="00CF5CB7" w:rsidTr="001B096B">
        <w:tc>
          <w:tcPr>
            <w:tcW w:w="9576" w:type="dxa"/>
            <w:gridSpan w:val="2"/>
            <w:shd w:val="clear" w:color="auto" w:fill="E6E8EB" w:themeFill="accent1" w:themeFillTint="33"/>
          </w:tcPr>
          <w:p w:rsidR="00B274A6" w:rsidRPr="00CF5CB7" w:rsidRDefault="00B274A6" w:rsidP="001B096B">
            <w:pPr>
              <w:rPr>
                <w:b/>
              </w:rPr>
            </w:pPr>
            <w:r>
              <w:rPr>
                <w:b/>
              </w:rPr>
              <w:t>Objective 4:</w:t>
            </w:r>
            <w:r w:rsidR="00CA1BDE">
              <w:rPr>
                <w:b/>
              </w:rPr>
              <w:t xml:space="preserve"> Integrate whitebark pine conservation into educational curriculum</w:t>
            </w:r>
          </w:p>
        </w:tc>
      </w:tr>
      <w:tr w:rsidR="00B274A6" w:rsidTr="004F60AA">
        <w:tc>
          <w:tcPr>
            <w:tcW w:w="6384" w:type="dxa"/>
            <w:tcBorders>
              <w:top w:val="single" w:sz="8" w:space="0" w:color="auto"/>
              <w:bottom w:val="single" w:sz="4" w:space="0" w:color="auto"/>
              <w:right w:val="dashSmallGap" w:sz="4" w:space="0" w:color="auto"/>
            </w:tcBorders>
          </w:tcPr>
          <w:p w:rsidR="00B274A6" w:rsidRDefault="00B274A6" w:rsidP="001B096B">
            <w:r>
              <w:t>Action 4a:</w:t>
            </w:r>
            <w:r w:rsidR="00CA1BDE">
              <w:t xml:space="preserve"> Work with Science and Learning Center</w:t>
            </w:r>
            <w:r w:rsidR="0071055E">
              <w:t xml:space="preserve"> to create Resource Briefing Statements</w:t>
            </w:r>
          </w:p>
        </w:tc>
        <w:tc>
          <w:tcPr>
            <w:tcW w:w="3192" w:type="dxa"/>
            <w:tcBorders>
              <w:top w:val="single" w:sz="8" w:space="0" w:color="auto"/>
              <w:left w:val="dashSmallGap" w:sz="4" w:space="0" w:color="auto"/>
              <w:bottom w:val="single" w:sz="4" w:space="0" w:color="auto"/>
            </w:tcBorders>
          </w:tcPr>
          <w:p w:rsidR="00B274A6" w:rsidRDefault="00B274A6" w:rsidP="001B096B">
            <w:r>
              <w:t>Frequency:</w:t>
            </w:r>
            <w:r w:rsidR="0071055E">
              <w:t xml:space="preserve"> Update every three years</w:t>
            </w:r>
          </w:p>
        </w:tc>
      </w:tr>
      <w:tr w:rsidR="00B274A6" w:rsidTr="004F60AA">
        <w:tc>
          <w:tcPr>
            <w:tcW w:w="6384" w:type="dxa"/>
            <w:tcBorders>
              <w:top w:val="single" w:sz="4" w:space="0" w:color="auto"/>
              <w:bottom w:val="single" w:sz="12" w:space="0" w:color="auto"/>
              <w:right w:val="dashSmallGap" w:sz="4" w:space="0" w:color="auto"/>
            </w:tcBorders>
          </w:tcPr>
          <w:p w:rsidR="00B274A6" w:rsidRDefault="00B274A6" w:rsidP="001B096B">
            <w:r>
              <w:t>Action 4b:</w:t>
            </w:r>
            <w:r w:rsidR="0071055E">
              <w:t xml:space="preserve"> Integrate whitebark pine conservation into Classroom at Crater Lake program</w:t>
            </w:r>
          </w:p>
        </w:tc>
        <w:tc>
          <w:tcPr>
            <w:tcW w:w="3192" w:type="dxa"/>
            <w:tcBorders>
              <w:top w:val="single" w:sz="4" w:space="0" w:color="auto"/>
              <w:left w:val="dashSmallGap" w:sz="4" w:space="0" w:color="auto"/>
              <w:bottom w:val="single" w:sz="12" w:space="0" w:color="auto"/>
            </w:tcBorders>
          </w:tcPr>
          <w:p w:rsidR="00B274A6" w:rsidRDefault="00B274A6" w:rsidP="001B096B">
            <w:r>
              <w:t>Frequency:</w:t>
            </w:r>
            <w:r w:rsidR="0071055E">
              <w:t xml:space="preserve"> Annually</w:t>
            </w:r>
          </w:p>
        </w:tc>
      </w:tr>
    </w:tbl>
    <w:p w:rsidR="00DD78D4" w:rsidRDefault="00DD78D4" w:rsidP="00D51E3B"/>
    <w:p w:rsidR="00D72AA5" w:rsidRDefault="008F504E" w:rsidP="00D72AA5">
      <w:pPr>
        <w:pStyle w:val="Heading2"/>
      </w:pPr>
      <w:bookmarkStart w:id="52" w:name="_Toc321982264"/>
      <w:bookmarkStart w:id="53" w:name="_Toc346200647"/>
      <w:r>
        <w:t>V</w:t>
      </w:r>
      <w:r w:rsidR="00A40FB8">
        <w:t xml:space="preserve">. </w:t>
      </w:r>
      <w:r w:rsidR="00B168C3">
        <w:t xml:space="preserve">Whitebark Pine </w:t>
      </w:r>
      <w:r w:rsidR="00A40FB8">
        <w:t>Conservation</w:t>
      </w:r>
      <w:r w:rsidR="00D72AA5">
        <w:t xml:space="preserve"> Program Management</w:t>
      </w:r>
      <w:bookmarkEnd w:id="52"/>
      <w:bookmarkEnd w:id="53"/>
    </w:p>
    <w:p w:rsidR="00D72AA5" w:rsidRDefault="00D72AA5" w:rsidP="00D72AA5"/>
    <w:p w:rsidR="00BD58CD" w:rsidRDefault="00BD58CD" w:rsidP="00BD58CD">
      <w:pPr>
        <w:rPr>
          <w:rFonts w:ascii="Gill Sans MT" w:eastAsia="Gill Sans MT" w:hAnsi="Gill Sans MT"/>
        </w:rPr>
      </w:pPr>
      <w:bookmarkStart w:id="54" w:name="_Toc321982265"/>
      <w:r w:rsidRPr="00C31518">
        <w:rPr>
          <w:rFonts w:ascii="Gill Sans MT" w:eastAsia="Gill Sans MT" w:hAnsi="Gill Sans MT"/>
        </w:rPr>
        <w:t xml:space="preserve">This section outlines the broader operational components of the </w:t>
      </w:r>
      <w:r>
        <w:rPr>
          <w:rFonts w:ascii="Gill Sans MT" w:eastAsia="Gill Sans MT" w:hAnsi="Gill Sans MT"/>
        </w:rPr>
        <w:t xml:space="preserve">WPCP </w:t>
      </w:r>
      <w:r w:rsidRPr="00C31518">
        <w:rPr>
          <w:rFonts w:ascii="Gill Sans MT" w:eastAsia="Gill Sans MT" w:hAnsi="Gill Sans MT"/>
        </w:rPr>
        <w:t xml:space="preserve">and defines some of the anticipated responsibilities of various positions, program needs, and ongoing partnerships that all need </w:t>
      </w:r>
      <w:r w:rsidRPr="00C31518">
        <w:rPr>
          <w:rFonts w:ascii="Gill Sans MT" w:eastAsia="Gill Sans MT" w:hAnsi="Gill Sans MT"/>
        </w:rPr>
        <w:lastRenderedPageBreak/>
        <w:t xml:space="preserve">to be maintained in order for the WPCP to have the greatest chance for success when trying to meet the specific goals </w:t>
      </w:r>
      <w:r w:rsidR="00505EF8">
        <w:rPr>
          <w:rFonts w:ascii="Gill Sans MT" w:eastAsia="Gill Sans MT" w:hAnsi="Gill Sans MT"/>
        </w:rPr>
        <w:t xml:space="preserve">previously outlined </w:t>
      </w:r>
      <w:r w:rsidRPr="00C31518">
        <w:rPr>
          <w:rFonts w:ascii="Gill Sans MT" w:eastAsia="Gill Sans MT" w:hAnsi="Gill Sans MT"/>
        </w:rPr>
        <w:t>in this document.</w:t>
      </w:r>
    </w:p>
    <w:p w:rsidR="00BD58CD" w:rsidRPr="00C31518" w:rsidRDefault="00BD58CD" w:rsidP="00BD58CD">
      <w:pPr>
        <w:rPr>
          <w:rFonts w:ascii="Gill Sans MT" w:eastAsia="Gill Sans MT" w:hAnsi="Gill Sans MT"/>
          <w:bCs/>
        </w:rPr>
      </w:pPr>
    </w:p>
    <w:p w:rsidR="00D72AA5" w:rsidRPr="00D60E15" w:rsidRDefault="003C5FBF" w:rsidP="003C5FBF">
      <w:pPr>
        <w:pStyle w:val="Heading3"/>
        <w:rPr>
          <w:color w:val="auto"/>
        </w:rPr>
      </w:pPr>
      <w:bookmarkStart w:id="55" w:name="_Toc346200648"/>
      <w:r w:rsidRPr="00D60E15">
        <w:rPr>
          <w:color w:val="auto"/>
        </w:rPr>
        <w:t xml:space="preserve">A. </w:t>
      </w:r>
      <w:r w:rsidR="00D72AA5" w:rsidRPr="00D60E15">
        <w:rPr>
          <w:color w:val="auto"/>
        </w:rPr>
        <w:t>Roles and Responsibilities</w:t>
      </w:r>
      <w:bookmarkEnd w:id="54"/>
      <w:bookmarkEnd w:id="55"/>
    </w:p>
    <w:p w:rsidR="00162BC6" w:rsidRDefault="00162BC6" w:rsidP="00162BC6"/>
    <w:p w:rsidR="00D20122" w:rsidRDefault="00D20122" w:rsidP="00162BC6">
      <w:r>
        <w:t xml:space="preserve">The following </w:t>
      </w:r>
      <w:r w:rsidR="00DA226D">
        <w:t>individuals</w:t>
      </w:r>
      <w:r>
        <w:t xml:space="preserve"> play important roles in CRLA’s </w:t>
      </w:r>
      <w:r w:rsidR="00D4635D">
        <w:t>WPCP</w:t>
      </w:r>
      <w:r>
        <w:t>:</w:t>
      </w:r>
    </w:p>
    <w:p w:rsidR="00505EF8" w:rsidRPr="00C31518" w:rsidRDefault="00D2308B" w:rsidP="00505EF8">
      <w:pPr>
        <w:rPr>
          <w:rFonts w:ascii="Gill Sans MT" w:eastAsia="Gill Sans MT" w:hAnsi="Gill Sans MT"/>
          <w:bCs/>
        </w:rPr>
      </w:pPr>
      <w:r w:rsidRPr="00D20122">
        <w:rPr>
          <w:i/>
        </w:rPr>
        <w:t>Chief, Resource Preservation and Research</w:t>
      </w:r>
      <w:r w:rsidR="00D20122">
        <w:rPr>
          <w:i/>
        </w:rPr>
        <w:t xml:space="preserve"> </w:t>
      </w:r>
      <w:r w:rsidR="00D20122">
        <w:t>–</w:t>
      </w:r>
      <w:r w:rsidR="00186B25">
        <w:t xml:space="preserve"> </w:t>
      </w:r>
      <w:r w:rsidR="00505EF8" w:rsidRPr="00C31518">
        <w:rPr>
          <w:rFonts w:ascii="Gill Sans MT" w:eastAsia="Gill Sans MT" w:hAnsi="Gill Sans MT"/>
        </w:rPr>
        <w:t xml:space="preserve">Ensures the CRLA Superintendent has a basic understanding of the importance of the WPCP for the </w:t>
      </w:r>
      <w:r w:rsidR="00D4635D">
        <w:rPr>
          <w:rFonts w:ascii="Gill Sans MT" w:eastAsia="Gill Sans MT" w:hAnsi="Gill Sans MT"/>
        </w:rPr>
        <w:t>park,</w:t>
      </w:r>
      <w:r w:rsidR="00505EF8" w:rsidRPr="00C31518">
        <w:rPr>
          <w:rFonts w:ascii="Gill Sans MT" w:eastAsia="Gill Sans MT" w:hAnsi="Gill Sans MT"/>
        </w:rPr>
        <w:t xml:space="preserve"> </w:t>
      </w:r>
      <w:r w:rsidR="00D4635D">
        <w:rPr>
          <w:rFonts w:ascii="Gill Sans MT" w:eastAsia="Gill Sans MT" w:hAnsi="Gill Sans MT"/>
        </w:rPr>
        <w:t xml:space="preserve">how the WPCP addresses </w:t>
      </w:r>
      <w:r w:rsidR="00505EF8" w:rsidRPr="00C31518">
        <w:rPr>
          <w:rFonts w:ascii="Gill Sans MT" w:eastAsia="Gill Sans MT" w:hAnsi="Gill Sans MT"/>
        </w:rPr>
        <w:t>broader conservation</w:t>
      </w:r>
      <w:r w:rsidR="00D4635D">
        <w:rPr>
          <w:rFonts w:ascii="Gill Sans MT" w:eastAsia="Gill Sans MT" w:hAnsi="Gill Sans MT"/>
        </w:rPr>
        <w:t xml:space="preserve"> needs</w:t>
      </w:r>
      <w:r w:rsidR="00505EF8" w:rsidRPr="00C31518">
        <w:rPr>
          <w:rFonts w:ascii="Gill Sans MT" w:eastAsia="Gill Sans MT" w:hAnsi="Gill Sans MT"/>
        </w:rPr>
        <w:t xml:space="preserve"> in the region</w:t>
      </w:r>
      <w:r w:rsidR="00D4635D">
        <w:rPr>
          <w:rFonts w:ascii="Gill Sans MT" w:eastAsia="Gill Sans MT" w:hAnsi="Gill Sans MT"/>
        </w:rPr>
        <w:t>,</w:t>
      </w:r>
      <w:r w:rsidR="00505EF8" w:rsidRPr="00C31518">
        <w:rPr>
          <w:rFonts w:ascii="Gill Sans MT" w:eastAsia="Gill Sans MT" w:hAnsi="Gill Sans MT"/>
        </w:rPr>
        <w:t xml:space="preserve"> and the necessity to maintain partnerships with other NPS units, </w:t>
      </w:r>
      <w:r w:rsidR="00044BE1">
        <w:rPr>
          <w:rFonts w:ascii="Gill Sans MT" w:eastAsia="Gill Sans MT" w:hAnsi="Gill Sans MT"/>
        </w:rPr>
        <w:t>federal</w:t>
      </w:r>
      <w:r w:rsidR="00505EF8" w:rsidRPr="00C31518">
        <w:rPr>
          <w:rFonts w:ascii="Gill Sans MT" w:eastAsia="Gill Sans MT" w:hAnsi="Gill Sans MT"/>
        </w:rPr>
        <w:t xml:space="preserve"> agencies, and universities.  </w:t>
      </w:r>
      <w:r w:rsidR="00D4635D">
        <w:rPr>
          <w:rFonts w:ascii="Gill Sans MT" w:eastAsia="Gill Sans MT" w:hAnsi="Gill Sans MT"/>
        </w:rPr>
        <w:t>Works collaboratively with the p</w:t>
      </w:r>
      <w:r w:rsidR="00505EF8" w:rsidRPr="00C31518">
        <w:rPr>
          <w:rFonts w:ascii="Gill Sans MT" w:eastAsia="Gill Sans MT" w:hAnsi="Gill Sans MT"/>
        </w:rPr>
        <w:t>ark Management Team to reduce conflicts with other Division activities, while also looking for opportunities to pool Division resources when it benefits the WPCP.  This position also provides the Terrestrial Ecologist and Botanist with timely fee</w:t>
      </w:r>
      <w:r w:rsidR="00D4635D">
        <w:rPr>
          <w:rFonts w:ascii="Gill Sans MT" w:eastAsia="Gill Sans MT" w:hAnsi="Gill Sans MT"/>
        </w:rPr>
        <w:t>dback and oversight to ensure</w:t>
      </w:r>
      <w:r w:rsidR="00505EF8" w:rsidRPr="00C31518">
        <w:rPr>
          <w:rFonts w:ascii="Gill Sans MT" w:eastAsia="Gill Sans MT" w:hAnsi="Gill Sans MT"/>
        </w:rPr>
        <w:t xml:space="preserve"> the Division of Resource Preservation and Research (RP&amp;R) meets WPCP management goals and accomplishes annual work plan items while abiding by NPS policies, compliance requirements, </w:t>
      </w:r>
      <w:r w:rsidR="00D4635D">
        <w:rPr>
          <w:rFonts w:ascii="Gill Sans MT" w:eastAsia="Gill Sans MT" w:hAnsi="Gill Sans MT"/>
        </w:rPr>
        <w:t xml:space="preserve">and </w:t>
      </w:r>
      <w:r w:rsidR="00505EF8" w:rsidRPr="00C31518">
        <w:rPr>
          <w:rFonts w:ascii="Gill Sans MT" w:eastAsia="Gill Sans MT" w:hAnsi="Gill Sans MT"/>
        </w:rPr>
        <w:t>regulations, and addressing any concerns raised by the public.</w:t>
      </w:r>
    </w:p>
    <w:p w:rsidR="00803B8E" w:rsidRPr="00C31518" w:rsidRDefault="00D2308B" w:rsidP="00803B8E">
      <w:pPr>
        <w:rPr>
          <w:rFonts w:ascii="Gill Sans MT" w:eastAsia="Gill Sans MT" w:hAnsi="Gill Sans MT"/>
          <w:bCs/>
        </w:rPr>
      </w:pPr>
      <w:r w:rsidRPr="00D20122">
        <w:rPr>
          <w:i/>
        </w:rPr>
        <w:t>Terrestrial Ecologist</w:t>
      </w:r>
      <w:r w:rsidR="00D20122">
        <w:t xml:space="preserve"> </w:t>
      </w:r>
      <w:r w:rsidR="00124831">
        <w:t xml:space="preserve">– </w:t>
      </w:r>
      <w:r w:rsidR="00803B8E" w:rsidRPr="00C31518">
        <w:rPr>
          <w:rFonts w:ascii="Gill Sans MT" w:eastAsia="Gill Sans MT" w:hAnsi="Gill Sans MT"/>
        </w:rPr>
        <w:t>Provides administrative oversight to the WPCP including soliciting CRLA, the NPS Pacific West Regional office, and other ag</w:t>
      </w:r>
      <w:r w:rsidR="008725E0">
        <w:rPr>
          <w:rFonts w:ascii="Gill Sans MT" w:eastAsia="Gill Sans MT" w:hAnsi="Gill Sans MT"/>
        </w:rPr>
        <w:t>encies and entities to obtain</w:t>
      </w:r>
      <w:r w:rsidR="00803B8E" w:rsidRPr="00C31518">
        <w:rPr>
          <w:rFonts w:ascii="Gill Sans MT" w:eastAsia="Gill Sans MT" w:hAnsi="Gill Sans MT"/>
        </w:rPr>
        <w:t xml:space="preserve"> program funding.  Ensures that there is enough funding to proceed with the annual monitoring and proposed projects outlined in the WPCP, and manages associated WPCP budgets.  Serves as the Agreements Technical Representative (ATR) for agreements related to the WPCP.  Oversees annual WPCP goals and ensures as many priority work items as possible are completed in the context of other competing Terrestrial Program workloads.</w:t>
      </w:r>
    </w:p>
    <w:p w:rsidR="00803B8E" w:rsidRPr="00C31518" w:rsidRDefault="00D2308B" w:rsidP="00803B8E">
      <w:pPr>
        <w:rPr>
          <w:rFonts w:ascii="Gill Sans MT" w:eastAsia="Gill Sans MT" w:hAnsi="Gill Sans MT"/>
          <w:bCs/>
        </w:rPr>
      </w:pPr>
      <w:r w:rsidRPr="00D20122">
        <w:rPr>
          <w:i/>
        </w:rPr>
        <w:t>Botanist</w:t>
      </w:r>
      <w:r w:rsidR="00D20122">
        <w:t xml:space="preserve"> –</w:t>
      </w:r>
      <w:r w:rsidR="00186B25">
        <w:t xml:space="preserve"> </w:t>
      </w:r>
      <w:r w:rsidR="00803B8E" w:rsidRPr="00C31518">
        <w:rPr>
          <w:rFonts w:ascii="Gill Sans MT" w:eastAsia="Gill Sans MT" w:hAnsi="Gill Sans MT"/>
        </w:rPr>
        <w:t xml:space="preserve">Serves as the WPCP lead and program manager.  Keeps Terrestrial Ecologist informed of program needs related to </w:t>
      </w:r>
      <w:r w:rsidR="00044BE1">
        <w:rPr>
          <w:rFonts w:ascii="Gill Sans MT" w:eastAsia="Gill Sans MT" w:hAnsi="Gill Sans MT"/>
        </w:rPr>
        <w:t>staffing</w:t>
      </w:r>
      <w:r w:rsidR="00803B8E" w:rsidRPr="00C31518">
        <w:rPr>
          <w:rFonts w:ascii="Gill Sans MT" w:eastAsia="Gill Sans MT" w:hAnsi="Gill Sans MT"/>
        </w:rPr>
        <w:t xml:space="preserve"> and equipment, and informs the Terrestrial Ecologist of any issues that might need D</w:t>
      </w:r>
      <w:r w:rsidR="00803B8E">
        <w:rPr>
          <w:rFonts w:ascii="Gill Sans MT" w:eastAsia="Gill Sans MT" w:hAnsi="Gill Sans MT"/>
        </w:rPr>
        <w:t>ivision or p</w:t>
      </w:r>
      <w:r w:rsidR="00803B8E" w:rsidRPr="00C31518">
        <w:rPr>
          <w:rFonts w:ascii="Gill Sans MT" w:eastAsia="Gill Sans MT" w:hAnsi="Gill Sans MT"/>
        </w:rPr>
        <w:t xml:space="preserve">ark input and support to resolve.  Maintains and updates the Whitebark Pine Conservation Plan annually or as changes dictate; sets annual and programmatic goals and objectives and ensures they are met; maintains program files and data; schedules WPCP meetings; hires and supervises seasonal staff and creates seasonal work plans and schedules; and collaborates and communicates with partners, cooperators, and researchers.  </w:t>
      </w:r>
    </w:p>
    <w:p w:rsidR="00D20122" w:rsidRDefault="00D2308B" w:rsidP="00162BC6">
      <w:r w:rsidRPr="00D20122">
        <w:rPr>
          <w:i/>
        </w:rPr>
        <w:t>Lead Biological Science Technician</w:t>
      </w:r>
      <w:r w:rsidR="00D20122">
        <w:t xml:space="preserve"> –</w:t>
      </w:r>
      <w:r w:rsidR="008C3577">
        <w:t xml:space="preserve"> Serves as </w:t>
      </w:r>
      <w:r w:rsidR="00124831">
        <w:t xml:space="preserve">leader </w:t>
      </w:r>
      <w:r w:rsidR="00364E70">
        <w:t>for</w:t>
      </w:r>
      <w:r w:rsidR="00124831">
        <w:t xml:space="preserve"> the </w:t>
      </w:r>
      <w:r w:rsidR="00803B8E">
        <w:t>WPCP</w:t>
      </w:r>
      <w:r w:rsidR="00124831">
        <w:t xml:space="preserve"> field crew.  </w:t>
      </w:r>
      <w:r w:rsidR="00803B8E">
        <w:t>Communicates frequently with Botanist and keeps Botanist abreast of work issues and/or needs; c</w:t>
      </w:r>
      <w:r w:rsidR="00124831">
        <w:t xml:space="preserve">ompletes scheduled field work; coordinates with partners in cone collection efforts; monitors restoration plantings, Parent/Candidate trees, </w:t>
      </w:r>
      <w:r w:rsidR="00364E70">
        <w:t>thinning treatments, post-burn sites, and long-term plots; assists with new and ongoing restoration projects; completes annual report summarizing field efforts</w:t>
      </w:r>
      <w:r w:rsidR="00803B8E">
        <w:t>; and creates and maintains a safe working environment for self, co-workers, and partners</w:t>
      </w:r>
      <w:r w:rsidR="00364E70">
        <w:t>.</w:t>
      </w:r>
    </w:p>
    <w:p w:rsidR="00D20122" w:rsidRDefault="00DA226D" w:rsidP="00162BC6">
      <w:r>
        <w:rPr>
          <w:i/>
        </w:rPr>
        <w:t>Biological Science Technician</w:t>
      </w:r>
      <w:r w:rsidR="00D20122">
        <w:t xml:space="preserve"> –</w:t>
      </w:r>
      <w:r w:rsidR="00364E70">
        <w:t xml:space="preserve"> Works with Lead Biological Science Technician to accomplish scheduled field work</w:t>
      </w:r>
      <w:r w:rsidR="00AC2E77">
        <w:t>.</w:t>
      </w:r>
    </w:p>
    <w:p w:rsidR="00103F04" w:rsidRDefault="00AC2E77" w:rsidP="00162BC6">
      <w:pPr>
        <w:rPr>
          <w:rFonts w:ascii="Gill Sans MT" w:eastAsia="Gill Sans MT" w:hAnsi="Gill Sans MT"/>
        </w:rPr>
      </w:pPr>
      <w:r>
        <w:rPr>
          <w:i/>
        </w:rPr>
        <w:lastRenderedPageBreak/>
        <w:t xml:space="preserve">KLMN </w:t>
      </w:r>
      <w:r w:rsidR="009F4D25">
        <w:rPr>
          <w:i/>
        </w:rPr>
        <w:t>Whitebark Pine P</w:t>
      </w:r>
      <w:r w:rsidR="00D2308B" w:rsidRPr="00D20122">
        <w:rPr>
          <w:i/>
        </w:rPr>
        <w:t>ro</w:t>
      </w:r>
      <w:r w:rsidR="009F4D25">
        <w:rPr>
          <w:i/>
        </w:rPr>
        <w:t xml:space="preserve">tocol Lead </w:t>
      </w:r>
      <w:r w:rsidR="00D20122">
        <w:t>–</w:t>
      </w:r>
      <w:r>
        <w:t xml:space="preserve"> Responsible for </w:t>
      </w:r>
      <w:r w:rsidR="009F4D25">
        <w:t xml:space="preserve">implementing </w:t>
      </w:r>
      <w:r>
        <w:t xml:space="preserve">whitebark pine Vital Sign monitoring at CRLA.  </w:t>
      </w:r>
      <w:r w:rsidR="00103F04" w:rsidRPr="00C31518">
        <w:rPr>
          <w:rFonts w:ascii="Gill Sans MT" w:eastAsia="Gill Sans MT" w:hAnsi="Gill Sans MT"/>
        </w:rPr>
        <w:t xml:space="preserve">Works closely with Botanist to </w:t>
      </w:r>
      <w:r w:rsidR="00DA226D">
        <w:rPr>
          <w:rFonts w:ascii="Gill Sans MT" w:eastAsia="Gill Sans MT" w:hAnsi="Gill Sans MT"/>
        </w:rPr>
        <w:t>coordinate</w:t>
      </w:r>
      <w:r w:rsidR="00103F04" w:rsidRPr="00C31518">
        <w:rPr>
          <w:rFonts w:ascii="Gill Sans MT" w:eastAsia="Gill Sans MT" w:hAnsi="Gill Sans MT"/>
        </w:rPr>
        <w:t xml:space="preserve"> monito</w:t>
      </w:r>
      <w:r w:rsidR="00DA226D">
        <w:rPr>
          <w:rFonts w:ascii="Gill Sans MT" w:eastAsia="Gill Sans MT" w:hAnsi="Gill Sans MT"/>
        </w:rPr>
        <w:t xml:space="preserve">ring projects </w:t>
      </w:r>
      <w:r w:rsidR="00103F04" w:rsidRPr="00C31518">
        <w:rPr>
          <w:rFonts w:ascii="Gill Sans MT" w:eastAsia="Gill Sans MT" w:hAnsi="Gill Sans MT"/>
        </w:rPr>
        <w:t>and informs Botanist of anticip</w:t>
      </w:r>
      <w:r w:rsidR="00103F04">
        <w:rPr>
          <w:rFonts w:ascii="Gill Sans MT" w:eastAsia="Gill Sans MT" w:hAnsi="Gill Sans MT"/>
        </w:rPr>
        <w:t>ated work schedules within the p</w:t>
      </w:r>
      <w:r w:rsidR="00103F04" w:rsidRPr="00C31518">
        <w:rPr>
          <w:rFonts w:ascii="Gill Sans MT" w:eastAsia="Gill Sans MT" w:hAnsi="Gill Sans MT"/>
        </w:rPr>
        <w:t xml:space="preserve">ark.  Communicates </w:t>
      </w:r>
      <w:r w:rsidR="00DA226D">
        <w:rPr>
          <w:rFonts w:ascii="Gill Sans MT" w:eastAsia="Gill Sans MT" w:hAnsi="Gill Sans MT"/>
        </w:rPr>
        <w:t>monitoring results and reports</w:t>
      </w:r>
      <w:r w:rsidR="00317D58">
        <w:rPr>
          <w:rFonts w:ascii="Gill Sans MT" w:eastAsia="Gill Sans MT" w:hAnsi="Gill Sans MT"/>
        </w:rPr>
        <w:t xml:space="preserve"> to Botanist</w:t>
      </w:r>
      <w:r w:rsidR="00103F04" w:rsidRPr="00C31518">
        <w:rPr>
          <w:rFonts w:ascii="Gill Sans MT" w:eastAsia="Gill Sans MT" w:hAnsi="Gill Sans MT"/>
        </w:rPr>
        <w:t xml:space="preserve">.   </w:t>
      </w:r>
    </w:p>
    <w:p w:rsidR="00D20122" w:rsidRDefault="00D20122" w:rsidP="00162BC6">
      <w:r w:rsidRPr="00D20122">
        <w:rPr>
          <w:i/>
        </w:rPr>
        <w:t xml:space="preserve">Southern Cascades </w:t>
      </w:r>
      <w:r w:rsidR="00D2308B" w:rsidRPr="00D20122">
        <w:rPr>
          <w:i/>
        </w:rPr>
        <w:t>Fire Ecologist</w:t>
      </w:r>
      <w:r>
        <w:t xml:space="preserve"> –</w:t>
      </w:r>
      <w:r w:rsidR="00AC2E77">
        <w:t xml:space="preserve"> Provides </w:t>
      </w:r>
      <w:r w:rsidR="00317D58">
        <w:t>expertise in</w:t>
      </w:r>
      <w:r w:rsidR="00AC2E77">
        <w:t xml:space="preserve"> fire modeling and wildland fire/whiteb</w:t>
      </w:r>
      <w:r w:rsidR="00317D58">
        <w:t xml:space="preserve">ark pine management decisions.  Plays a lead role in formulating “desired future conditions” and resource target conditions for whitebark pine communities within management documents.  </w:t>
      </w:r>
      <w:r w:rsidR="00AC2E77">
        <w:t xml:space="preserve">Collaborates with Botanist to monitor post-fire whitebark pine stands and pursue fire-related research </w:t>
      </w:r>
      <w:r w:rsidR="009B4BFD">
        <w:t xml:space="preserve">in CRLA’s whitebark pine </w:t>
      </w:r>
      <w:r w:rsidR="00E53F4E">
        <w:t>communities</w:t>
      </w:r>
      <w:r w:rsidR="009B4BFD">
        <w:t>.</w:t>
      </w:r>
    </w:p>
    <w:p w:rsidR="00103F04" w:rsidRPr="00C31518" w:rsidRDefault="00D2308B" w:rsidP="00103F04">
      <w:pPr>
        <w:rPr>
          <w:rFonts w:ascii="Gill Sans MT" w:eastAsia="Gill Sans MT" w:hAnsi="Gill Sans MT"/>
          <w:bCs/>
        </w:rPr>
      </w:pPr>
      <w:r w:rsidRPr="00D20122">
        <w:rPr>
          <w:i/>
        </w:rPr>
        <w:t>Fire Management Officer</w:t>
      </w:r>
      <w:r w:rsidR="00103F04">
        <w:rPr>
          <w:i/>
        </w:rPr>
        <w:t xml:space="preserve"> (FMO)</w:t>
      </w:r>
      <w:r w:rsidR="00D20122">
        <w:t xml:space="preserve"> –</w:t>
      </w:r>
      <w:r w:rsidR="00103F04">
        <w:t xml:space="preserve"> </w:t>
      </w:r>
      <w:r w:rsidR="00103F04">
        <w:rPr>
          <w:rFonts w:ascii="Gill Sans MT" w:eastAsia="Gill Sans MT" w:hAnsi="Gill Sans MT"/>
        </w:rPr>
        <w:t>I</w:t>
      </w:r>
      <w:r w:rsidR="00103F04" w:rsidRPr="00C31518">
        <w:rPr>
          <w:rFonts w:ascii="Gill Sans MT" w:eastAsia="Gill Sans MT" w:hAnsi="Gill Sans MT"/>
        </w:rPr>
        <w:t>mplements various protective measures and guidelines outlined within the Fire Management Plan and the WPCP regarding operations in or near whitebark pine stands.  On an annual basis, the FMO collaborates with</w:t>
      </w:r>
      <w:r w:rsidR="00EF13B0">
        <w:rPr>
          <w:rFonts w:ascii="Gill Sans MT" w:eastAsia="Gill Sans MT" w:hAnsi="Gill Sans MT"/>
        </w:rPr>
        <w:t xml:space="preserve"> </w:t>
      </w:r>
      <w:r w:rsidR="00103F04">
        <w:rPr>
          <w:rFonts w:ascii="Gill Sans MT" w:eastAsia="Gill Sans MT" w:hAnsi="Gill Sans MT"/>
        </w:rPr>
        <w:t xml:space="preserve">Terrestrial </w:t>
      </w:r>
      <w:r w:rsidR="00BB1735">
        <w:rPr>
          <w:rFonts w:ascii="Gill Sans MT" w:eastAsia="Gill Sans MT" w:hAnsi="Gill Sans MT"/>
        </w:rPr>
        <w:t>B</w:t>
      </w:r>
      <w:r w:rsidR="00103F04">
        <w:rPr>
          <w:rFonts w:ascii="Gill Sans MT" w:eastAsia="Gill Sans MT" w:hAnsi="Gill Sans MT"/>
        </w:rPr>
        <w:t>ranch staff and READ</w:t>
      </w:r>
      <w:r w:rsidR="00103F04" w:rsidRPr="00C31518">
        <w:rPr>
          <w:rFonts w:ascii="Gill Sans MT" w:eastAsia="Gill Sans MT" w:hAnsi="Gill Sans MT"/>
        </w:rPr>
        <w:t xml:space="preserve">s to ensure that </w:t>
      </w:r>
      <w:r w:rsidR="00103F04">
        <w:rPr>
          <w:rFonts w:ascii="Gill Sans MT" w:eastAsia="Gill Sans MT" w:hAnsi="Gill Sans MT"/>
        </w:rPr>
        <w:t>high-value whitebark pines (e.g. P</w:t>
      </w:r>
      <w:r w:rsidR="00103F04" w:rsidRPr="00C31518">
        <w:rPr>
          <w:rFonts w:ascii="Gill Sans MT" w:eastAsia="Gill Sans MT" w:hAnsi="Gill Sans MT"/>
        </w:rPr>
        <w:t xml:space="preserve">arent </w:t>
      </w:r>
      <w:r w:rsidR="00103F04">
        <w:rPr>
          <w:rFonts w:ascii="Gill Sans MT" w:eastAsia="Gill Sans MT" w:hAnsi="Gill Sans MT"/>
        </w:rPr>
        <w:t xml:space="preserve">and Candidate </w:t>
      </w:r>
      <w:r w:rsidR="00103F04" w:rsidRPr="00C31518">
        <w:rPr>
          <w:rFonts w:ascii="Gill Sans MT" w:eastAsia="Gill Sans MT" w:hAnsi="Gill Sans MT"/>
        </w:rPr>
        <w:t>trees) and</w:t>
      </w:r>
      <w:r w:rsidR="00103F04">
        <w:rPr>
          <w:rFonts w:ascii="Gill Sans MT" w:eastAsia="Gill Sans MT" w:hAnsi="Gill Sans MT"/>
        </w:rPr>
        <w:t xml:space="preserve"> stands </w:t>
      </w:r>
      <w:r w:rsidR="00103F04" w:rsidRPr="00C31518">
        <w:rPr>
          <w:rFonts w:ascii="Gill Sans MT" w:eastAsia="Gill Sans MT" w:hAnsi="Gill Sans MT"/>
        </w:rPr>
        <w:t xml:space="preserve">are not impacted during fire operations.  The FMO also supports aspects of the WPCP through allocation of resources (staff) that can help with managing both natural and prescribed fires and initiating thinning projects.  The FMO </w:t>
      </w:r>
      <w:r w:rsidR="00FF1E52">
        <w:rPr>
          <w:rFonts w:ascii="Gill Sans MT" w:eastAsia="Gill Sans MT" w:hAnsi="Gill Sans MT"/>
        </w:rPr>
        <w:t>is</w:t>
      </w:r>
      <w:r w:rsidR="00103F04" w:rsidRPr="00C31518">
        <w:rPr>
          <w:rFonts w:ascii="Gill Sans MT" w:eastAsia="Gill Sans MT" w:hAnsi="Gill Sans MT"/>
        </w:rPr>
        <w:t xml:space="preserve"> involved in formulating “desired future conditions” </w:t>
      </w:r>
      <w:r w:rsidR="00FF1E52">
        <w:rPr>
          <w:rFonts w:ascii="Gill Sans MT" w:eastAsia="Gill Sans MT" w:hAnsi="Gill Sans MT"/>
        </w:rPr>
        <w:t xml:space="preserve">and resource target conditions </w:t>
      </w:r>
      <w:r w:rsidR="00103F04" w:rsidRPr="00C31518">
        <w:rPr>
          <w:rFonts w:ascii="Gill Sans MT" w:eastAsia="Gill Sans MT" w:hAnsi="Gill Sans MT"/>
        </w:rPr>
        <w:t xml:space="preserve">for whitebark pine </w:t>
      </w:r>
      <w:r w:rsidR="00317D58">
        <w:rPr>
          <w:rFonts w:ascii="Gill Sans MT" w:eastAsia="Gill Sans MT" w:hAnsi="Gill Sans MT"/>
        </w:rPr>
        <w:t>communities</w:t>
      </w:r>
      <w:r w:rsidR="00103F04" w:rsidRPr="00C31518">
        <w:rPr>
          <w:rFonts w:ascii="Gill Sans MT" w:eastAsia="Gill Sans MT" w:hAnsi="Gill Sans MT"/>
        </w:rPr>
        <w:t xml:space="preserve"> within the Resources Management Plan and/or the Re</w:t>
      </w:r>
      <w:r w:rsidR="00FF1E52">
        <w:rPr>
          <w:rFonts w:ascii="Gill Sans MT" w:eastAsia="Gill Sans MT" w:hAnsi="Gill Sans MT"/>
        </w:rPr>
        <w:t xml:space="preserve">sources Stewardship Strategy </w:t>
      </w:r>
      <w:r w:rsidR="00103F04" w:rsidRPr="00C31518">
        <w:rPr>
          <w:rFonts w:ascii="Gill Sans MT" w:eastAsia="Gill Sans MT" w:hAnsi="Gill Sans MT"/>
        </w:rPr>
        <w:t xml:space="preserve">when this document is developed.  </w:t>
      </w:r>
    </w:p>
    <w:p w:rsidR="003E0E55" w:rsidRDefault="003E0E55" w:rsidP="00297E0A">
      <w:pPr>
        <w:pStyle w:val="Heading3"/>
      </w:pPr>
      <w:bookmarkStart w:id="56" w:name="_Toc321982266"/>
    </w:p>
    <w:p w:rsidR="00243A9C" w:rsidRPr="00D60E15" w:rsidRDefault="008F504E" w:rsidP="00297E0A">
      <w:pPr>
        <w:pStyle w:val="Heading3"/>
        <w:rPr>
          <w:color w:val="auto"/>
        </w:rPr>
      </w:pPr>
      <w:bookmarkStart w:id="57" w:name="_Toc346200649"/>
      <w:r w:rsidRPr="00D60E15">
        <w:rPr>
          <w:color w:val="auto"/>
        </w:rPr>
        <w:t xml:space="preserve">B. </w:t>
      </w:r>
      <w:r w:rsidR="00243A9C" w:rsidRPr="00D60E15">
        <w:rPr>
          <w:color w:val="auto"/>
        </w:rPr>
        <w:t>Reporting and Evaluation</w:t>
      </w:r>
      <w:bookmarkEnd w:id="56"/>
      <w:bookmarkEnd w:id="57"/>
    </w:p>
    <w:p w:rsidR="00D2308B" w:rsidRDefault="00D2308B" w:rsidP="00162BC6"/>
    <w:p w:rsidR="008362CC" w:rsidRPr="00C31518" w:rsidRDefault="008362CC" w:rsidP="008362CC">
      <w:pPr>
        <w:rPr>
          <w:rFonts w:ascii="Gill Sans MT" w:eastAsia="Gill Sans MT" w:hAnsi="Gill Sans MT"/>
          <w:bCs/>
        </w:rPr>
      </w:pPr>
      <w:r w:rsidRPr="00C31518">
        <w:rPr>
          <w:rFonts w:ascii="Gill Sans MT" w:eastAsia="Gill Sans MT" w:hAnsi="Gill Sans MT"/>
        </w:rPr>
        <w:t xml:space="preserve">Under the adaptive management model, it is expected that many of the objectives and actions outlined in the </w:t>
      </w:r>
      <w:r w:rsidR="003E0E55">
        <w:rPr>
          <w:rFonts w:ascii="Gill Sans MT" w:eastAsia="Gill Sans MT" w:hAnsi="Gill Sans MT"/>
        </w:rPr>
        <w:t>Whitebark Pine Conservation Plan</w:t>
      </w:r>
      <w:r w:rsidRPr="00C31518">
        <w:rPr>
          <w:rFonts w:ascii="Gill Sans MT" w:eastAsia="Gill Sans MT" w:hAnsi="Gill Sans MT"/>
        </w:rPr>
        <w:t xml:space="preserve"> will need to be adjusted based on new findings and knowledge.  </w:t>
      </w:r>
      <w:r w:rsidR="00F3530D">
        <w:rPr>
          <w:rFonts w:ascii="Gill Sans MT" w:eastAsia="Gill Sans MT" w:hAnsi="Gill Sans MT"/>
        </w:rPr>
        <w:t>Through</w:t>
      </w:r>
      <w:r w:rsidRPr="00C31518">
        <w:rPr>
          <w:rFonts w:ascii="Gill Sans MT" w:eastAsia="Gill Sans MT" w:hAnsi="Gill Sans MT"/>
        </w:rPr>
        <w:t xml:space="preserve"> timely reporting and analysis of WPCP </w:t>
      </w:r>
      <w:r w:rsidR="008B639B">
        <w:rPr>
          <w:rFonts w:ascii="Gill Sans MT" w:eastAsia="Gill Sans MT" w:hAnsi="Gill Sans MT"/>
        </w:rPr>
        <w:t xml:space="preserve">activities </w:t>
      </w:r>
      <w:r w:rsidR="00F3530D">
        <w:rPr>
          <w:rFonts w:ascii="Gill Sans MT" w:eastAsia="Gill Sans MT" w:hAnsi="Gill Sans MT"/>
        </w:rPr>
        <w:t>occurring</w:t>
      </w:r>
      <w:r w:rsidRPr="00C31518">
        <w:rPr>
          <w:rFonts w:ascii="Gill Sans MT" w:eastAsia="Gill Sans MT" w:hAnsi="Gill Sans MT"/>
        </w:rPr>
        <w:t xml:space="preserve"> each year, the Botanist and other </w:t>
      </w:r>
      <w:r w:rsidR="002E0C77">
        <w:rPr>
          <w:rFonts w:ascii="Gill Sans MT" w:eastAsia="Gill Sans MT" w:hAnsi="Gill Sans MT"/>
        </w:rPr>
        <w:t xml:space="preserve">RP&amp;R </w:t>
      </w:r>
      <w:r w:rsidRPr="00C31518">
        <w:rPr>
          <w:rFonts w:ascii="Gill Sans MT" w:eastAsia="Gill Sans MT" w:hAnsi="Gill Sans MT"/>
        </w:rPr>
        <w:t xml:space="preserve">staff </w:t>
      </w:r>
      <w:r w:rsidR="00F3530D">
        <w:rPr>
          <w:rFonts w:ascii="Gill Sans MT" w:eastAsia="Gill Sans MT" w:hAnsi="Gill Sans MT"/>
        </w:rPr>
        <w:t>will</w:t>
      </w:r>
      <w:r w:rsidRPr="00C31518">
        <w:rPr>
          <w:rFonts w:ascii="Gill Sans MT" w:eastAsia="Gill Sans MT" w:hAnsi="Gill Sans MT"/>
        </w:rPr>
        <w:t xml:space="preserve"> determine what needs to be adj</w:t>
      </w:r>
      <w:r w:rsidR="00F3530D">
        <w:rPr>
          <w:rFonts w:ascii="Gill Sans MT" w:eastAsia="Gill Sans MT" w:hAnsi="Gill Sans MT"/>
        </w:rPr>
        <w:t>usted</w:t>
      </w:r>
      <w:r w:rsidR="00705FBD">
        <w:rPr>
          <w:rFonts w:ascii="Gill Sans MT" w:eastAsia="Gill Sans MT" w:hAnsi="Gill Sans MT"/>
        </w:rPr>
        <w:t>, how best to allocate limited funds,</w:t>
      </w:r>
      <w:r w:rsidR="00F3530D">
        <w:rPr>
          <w:rFonts w:ascii="Gill Sans MT" w:eastAsia="Gill Sans MT" w:hAnsi="Gill Sans MT"/>
        </w:rPr>
        <w:t xml:space="preserve"> and</w:t>
      </w:r>
      <w:r w:rsidRPr="00C31518">
        <w:rPr>
          <w:rFonts w:ascii="Gill Sans MT" w:eastAsia="Gill Sans MT" w:hAnsi="Gill Sans MT"/>
        </w:rPr>
        <w:t xml:space="preserve"> how to properly prioritize research needs.  </w:t>
      </w:r>
    </w:p>
    <w:p w:rsidR="008362CC" w:rsidRPr="00C31518" w:rsidRDefault="008362CC" w:rsidP="008362CC">
      <w:pPr>
        <w:rPr>
          <w:rFonts w:ascii="Gill Sans MT" w:eastAsia="Gill Sans MT" w:hAnsi="Gill Sans MT"/>
          <w:bCs/>
        </w:rPr>
      </w:pPr>
      <w:r w:rsidRPr="00C31518">
        <w:rPr>
          <w:rFonts w:ascii="Gill Sans MT" w:eastAsia="Gill Sans MT" w:hAnsi="Gill Sans MT"/>
        </w:rPr>
        <w:t xml:space="preserve">The </w:t>
      </w:r>
      <w:r w:rsidR="00F3530D">
        <w:rPr>
          <w:rFonts w:ascii="Gill Sans MT" w:eastAsia="Gill Sans MT" w:hAnsi="Gill Sans MT"/>
        </w:rPr>
        <w:t>items below are</w:t>
      </w:r>
      <w:r w:rsidRPr="00C31518">
        <w:rPr>
          <w:rFonts w:ascii="Gill Sans MT" w:eastAsia="Gill Sans MT" w:hAnsi="Gill Sans MT"/>
        </w:rPr>
        <w:t xml:space="preserve"> intended to highlight and summarize the suggested annual report</w:t>
      </w:r>
      <w:r w:rsidR="00F3530D">
        <w:rPr>
          <w:rFonts w:ascii="Gill Sans MT" w:eastAsia="Gill Sans MT" w:hAnsi="Gill Sans MT"/>
        </w:rPr>
        <w:t>ing subjects for the WPCP and are</w:t>
      </w:r>
      <w:r w:rsidRPr="00C31518">
        <w:rPr>
          <w:rFonts w:ascii="Gill Sans MT" w:eastAsia="Gill Sans MT" w:hAnsi="Gill Sans MT"/>
        </w:rPr>
        <w:t xml:space="preserve"> based on the goals and objectives of the </w:t>
      </w:r>
      <w:r w:rsidR="004027DA">
        <w:rPr>
          <w:rFonts w:ascii="Gill Sans MT" w:eastAsia="Gill Sans MT" w:hAnsi="Gill Sans MT"/>
        </w:rPr>
        <w:t xml:space="preserve">program as laid out in Section </w:t>
      </w:r>
      <w:r w:rsidRPr="00C31518">
        <w:rPr>
          <w:rFonts w:ascii="Gill Sans MT" w:eastAsia="Gill Sans MT" w:hAnsi="Gill Sans MT"/>
        </w:rPr>
        <w:t>I</w:t>
      </w:r>
      <w:r w:rsidR="004027DA">
        <w:rPr>
          <w:rFonts w:ascii="Gill Sans MT" w:eastAsia="Gill Sans MT" w:hAnsi="Gill Sans MT"/>
        </w:rPr>
        <w:t>V</w:t>
      </w:r>
      <w:r w:rsidRPr="00C31518">
        <w:rPr>
          <w:rFonts w:ascii="Gill Sans MT" w:eastAsia="Gill Sans MT" w:hAnsi="Gill Sans MT"/>
        </w:rPr>
        <w:t>.</w:t>
      </w:r>
    </w:p>
    <w:p w:rsidR="008362CC" w:rsidRPr="005E5DB8" w:rsidRDefault="008362CC" w:rsidP="005E5DB8">
      <w:pPr>
        <w:numPr>
          <w:ilvl w:val="0"/>
          <w:numId w:val="35"/>
        </w:numPr>
        <w:contextualSpacing/>
        <w:rPr>
          <w:rFonts w:ascii="Gill Sans MT" w:eastAsia="Gill Sans MT" w:hAnsi="Gill Sans MT"/>
          <w:bCs/>
        </w:rPr>
      </w:pPr>
      <w:r w:rsidRPr="005E5DB8">
        <w:rPr>
          <w:rFonts w:ascii="Gill Sans MT" w:eastAsia="Gill Sans MT" w:hAnsi="Gill Sans MT"/>
        </w:rPr>
        <w:t xml:space="preserve">Cone collection activities (e.g. location and numbers) </w:t>
      </w:r>
    </w:p>
    <w:p w:rsidR="008362CC" w:rsidRPr="005E5DB8" w:rsidRDefault="008362CC" w:rsidP="005E5DB8">
      <w:pPr>
        <w:numPr>
          <w:ilvl w:val="0"/>
          <w:numId w:val="35"/>
        </w:numPr>
        <w:contextualSpacing/>
        <w:rPr>
          <w:rFonts w:ascii="Gill Sans MT" w:eastAsia="Gill Sans MT" w:hAnsi="Gill Sans MT"/>
          <w:bCs/>
        </w:rPr>
      </w:pPr>
      <w:r w:rsidRPr="005E5DB8">
        <w:rPr>
          <w:rFonts w:ascii="Gill Sans MT" w:eastAsia="Gill Sans MT" w:hAnsi="Gill Sans MT"/>
        </w:rPr>
        <w:t>Up</w:t>
      </w:r>
      <w:r w:rsidR="004027DA" w:rsidRPr="005E5DB8">
        <w:rPr>
          <w:rFonts w:ascii="Gill Sans MT" w:eastAsia="Gill Sans MT" w:hAnsi="Gill Sans MT"/>
        </w:rPr>
        <w:t>d</w:t>
      </w:r>
      <w:r w:rsidRPr="005E5DB8">
        <w:rPr>
          <w:rFonts w:ascii="Gill Sans MT" w:eastAsia="Gill Sans MT" w:hAnsi="Gill Sans MT"/>
        </w:rPr>
        <w:t xml:space="preserve">ated results from </w:t>
      </w:r>
      <w:r w:rsidR="004027DA" w:rsidRPr="005E5DB8">
        <w:rPr>
          <w:rFonts w:ascii="Gill Sans MT" w:eastAsia="Gill Sans MT" w:hAnsi="Gill Sans MT"/>
        </w:rPr>
        <w:t>DGRC</w:t>
      </w:r>
      <w:r w:rsidRPr="005E5DB8">
        <w:rPr>
          <w:rFonts w:ascii="Gill Sans MT" w:eastAsia="Gill Sans MT" w:hAnsi="Gill Sans MT"/>
        </w:rPr>
        <w:t xml:space="preserve"> blister rust resistance testing</w:t>
      </w:r>
    </w:p>
    <w:p w:rsidR="008362CC" w:rsidRPr="005E5DB8" w:rsidRDefault="004027DA" w:rsidP="005E5DB8">
      <w:pPr>
        <w:numPr>
          <w:ilvl w:val="0"/>
          <w:numId w:val="35"/>
        </w:numPr>
        <w:contextualSpacing/>
        <w:rPr>
          <w:rFonts w:ascii="Gill Sans MT" w:eastAsia="Gill Sans MT" w:hAnsi="Gill Sans MT"/>
          <w:bCs/>
        </w:rPr>
      </w:pPr>
      <w:r w:rsidRPr="005E5DB8">
        <w:rPr>
          <w:rFonts w:ascii="Gill Sans MT" w:eastAsia="Gill Sans MT" w:hAnsi="Gill Sans MT"/>
        </w:rPr>
        <w:t>Status</w:t>
      </w:r>
      <w:r w:rsidR="008362CC" w:rsidRPr="005E5DB8">
        <w:rPr>
          <w:rFonts w:ascii="Gill Sans MT" w:eastAsia="Gill Sans MT" w:hAnsi="Gill Sans MT"/>
        </w:rPr>
        <w:t xml:space="preserve"> of current seed stocks</w:t>
      </w:r>
      <w:r w:rsidR="00F3530D">
        <w:rPr>
          <w:rFonts w:ascii="Gill Sans MT" w:eastAsia="Gill Sans MT" w:hAnsi="Gill Sans MT"/>
        </w:rPr>
        <w:t xml:space="preserve"> and seedlings</w:t>
      </w:r>
      <w:r w:rsidR="008362CC" w:rsidRPr="005E5DB8">
        <w:rPr>
          <w:rFonts w:ascii="Gill Sans MT" w:eastAsia="Gill Sans MT" w:hAnsi="Gill Sans MT"/>
        </w:rPr>
        <w:t xml:space="preserve"> housed at </w:t>
      </w:r>
      <w:r w:rsidRPr="005E5DB8">
        <w:rPr>
          <w:rFonts w:ascii="Gill Sans MT" w:eastAsia="Gill Sans MT" w:hAnsi="Gill Sans MT"/>
        </w:rPr>
        <w:t>DGRC</w:t>
      </w:r>
      <w:r w:rsidR="008362CC" w:rsidRPr="005E5DB8">
        <w:rPr>
          <w:rFonts w:ascii="Gill Sans MT" w:eastAsia="Gill Sans MT" w:hAnsi="Gill Sans MT"/>
        </w:rPr>
        <w:t xml:space="preserve"> (for restoration planning)</w:t>
      </w:r>
    </w:p>
    <w:p w:rsidR="008362CC" w:rsidRPr="005E5DB8" w:rsidRDefault="008362CC" w:rsidP="005E5DB8">
      <w:pPr>
        <w:numPr>
          <w:ilvl w:val="0"/>
          <w:numId w:val="35"/>
        </w:numPr>
        <w:contextualSpacing/>
        <w:rPr>
          <w:rFonts w:ascii="Gill Sans MT" w:eastAsia="Gill Sans MT" w:hAnsi="Gill Sans MT"/>
          <w:bCs/>
        </w:rPr>
      </w:pPr>
      <w:r w:rsidRPr="005E5DB8">
        <w:rPr>
          <w:rFonts w:ascii="Gill Sans MT" w:eastAsia="Gill Sans MT" w:hAnsi="Gill Sans MT"/>
        </w:rPr>
        <w:t xml:space="preserve">Planting and </w:t>
      </w:r>
      <w:r w:rsidR="004027DA" w:rsidRPr="005E5DB8">
        <w:rPr>
          <w:rFonts w:ascii="Gill Sans MT" w:eastAsia="Gill Sans MT" w:hAnsi="Gill Sans MT"/>
        </w:rPr>
        <w:t>status</w:t>
      </w:r>
      <w:r w:rsidRPr="005E5DB8">
        <w:rPr>
          <w:rFonts w:ascii="Gill Sans MT" w:eastAsia="Gill Sans MT" w:hAnsi="Gill Sans MT"/>
        </w:rPr>
        <w:t xml:space="preserve"> of CRLA seeds in </w:t>
      </w:r>
      <w:r w:rsidR="004027DA" w:rsidRPr="005E5DB8">
        <w:rPr>
          <w:rFonts w:ascii="Gill Sans MT" w:eastAsia="Gill Sans MT" w:hAnsi="Gill Sans MT"/>
        </w:rPr>
        <w:t>off-park</w:t>
      </w:r>
      <w:r w:rsidRPr="005E5DB8">
        <w:rPr>
          <w:rFonts w:ascii="Gill Sans MT" w:eastAsia="Gill Sans MT" w:hAnsi="Gill Sans MT"/>
        </w:rPr>
        <w:t xml:space="preserve"> locations </w:t>
      </w:r>
    </w:p>
    <w:p w:rsidR="008362CC" w:rsidRPr="005E5DB8" w:rsidRDefault="003F14DA" w:rsidP="005E5DB8">
      <w:pPr>
        <w:numPr>
          <w:ilvl w:val="0"/>
          <w:numId w:val="35"/>
        </w:numPr>
        <w:contextualSpacing/>
        <w:rPr>
          <w:rFonts w:ascii="Gill Sans MT" w:eastAsia="Gill Sans MT" w:hAnsi="Gill Sans MT"/>
          <w:bCs/>
        </w:rPr>
      </w:pPr>
      <w:r>
        <w:rPr>
          <w:rFonts w:ascii="Gill Sans MT" w:eastAsia="Gill Sans MT" w:hAnsi="Gill Sans MT"/>
        </w:rPr>
        <w:t>Banking of seed (</w:t>
      </w:r>
      <w:r w:rsidRPr="003F14DA">
        <w:rPr>
          <w:rFonts w:ascii="Gill Sans MT" w:eastAsia="Gill Sans MT" w:hAnsi="Gill Sans MT"/>
          <w:i/>
        </w:rPr>
        <w:t xml:space="preserve">ex </w:t>
      </w:r>
      <w:r w:rsidR="008362CC" w:rsidRPr="003F14DA">
        <w:rPr>
          <w:rFonts w:ascii="Gill Sans MT" w:eastAsia="Gill Sans MT" w:hAnsi="Gill Sans MT"/>
          <w:i/>
        </w:rPr>
        <w:t>situ</w:t>
      </w:r>
      <w:r w:rsidR="008362CC" w:rsidRPr="005E5DB8">
        <w:rPr>
          <w:rFonts w:ascii="Gill Sans MT" w:eastAsia="Gill Sans MT" w:hAnsi="Gill Sans MT"/>
        </w:rPr>
        <w:t xml:space="preserve"> conservation) with </w:t>
      </w:r>
      <w:r>
        <w:rPr>
          <w:rFonts w:ascii="Gill Sans MT" w:eastAsia="Gill Sans MT" w:hAnsi="Gill Sans MT"/>
        </w:rPr>
        <w:t>DGRC</w:t>
      </w:r>
      <w:r w:rsidR="008362CC" w:rsidRPr="005E5DB8">
        <w:rPr>
          <w:rFonts w:ascii="Gill Sans MT" w:eastAsia="Gill Sans MT" w:hAnsi="Gill Sans MT"/>
        </w:rPr>
        <w:t xml:space="preserve"> and/or other org</w:t>
      </w:r>
      <w:r>
        <w:rPr>
          <w:rFonts w:ascii="Gill Sans MT" w:eastAsia="Gill Sans MT" w:hAnsi="Gill Sans MT"/>
        </w:rPr>
        <w:t>anizations</w:t>
      </w:r>
    </w:p>
    <w:p w:rsidR="003F14DA" w:rsidRPr="003F14DA" w:rsidRDefault="003F14DA" w:rsidP="005E5DB8">
      <w:pPr>
        <w:numPr>
          <w:ilvl w:val="0"/>
          <w:numId w:val="35"/>
        </w:numPr>
        <w:contextualSpacing/>
        <w:rPr>
          <w:rFonts w:ascii="Gill Sans MT" w:eastAsia="Gill Sans MT" w:hAnsi="Gill Sans MT"/>
          <w:bCs/>
        </w:rPr>
      </w:pPr>
      <w:r w:rsidRPr="003F14DA">
        <w:rPr>
          <w:rFonts w:ascii="Gill Sans MT" w:eastAsia="Gill Sans MT" w:hAnsi="Gill Sans MT"/>
        </w:rPr>
        <w:t>Parent and Candidate tree m</w:t>
      </w:r>
      <w:r w:rsidR="008362CC" w:rsidRPr="003F14DA">
        <w:rPr>
          <w:rFonts w:ascii="Gill Sans MT" w:eastAsia="Gill Sans MT" w:hAnsi="Gill Sans MT"/>
        </w:rPr>
        <w:t xml:space="preserve">onitoring </w:t>
      </w:r>
    </w:p>
    <w:p w:rsidR="003F14DA" w:rsidRPr="003F14DA" w:rsidRDefault="008362CC" w:rsidP="003F14DA">
      <w:pPr>
        <w:numPr>
          <w:ilvl w:val="0"/>
          <w:numId w:val="35"/>
        </w:numPr>
        <w:contextualSpacing/>
        <w:rPr>
          <w:rFonts w:ascii="Gill Sans MT" w:eastAsia="Gill Sans MT" w:hAnsi="Gill Sans MT"/>
          <w:bCs/>
        </w:rPr>
      </w:pPr>
      <w:r w:rsidRPr="003F14DA">
        <w:rPr>
          <w:rFonts w:ascii="Gill Sans MT" w:eastAsia="Gill Sans MT" w:hAnsi="Gill Sans MT"/>
        </w:rPr>
        <w:t>MBP control activities</w:t>
      </w:r>
      <w:r w:rsidR="003F14DA" w:rsidRPr="003F14DA">
        <w:rPr>
          <w:rFonts w:ascii="Gill Sans MT" w:eastAsia="Gill Sans MT" w:hAnsi="Gill Sans MT"/>
        </w:rPr>
        <w:t xml:space="preserve">/Verbenone effectiveness </w:t>
      </w:r>
    </w:p>
    <w:p w:rsidR="008362CC" w:rsidRPr="003F14DA" w:rsidRDefault="003F14DA" w:rsidP="005E5DB8">
      <w:pPr>
        <w:numPr>
          <w:ilvl w:val="0"/>
          <w:numId w:val="35"/>
        </w:numPr>
        <w:contextualSpacing/>
        <w:rPr>
          <w:rFonts w:ascii="Gill Sans MT" w:eastAsia="Gill Sans MT" w:hAnsi="Gill Sans MT"/>
          <w:bCs/>
        </w:rPr>
      </w:pPr>
      <w:r>
        <w:rPr>
          <w:rFonts w:ascii="Gill Sans MT" w:eastAsia="Gill Sans MT" w:hAnsi="Gill Sans MT"/>
        </w:rPr>
        <w:t xml:space="preserve">Recent </w:t>
      </w:r>
      <w:r w:rsidR="008362CC" w:rsidRPr="003F14DA">
        <w:rPr>
          <w:rFonts w:ascii="Gill Sans MT" w:eastAsia="Gill Sans MT" w:hAnsi="Gill Sans MT"/>
        </w:rPr>
        <w:t xml:space="preserve">MBP </w:t>
      </w:r>
      <w:r>
        <w:rPr>
          <w:rFonts w:ascii="Gill Sans MT" w:eastAsia="Gill Sans MT" w:hAnsi="Gill Sans MT"/>
        </w:rPr>
        <w:t xml:space="preserve">activity </w:t>
      </w:r>
      <w:r w:rsidR="008362CC" w:rsidRPr="003F14DA">
        <w:rPr>
          <w:rFonts w:ascii="Gill Sans MT" w:eastAsia="Gill Sans MT" w:hAnsi="Gill Sans MT"/>
        </w:rPr>
        <w:t>within CRLA</w:t>
      </w:r>
    </w:p>
    <w:p w:rsidR="008362CC" w:rsidRPr="005E5DB8" w:rsidRDefault="008362CC" w:rsidP="005E5DB8">
      <w:pPr>
        <w:numPr>
          <w:ilvl w:val="0"/>
          <w:numId w:val="35"/>
        </w:numPr>
        <w:contextualSpacing/>
        <w:rPr>
          <w:rFonts w:ascii="Gill Sans MT" w:eastAsia="Gill Sans MT" w:hAnsi="Gill Sans MT"/>
          <w:bCs/>
        </w:rPr>
      </w:pPr>
      <w:r w:rsidRPr="005E5DB8">
        <w:rPr>
          <w:rFonts w:ascii="Gill Sans MT" w:eastAsia="Gill Sans MT" w:hAnsi="Gill Sans MT"/>
        </w:rPr>
        <w:t xml:space="preserve">Monitoring results from previous restoration plantings (e.g. </w:t>
      </w:r>
      <w:r w:rsidR="00C26E86">
        <w:rPr>
          <w:rFonts w:ascii="Gill Sans MT" w:eastAsia="Gill Sans MT" w:hAnsi="Gill Sans MT"/>
        </w:rPr>
        <w:t>mortality levels, blister rust infection rates</w:t>
      </w:r>
      <w:r w:rsidRPr="005E5DB8">
        <w:rPr>
          <w:rFonts w:ascii="Gill Sans MT" w:eastAsia="Gill Sans MT" w:hAnsi="Gill Sans MT"/>
        </w:rPr>
        <w:t>)</w:t>
      </w:r>
      <w:r w:rsidR="00C26E86">
        <w:rPr>
          <w:rFonts w:ascii="Gill Sans MT" w:eastAsia="Gill Sans MT" w:hAnsi="Gill Sans MT"/>
        </w:rPr>
        <w:t xml:space="preserve"> and lessons learned</w:t>
      </w:r>
    </w:p>
    <w:p w:rsidR="00C26E86" w:rsidRPr="00C26E86" w:rsidRDefault="00F3530D" w:rsidP="005E5DB8">
      <w:pPr>
        <w:numPr>
          <w:ilvl w:val="0"/>
          <w:numId w:val="35"/>
        </w:numPr>
        <w:contextualSpacing/>
        <w:rPr>
          <w:rFonts w:ascii="Gill Sans MT" w:eastAsia="Gill Sans MT" w:hAnsi="Gill Sans MT"/>
          <w:bCs/>
        </w:rPr>
      </w:pPr>
      <w:r>
        <w:rPr>
          <w:rFonts w:ascii="Gill Sans MT" w:eastAsia="Gill Sans MT" w:hAnsi="Gill Sans MT"/>
        </w:rPr>
        <w:t>Planning for new restoration project</w:t>
      </w:r>
      <w:r w:rsidR="008362CC" w:rsidRPr="00C26E86">
        <w:rPr>
          <w:rFonts w:ascii="Gill Sans MT" w:eastAsia="Gill Sans MT" w:hAnsi="Gill Sans MT"/>
        </w:rPr>
        <w:t>s</w:t>
      </w:r>
      <w:r w:rsidR="00C26E86">
        <w:rPr>
          <w:rFonts w:ascii="Gill Sans MT" w:eastAsia="Gill Sans MT" w:hAnsi="Gill Sans MT"/>
        </w:rPr>
        <w:t xml:space="preserve"> (e.g., </w:t>
      </w:r>
      <w:r>
        <w:rPr>
          <w:rFonts w:ascii="Gill Sans MT" w:eastAsia="Gill Sans MT" w:hAnsi="Gill Sans MT"/>
        </w:rPr>
        <w:t>restoration plan status, compliance status, study design, location</w:t>
      </w:r>
      <w:r w:rsidR="00C26E86">
        <w:rPr>
          <w:rFonts w:ascii="Gill Sans MT" w:eastAsia="Gill Sans MT" w:hAnsi="Gill Sans MT"/>
        </w:rPr>
        <w:t>)</w:t>
      </w:r>
    </w:p>
    <w:p w:rsidR="008362CC" w:rsidRPr="00C26E86" w:rsidRDefault="00CC7647" w:rsidP="005E5DB8">
      <w:pPr>
        <w:numPr>
          <w:ilvl w:val="0"/>
          <w:numId w:val="35"/>
        </w:numPr>
        <w:contextualSpacing/>
        <w:rPr>
          <w:rFonts w:ascii="Gill Sans MT" w:eastAsia="Gill Sans MT" w:hAnsi="Gill Sans MT"/>
          <w:bCs/>
        </w:rPr>
      </w:pPr>
      <w:r>
        <w:rPr>
          <w:rFonts w:ascii="Gill Sans MT" w:eastAsia="Gill Sans MT" w:hAnsi="Gill Sans MT"/>
        </w:rPr>
        <w:t>Findings from long-term monitoring plots</w:t>
      </w:r>
    </w:p>
    <w:p w:rsidR="008362CC" w:rsidRPr="005E5DB8" w:rsidRDefault="00CC7647" w:rsidP="005E5DB8">
      <w:pPr>
        <w:numPr>
          <w:ilvl w:val="0"/>
          <w:numId w:val="35"/>
        </w:numPr>
        <w:contextualSpacing/>
        <w:rPr>
          <w:rFonts w:ascii="Gill Sans MT" w:eastAsia="Gill Sans MT" w:hAnsi="Gill Sans MT"/>
          <w:bCs/>
        </w:rPr>
      </w:pPr>
      <w:r>
        <w:rPr>
          <w:rFonts w:ascii="Gill Sans MT" w:eastAsia="Gill Sans MT" w:hAnsi="Gill Sans MT"/>
        </w:rPr>
        <w:lastRenderedPageBreak/>
        <w:t>Fire activity and impacts</w:t>
      </w:r>
      <w:r w:rsidR="008362CC" w:rsidRPr="005E5DB8">
        <w:rPr>
          <w:rFonts w:ascii="Gill Sans MT" w:eastAsia="Gill Sans MT" w:hAnsi="Gill Sans MT"/>
        </w:rPr>
        <w:t xml:space="preserve"> </w:t>
      </w:r>
      <w:r>
        <w:rPr>
          <w:rFonts w:ascii="Gill Sans MT" w:eastAsia="Gill Sans MT" w:hAnsi="Gill Sans MT"/>
        </w:rPr>
        <w:t>within</w:t>
      </w:r>
      <w:r w:rsidR="008362CC" w:rsidRPr="005E5DB8">
        <w:rPr>
          <w:rFonts w:ascii="Gill Sans MT" w:eastAsia="Gill Sans MT" w:hAnsi="Gill Sans MT"/>
        </w:rPr>
        <w:t xml:space="preserve"> whitebark pine stands</w:t>
      </w:r>
    </w:p>
    <w:p w:rsidR="008362CC" w:rsidRPr="005E5DB8" w:rsidRDefault="00D86D22" w:rsidP="005E5DB8">
      <w:pPr>
        <w:numPr>
          <w:ilvl w:val="0"/>
          <w:numId w:val="35"/>
        </w:numPr>
        <w:contextualSpacing/>
        <w:rPr>
          <w:rFonts w:ascii="Gill Sans MT" w:eastAsia="Gill Sans MT" w:hAnsi="Gill Sans MT"/>
          <w:bCs/>
        </w:rPr>
      </w:pPr>
      <w:r>
        <w:rPr>
          <w:rFonts w:ascii="Gill Sans MT" w:eastAsia="Gill Sans MT" w:hAnsi="Gill Sans MT"/>
        </w:rPr>
        <w:t>Reporting on new fire monitoring efforts and monitoring results of previously burned areas</w:t>
      </w:r>
    </w:p>
    <w:p w:rsidR="008362CC" w:rsidRPr="005E5DB8" w:rsidRDefault="008362CC" w:rsidP="005E5DB8">
      <w:pPr>
        <w:numPr>
          <w:ilvl w:val="0"/>
          <w:numId w:val="35"/>
        </w:numPr>
        <w:contextualSpacing/>
        <w:rPr>
          <w:rFonts w:ascii="Gill Sans MT" w:eastAsia="Gill Sans MT" w:hAnsi="Gill Sans MT"/>
          <w:bCs/>
        </w:rPr>
      </w:pPr>
      <w:r w:rsidRPr="005E5DB8">
        <w:rPr>
          <w:rFonts w:ascii="Gill Sans MT" w:eastAsia="Gill Sans MT" w:hAnsi="Gill Sans MT"/>
        </w:rPr>
        <w:t>Reporting on new thinning activities and monitoring results of previous thinning</w:t>
      </w:r>
    </w:p>
    <w:p w:rsidR="008362CC" w:rsidRPr="005E5DB8" w:rsidRDefault="008362CC" w:rsidP="005E5DB8">
      <w:pPr>
        <w:numPr>
          <w:ilvl w:val="0"/>
          <w:numId w:val="35"/>
        </w:numPr>
        <w:contextualSpacing/>
        <w:rPr>
          <w:rFonts w:ascii="Gill Sans MT" w:eastAsia="Gill Sans MT" w:hAnsi="Gill Sans MT"/>
          <w:bCs/>
        </w:rPr>
      </w:pPr>
      <w:r w:rsidRPr="005E5DB8">
        <w:rPr>
          <w:rFonts w:ascii="Gill Sans MT" w:eastAsia="Gill Sans MT" w:hAnsi="Gill Sans MT"/>
        </w:rPr>
        <w:t>Summary of KLMN whitebark pine plot data and findings</w:t>
      </w:r>
    </w:p>
    <w:p w:rsidR="008362CC" w:rsidRPr="005E5DB8" w:rsidRDefault="00D86D22" w:rsidP="005E5DB8">
      <w:pPr>
        <w:numPr>
          <w:ilvl w:val="0"/>
          <w:numId w:val="35"/>
        </w:numPr>
        <w:contextualSpacing/>
        <w:rPr>
          <w:rFonts w:ascii="Gill Sans MT" w:eastAsia="Gill Sans MT" w:hAnsi="Gill Sans MT"/>
          <w:bCs/>
        </w:rPr>
      </w:pPr>
      <w:r>
        <w:rPr>
          <w:rFonts w:ascii="Gill Sans MT" w:eastAsia="Gill Sans MT" w:hAnsi="Gill Sans MT"/>
        </w:rPr>
        <w:t>Updates and s</w:t>
      </w:r>
      <w:r w:rsidR="008362CC" w:rsidRPr="005E5DB8">
        <w:rPr>
          <w:rFonts w:ascii="Gill Sans MT" w:eastAsia="Gill Sans MT" w:hAnsi="Gill Sans MT"/>
        </w:rPr>
        <w:t>ummaries of any research projects within CRLA</w:t>
      </w:r>
    </w:p>
    <w:p w:rsidR="008362CC" w:rsidRPr="005E5DB8" w:rsidRDefault="008362CC" w:rsidP="005E5DB8">
      <w:pPr>
        <w:numPr>
          <w:ilvl w:val="0"/>
          <w:numId w:val="35"/>
        </w:numPr>
        <w:contextualSpacing/>
        <w:rPr>
          <w:rFonts w:ascii="Gill Sans MT" w:eastAsia="Gill Sans MT" w:hAnsi="Gill Sans MT"/>
          <w:bCs/>
        </w:rPr>
      </w:pPr>
      <w:r w:rsidRPr="005E5DB8">
        <w:rPr>
          <w:rFonts w:ascii="Gill Sans MT" w:eastAsia="Gill Sans MT" w:hAnsi="Gill Sans MT"/>
        </w:rPr>
        <w:t>Summary of any new literature pertinent to WPCP</w:t>
      </w:r>
    </w:p>
    <w:p w:rsidR="005E5DB8" w:rsidRPr="00C31518" w:rsidRDefault="005E5DB8" w:rsidP="005E5DB8">
      <w:pPr>
        <w:spacing w:line="240" w:lineRule="auto"/>
        <w:contextualSpacing/>
        <w:rPr>
          <w:rFonts w:ascii="Gill Sans MT" w:eastAsia="Gill Sans MT" w:hAnsi="Gill Sans MT"/>
          <w:bCs/>
          <w:color w:val="283138"/>
        </w:rPr>
      </w:pPr>
    </w:p>
    <w:p w:rsidR="008362CC" w:rsidRPr="00C31518" w:rsidRDefault="008362CC" w:rsidP="008362CC">
      <w:pPr>
        <w:rPr>
          <w:rFonts w:ascii="Gill Sans MT" w:eastAsia="Gill Sans MT" w:hAnsi="Gill Sans MT"/>
          <w:bCs/>
        </w:rPr>
      </w:pPr>
      <w:r w:rsidRPr="00C31518">
        <w:rPr>
          <w:rFonts w:ascii="Gill Sans MT" w:eastAsia="Gill Sans MT" w:hAnsi="Gill Sans MT"/>
        </w:rPr>
        <w:t>Most of these topics will be addressed within annual WPCP report</w:t>
      </w:r>
      <w:r w:rsidR="00F3530D">
        <w:rPr>
          <w:rFonts w:ascii="Gill Sans MT" w:eastAsia="Gill Sans MT" w:hAnsi="Gill Sans MT"/>
        </w:rPr>
        <w:t>s</w:t>
      </w:r>
      <w:r w:rsidRPr="00C31518">
        <w:rPr>
          <w:rFonts w:ascii="Gill Sans MT" w:eastAsia="Gill Sans MT" w:hAnsi="Gill Sans MT"/>
        </w:rPr>
        <w:t xml:space="preserve">.  Other </w:t>
      </w:r>
      <w:r w:rsidR="00705FBD">
        <w:rPr>
          <w:rFonts w:ascii="Gill Sans MT" w:eastAsia="Gill Sans MT" w:hAnsi="Gill Sans MT"/>
        </w:rPr>
        <w:t>reports</w:t>
      </w:r>
      <w:r w:rsidRPr="00C31518">
        <w:rPr>
          <w:rFonts w:ascii="Gill Sans MT" w:eastAsia="Gill Sans MT" w:hAnsi="Gill Sans MT"/>
        </w:rPr>
        <w:t xml:space="preserve"> (e.g. research projects) </w:t>
      </w:r>
      <w:r w:rsidR="00F3530D">
        <w:rPr>
          <w:rFonts w:ascii="Gill Sans MT" w:eastAsia="Gill Sans MT" w:hAnsi="Gill Sans MT"/>
        </w:rPr>
        <w:t>will</w:t>
      </w:r>
      <w:r w:rsidRPr="00C31518">
        <w:rPr>
          <w:rFonts w:ascii="Gill Sans MT" w:eastAsia="Gill Sans MT" w:hAnsi="Gill Sans MT"/>
        </w:rPr>
        <w:t xml:space="preserve"> be </w:t>
      </w:r>
      <w:r w:rsidR="008E2AE0">
        <w:rPr>
          <w:rFonts w:ascii="Gill Sans MT" w:eastAsia="Gill Sans MT" w:hAnsi="Gill Sans MT"/>
        </w:rPr>
        <w:t>filed and</w:t>
      </w:r>
      <w:r w:rsidRPr="00C31518">
        <w:rPr>
          <w:rFonts w:ascii="Gill Sans MT" w:eastAsia="Gill Sans MT" w:hAnsi="Gill Sans MT"/>
        </w:rPr>
        <w:t xml:space="preserve"> stored within the CRLA </w:t>
      </w:r>
      <w:r w:rsidR="008E2AE0">
        <w:rPr>
          <w:rFonts w:ascii="Gill Sans MT" w:eastAsia="Gill Sans MT" w:hAnsi="Gill Sans MT"/>
        </w:rPr>
        <w:t xml:space="preserve">Botany office and </w:t>
      </w:r>
      <w:r w:rsidRPr="00C31518">
        <w:rPr>
          <w:rFonts w:ascii="Gill Sans MT" w:eastAsia="Gill Sans MT" w:hAnsi="Gill Sans MT"/>
        </w:rPr>
        <w:t xml:space="preserve">Terrestrial Branch </w:t>
      </w:r>
      <w:r w:rsidR="00BB1735">
        <w:rPr>
          <w:rFonts w:ascii="Gill Sans MT" w:eastAsia="Gill Sans MT" w:hAnsi="Gill Sans MT"/>
        </w:rPr>
        <w:t>network</w:t>
      </w:r>
      <w:r w:rsidRPr="00C31518">
        <w:rPr>
          <w:rFonts w:ascii="Gill Sans MT" w:eastAsia="Gill Sans MT" w:hAnsi="Gill Sans MT"/>
        </w:rPr>
        <w:t xml:space="preserve"> directory.  </w:t>
      </w:r>
    </w:p>
    <w:p w:rsidR="008362CC" w:rsidRPr="00C31518" w:rsidRDefault="008362CC" w:rsidP="008362CC">
      <w:pPr>
        <w:rPr>
          <w:rFonts w:ascii="Gill Sans MT" w:eastAsia="Gill Sans MT" w:hAnsi="Gill Sans MT"/>
          <w:bCs/>
        </w:rPr>
      </w:pPr>
      <w:r w:rsidRPr="00C31518">
        <w:rPr>
          <w:rFonts w:ascii="Gill Sans MT" w:eastAsia="Gill Sans MT" w:hAnsi="Gill Sans MT"/>
        </w:rPr>
        <w:t>Additionally, to facilitate adapt</w:t>
      </w:r>
      <w:r w:rsidR="00705FBD">
        <w:rPr>
          <w:rFonts w:ascii="Gill Sans MT" w:eastAsia="Gill Sans MT" w:hAnsi="Gill Sans MT"/>
        </w:rPr>
        <w:t>ive management, there will be a</w:t>
      </w:r>
      <w:r w:rsidRPr="00C31518">
        <w:rPr>
          <w:rFonts w:ascii="Gill Sans MT" w:eastAsia="Gill Sans MT" w:hAnsi="Gill Sans MT"/>
        </w:rPr>
        <w:t xml:space="preserve"> </w:t>
      </w:r>
      <w:r w:rsidR="00705FBD">
        <w:rPr>
          <w:rFonts w:ascii="Gill Sans MT" w:eastAsia="Gill Sans MT" w:hAnsi="Gill Sans MT"/>
        </w:rPr>
        <w:t>semi-</w:t>
      </w:r>
      <w:r w:rsidRPr="00C31518">
        <w:rPr>
          <w:rFonts w:ascii="Gill Sans MT" w:eastAsia="Gill Sans MT" w:hAnsi="Gill Sans MT"/>
        </w:rPr>
        <w:t>annual review of the WPCP</w:t>
      </w:r>
      <w:r w:rsidR="00896E08">
        <w:rPr>
          <w:rFonts w:ascii="Gill Sans MT" w:eastAsia="Gill Sans MT" w:hAnsi="Gill Sans MT"/>
        </w:rPr>
        <w:t>.  The positions ident</w:t>
      </w:r>
      <w:r w:rsidR="00705FBD">
        <w:rPr>
          <w:rFonts w:ascii="Gill Sans MT" w:eastAsia="Gill Sans MT" w:hAnsi="Gill Sans MT"/>
        </w:rPr>
        <w:t>ified in sections A (above) w</w:t>
      </w:r>
      <w:r w:rsidRPr="00C31518">
        <w:rPr>
          <w:rFonts w:ascii="Gill Sans MT" w:eastAsia="Gill Sans MT" w:hAnsi="Gill Sans MT"/>
        </w:rPr>
        <w:t xml:space="preserve">ill </w:t>
      </w:r>
      <w:r w:rsidR="00896E08">
        <w:rPr>
          <w:rFonts w:ascii="Gill Sans MT" w:eastAsia="Gill Sans MT" w:hAnsi="Gill Sans MT"/>
        </w:rPr>
        <w:t xml:space="preserve">meet to review new information and </w:t>
      </w:r>
      <w:r w:rsidRPr="00C31518">
        <w:rPr>
          <w:rFonts w:ascii="Gill Sans MT" w:eastAsia="Gill Sans MT" w:hAnsi="Gill Sans MT"/>
        </w:rPr>
        <w:t xml:space="preserve">provide feedback </w:t>
      </w:r>
      <w:r w:rsidR="00705FBD">
        <w:rPr>
          <w:rFonts w:ascii="Gill Sans MT" w:eastAsia="Gill Sans MT" w:hAnsi="Gill Sans MT"/>
        </w:rPr>
        <w:t>on whether</w:t>
      </w:r>
      <w:r w:rsidR="00896E08">
        <w:rPr>
          <w:rFonts w:ascii="Gill Sans MT" w:eastAsia="Gill Sans MT" w:hAnsi="Gill Sans MT"/>
        </w:rPr>
        <w:t xml:space="preserve"> management strategies need adjustment</w:t>
      </w:r>
      <w:r w:rsidRPr="00C31518">
        <w:rPr>
          <w:rFonts w:ascii="Gill Sans MT" w:eastAsia="Gill Sans MT" w:hAnsi="Gill Sans MT"/>
        </w:rPr>
        <w:t xml:space="preserve">.  </w:t>
      </w:r>
      <w:r w:rsidR="00896E08">
        <w:rPr>
          <w:rFonts w:ascii="Gill Sans MT" w:eastAsia="Gill Sans MT" w:hAnsi="Gill Sans MT"/>
        </w:rPr>
        <w:t xml:space="preserve">As the </w:t>
      </w:r>
      <w:r w:rsidRPr="00C31518">
        <w:rPr>
          <w:rFonts w:ascii="Gill Sans MT" w:eastAsia="Gill Sans MT" w:hAnsi="Gill Sans MT"/>
        </w:rPr>
        <w:t xml:space="preserve">WPCP </w:t>
      </w:r>
      <w:r w:rsidR="00896E08">
        <w:rPr>
          <w:rFonts w:ascii="Gill Sans MT" w:eastAsia="Gill Sans MT" w:hAnsi="Gill Sans MT"/>
        </w:rPr>
        <w:t>is</w:t>
      </w:r>
      <w:r w:rsidRPr="00C31518">
        <w:rPr>
          <w:rFonts w:ascii="Gill Sans MT" w:eastAsia="Gill Sans MT" w:hAnsi="Gill Sans MT"/>
        </w:rPr>
        <w:t xml:space="preserve"> </w:t>
      </w:r>
      <w:r w:rsidR="00896E08">
        <w:rPr>
          <w:rFonts w:ascii="Gill Sans MT" w:eastAsia="Gill Sans MT" w:hAnsi="Gill Sans MT"/>
        </w:rPr>
        <w:t>fine-tuned</w:t>
      </w:r>
      <w:r w:rsidRPr="00C31518">
        <w:rPr>
          <w:rFonts w:ascii="Gill Sans MT" w:eastAsia="Gill Sans MT" w:hAnsi="Gill Sans MT"/>
        </w:rPr>
        <w:t xml:space="preserve"> </w:t>
      </w:r>
      <w:r w:rsidR="00896E08">
        <w:rPr>
          <w:rFonts w:ascii="Gill Sans MT" w:eastAsia="Gill Sans MT" w:hAnsi="Gill Sans MT"/>
        </w:rPr>
        <w:t xml:space="preserve">based on new findings and lessons learned, </w:t>
      </w:r>
      <w:r w:rsidRPr="00C31518">
        <w:rPr>
          <w:rFonts w:ascii="Gill Sans MT" w:eastAsia="Gill Sans MT" w:hAnsi="Gill Sans MT"/>
        </w:rPr>
        <w:t xml:space="preserve">all changes </w:t>
      </w:r>
      <w:r w:rsidR="00896E08">
        <w:rPr>
          <w:rFonts w:ascii="Gill Sans MT" w:eastAsia="Gill Sans MT" w:hAnsi="Gill Sans MT"/>
        </w:rPr>
        <w:t xml:space="preserve">will be </w:t>
      </w:r>
      <w:r w:rsidRPr="00C31518">
        <w:rPr>
          <w:rFonts w:ascii="Gill Sans MT" w:eastAsia="Gill Sans MT" w:hAnsi="Gill Sans MT"/>
        </w:rPr>
        <w:t>documented</w:t>
      </w:r>
      <w:r w:rsidR="00896E08">
        <w:rPr>
          <w:rFonts w:ascii="Gill Sans MT" w:eastAsia="Gill Sans MT" w:hAnsi="Gill Sans MT"/>
        </w:rPr>
        <w:t xml:space="preserve"> and the</w:t>
      </w:r>
      <w:r w:rsidRPr="00C31518">
        <w:rPr>
          <w:rFonts w:ascii="Gill Sans MT" w:eastAsia="Gill Sans MT" w:hAnsi="Gill Sans MT"/>
        </w:rPr>
        <w:t xml:space="preserve"> </w:t>
      </w:r>
      <w:r w:rsidR="00896E08">
        <w:rPr>
          <w:rFonts w:ascii="Gill Sans MT" w:eastAsia="Gill Sans MT" w:hAnsi="Gill Sans MT"/>
        </w:rPr>
        <w:t>Whitebark Pine Conservation Plan</w:t>
      </w:r>
      <w:r w:rsidRPr="00C31518">
        <w:rPr>
          <w:rFonts w:ascii="Gill Sans MT" w:eastAsia="Gill Sans MT" w:hAnsi="Gill Sans MT"/>
        </w:rPr>
        <w:t xml:space="preserve"> </w:t>
      </w:r>
      <w:r w:rsidR="00896E08">
        <w:rPr>
          <w:rFonts w:ascii="Gill Sans MT" w:eastAsia="Gill Sans MT" w:hAnsi="Gill Sans MT"/>
        </w:rPr>
        <w:t>amended as needed.</w:t>
      </w:r>
      <w:r w:rsidRPr="00C31518">
        <w:rPr>
          <w:rFonts w:ascii="Gill Sans MT" w:eastAsia="Gill Sans MT" w:hAnsi="Gill Sans MT"/>
        </w:rPr>
        <w:t xml:space="preserve">  Because annual changes might result in significant changes to the intent of the docu</w:t>
      </w:r>
      <w:r w:rsidR="008E2AE0">
        <w:rPr>
          <w:rFonts w:ascii="Gill Sans MT" w:eastAsia="Gill Sans MT" w:hAnsi="Gill Sans MT"/>
        </w:rPr>
        <w:t>ment over time, there will be five</w:t>
      </w:r>
      <w:r w:rsidRPr="00C31518">
        <w:rPr>
          <w:rFonts w:ascii="Gill Sans MT" w:eastAsia="Gill Sans MT" w:hAnsi="Gill Sans MT"/>
        </w:rPr>
        <w:t xml:space="preserve"> year reviews that determine whether the document has changed significantly enough to require new compliance.</w:t>
      </w:r>
    </w:p>
    <w:p w:rsidR="001353B5" w:rsidRDefault="001353B5" w:rsidP="00297E0A">
      <w:pPr>
        <w:pStyle w:val="Heading3"/>
      </w:pPr>
      <w:bookmarkStart w:id="58" w:name="_Toc321982267"/>
    </w:p>
    <w:p w:rsidR="00D72AA5" w:rsidRPr="00D60E15" w:rsidRDefault="00243A9C" w:rsidP="00297E0A">
      <w:pPr>
        <w:pStyle w:val="Heading3"/>
        <w:rPr>
          <w:color w:val="auto"/>
        </w:rPr>
      </w:pPr>
      <w:bookmarkStart w:id="59" w:name="_Toc346200650"/>
      <w:r w:rsidRPr="00D60E15">
        <w:rPr>
          <w:color w:val="auto"/>
        </w:rPr>
        <w:t xml:space="preserve">C. </w:t>
      </w:r>
      <w:r w:rsidR="00D72AA5" w:rsidRPr="00D60E15">
        <w:rPr>
          <w:color w:val="auto"/>
        </w:rPr>
        <w:t>Budget</w:t>
      </w:r>
      <w:bookmarkEnd w:id="58"/>
      <w:bookmarkEnd w:id="59"/>
      <w:r w:rsidR="00B812C3" w:rsidRPr="00D60E15">
        <w:rPr>
          <w:color w:val="auto"/>
        </w:rPr>
        <w:t xml:space="preserve"> </w:t>
      </w:r>
    </w:p>
    <w:p w:rsidR="001353B5" w:rsidRDefault="001353B5" w:rsidP="00AF6A1B">
      <w:pPr>
        <w:rPr>
          <w:rFonts w:ascii="Gill Sans MT" w:eastAsia="Gill Sans MT" w:hAnsi="Gill Sans MT"/>
        </w:rPr>
      </w:pPr>
    </w:p>
    <w:p w:rsidR="00AF6A1B" w:rsidRPr="00C31518" w:rsidRDefault="00AF6A1B" w:rsidP="00AF6A1B">
      <w:pPr>
        <w:rPr>
          <w:rFonts w:ascii="Gill Sans MT" w:eastAsia="Gill Sans MT" w:hAnsi="Gill Sans MT"/>
          <w:bCs/>
        </w:rPr>
      </w:pPr>
      <w:r>
        <w:rPr>
          <w:rFonts w:ascii="Gill Sans MT" w:eastAsia="Gill Sans MT" w:hAnsi="Gill Sans MT"/>
        </w:rPr>
        <w:t>T</w:t>
      </w:r>
      <w:r w:rsidRPr="00C31518">
        <w:rPr>
          <w:rFonts w:ascii="Gill Sans MT" w:eastAsia="Gill Sans MT" w:hAnsi="Gill Sans MT"/>
        </w:rPr>
        <w:t xml:space="preserve">here is a significant amount of </w:t>
      </w:r>
      <w:r w:rsidR="00264353">
        <w:rPr>
          <w:rFonts w:ascii="Gill Sans MT" w:eastAsia="Gill Sans MT" w:hAnsi="Gill Sans MT"/>
        </w:rPr>
        <w:t>resources involved with</w:t>
      </w:r>
      <w:r w:rsidRPr="00C31518">
        <w:rPr>
          <w:rFonts w:ascii="Gill Sans MT" w:eastAsia="Gill Sans MT" w:hAnsi="Gill Sans MT"/>
        </w:rPr>
        <w:t xml:space="preserve"> </w:t>
      </w:r>
      <w:r>
        <w:rPr>
          <w:rFonts w:ascii="Gill Sans MT" w:eastAsia="Gill Sans MT" w:hAnsi="Gill Sans MT"/>
        </w:rPr>
        <w:t>conducting whitebark pine conservation</w:t>
      </w:r>
      <w:r w:rsidRPr="00C31518">
        <w:rPr>
          <w:rFonts w:ascii="Gill Sans MT" w:eastAsia="Gill Sans MT" w:hAnsi="Gill Sans MT"/>
        </w:rPr>
        <w:t xml:space="preserve"> projects and annual monitoring tasks.  The WPCP will have very little chance of making any progress towards conserving the species if it is not continually funded.  The current Terrestrial Branch base budget does not provide support for biological science technicians to perform</w:t>
      </w:r>
      <w:r>
        <w:rPr>
          <w:rFonts w:ascii="Gill Sans MT" w:eastAsia="Gill Sans MT" w:hAnsi="Gill Sans MT"/>
        </w:rPr>
        <w:t xml:space="preserve"> the work identified in the Whitebark Pine Conservation Plan</w:t>
      </w:r>
      <w:r w:rsidRPr="00C31518">
        <w:rPr>
          <w:rFonts w:ascii="Gill Sans MT" w:eastAsia="Gill Sans MT" w:hAnsi="Gill Sans MT"/>
        </w:rPr>
        <w:t>.   Previous field work has been funded by proposals written into the NPS Project Management Information System (PMIS)</w:t>
      </w:r>
      <w:r w:rsidR="00B45DEF">
        <w:rPr>
          <w:rFonts w:ascii="Gill Sans MT" w:eastAsia="Gill Sans MT" w:hAnsi="Gill Sans MT"/>
        </w:rPr>
        <w:t xml:space="preserve"> and supported by park entrance fees</w:t>
      </w:r>
      <w:r w:rsidR="00260F23">
        <w:rPr>
          <w:rFonts w:ascii="Gill Sans MT" w:eastAsia="Gill Sans MT" w:hAnsi="Gill Sans MT"/>
        </w:rPr>
        <w:t xml:space="preserve">; funding has also been provided by the USFS Forest Health Protection program.  Additional funding from </w:t>
      </w:r>
      <w:r w:rsidRPr="00C31518">
        <w:rPr>
          <w:rFonts w:ascii="Gill Sans MT" w:eastAsia="Gill Sans MT" w:hAnsi="Gill Sans MT"/>
        </w:rPr>
        <w:t xml:space="preserve">USFS Forest Health </w:t>
      </w:r>
      <w:r w:rsidR="00260F23">
        <w:rPr>
          <w:rFonts w:ascii="Gill Sans MT" w:eastAsia="Gill Sans MT" w:hAnsi="Gill Sans MT"/>
        </w:rPr>
        <w:t>Protection, the</w:t>
      </w:r>
      <w:r w:rsidRPr="00C31518">
        <w:rPr>
          <w:rFonts w:ascii="Gill Sans MT" w:eastAsia="Gill Sans MT" w:hAnsi="Gill Sans MT"/>
        </w:rPr>
        <w:t xml:space="preserve"> Crater Lake Natural History Association</w:t>
      </w:r>
      <w:r w:rsidR="00260F23">
        <w:rPr>
          <w:rFonts w:ascii="Gill Sans MT" w:eastAsia="Gill Sans MT" w:hAnsi="Gill Sans MT"/>
        </w:rPr>
        <w:t xml:space="preserve">, </w:t>
      </w:r>
      <w:r w:rsidR="008E2AE0">
        <w:rPr>
          <w:rFonts w:ascii="Gill Sans MT" w:eastAsia="Gill Sans MT" w:hAnsi="Gill Sans MT"/>
        </w:rPr>
        <w:t xml:space="preserve">CRLA Recreation Fee, </w:t>
      </w:r>
      <w:r w:rsidR="00260F23">
        <w:rPr>
          <w:rFonts w:ascii="Gill Sans MT" w:eastAsia="Gill Sans MT" w:hAnsi="Gill Sans MT"/>
        </w:rPr>
        <w:t>and other sources will</w:t>
      </w:r>
      <w:r w:rsidRPr="00C31518">
        <w:rPr>
          <w:rFonts w:ascii="Gill Sans MT" w:eastAsia="Gill Sans MT" w:hAnsi="Gill Sans MT"/>
        </w:rPr>
        <w:t xml:space="preserve"> be pursued.</w:t>
      </w:r>
    </w:p>
    <w:p w:rsidR="00AF6A1B" w:rsidRPr="00C31518" w:rsidRDefault="00AF6A1B" w:rsidP="00AF6A1B">
      <w:pPr>
        <w:rPr>
          <w:rFonts w:ascii="Gill Sans MT" w:eastAsia="Gill Sans MT" w:hAnsi="Gill Sans MT"/>
          <w:bCs/>
        </w:rPr>
      </w:pPr>
      <w:r w:rsidRPr="00C31518">
        <w:rPr>
          <w:rFonts w:ascii="Gill Sans MT" w:eastAsia="Gill Sans MT" w:hAnsi="Gill Sans MT"/>
        </w:rPr>
        <w:t xml:space="preserve">Typical annual workloads outlined in the </w:t>
      </w:r>
      <w:r>
        <w:rPr>
          <w:rFonts w:ascii="Gill Sans MT" w:eastAsia="Gill Sans MT" w:hAnsi="Gill Sans MT"/>
        </w:rPr>
        <w:t>Whitebark Pine Conservation Plan</w:t>
      </w:r>
      <w:r w:rsidRPr="00C31518">
        <w:rPr>
          <w:rFonts w:ascii="Gill Sans MT" w:eastAsia="Gill Sans MT" w:hAnsi="Gill Sans MT"/>
        </w:rPr>
        <w:t xml:space="preserve"> would require </w:t>
      </w:r>
      <w:r>
        <w:rPr>
          <w:rFonts w:ascii="Gill Sans MT" w:eastAsia="Gill Sans MT" w:hAnsi="Gill Sans MT"/>
        </w:rPr>
        <w:t>approximately</w:t>
      </w:r>
      <w:r w:rsidR="00DA226D">
        <w:rPr>
          <w:rFonts w:ascii="Gill Sans MT" w:eastAsia="Gill Sans MT" w:hAnsi="Gill Sans MT"/>
        </w:rPr>
        <w:t xml:space="preserve"> $15,000-3</w:t>
      </w:r>
      <w:r w:rsidRPr="00C31518">
        <w:rPr>
          <w:rFonts w:ascii="Gill Sans MT" w:eastAsia="Gill Sans MT" w:hAnsi="Gill Sans MT"/>
        </w:rPr>
        <w:t>0,000 depending on the employee</w:t>
      </w:r>
      <w:r w:rsidR="008E2AE0">
        <w:rPr>
          <w:rFonts w:ascii="Gill Sans MT" w:eastAsia="Gill Sans MT" w:hAnsi="Gill Sans MT"/>
        </w:rPr>
        <w:t xml:space="preserve"> number and</w:t>
      </w:r>
      <w:r w:rsidRPr="00C31518">
        <w:rPr>
          <w:rFonts w:ascii="Gill Sans MT" w:eastAsia="Gill Sans MT" w:hAnsi="Gill Sans MT"/>
        </w:rPr>
        <w:t xml:space="preserve"> grade, season length and equipment needs:</w:t>
      </w:r>
    </w:p>
    <w:p w:rsidR="00AF6A1B" w:rsidRPr="00AF6A1B" w:rsidRDefault="00AF6A1B" w:rsidP="00AF6A1B">
      <w:pPr>
        <w:ind w:left="720"/>
        <w:rPr>
          <w:rFonts w:ascii="Gill Sans MT" w:eastAsia="Gill Sans MT" w:hAnsi="Gill Sans MT"/>
          <w:u w:val="single"/>
        </w:rPr>
      </w:pPr>
      <w:r>
        <w:rPr>
          <w:rFonts w:ascii="Gill Sans MT" w:eastAsia="Gill Sans MT" w:hAnsi="Gill Sans MT"/>
          <w:u w:val="single"/>
        </w:rPr>
        <w:t xml:space="preserve">WPCP </w:t>
      </w:r>
      <w:r w:rsidRPr="00AF6A1B">
        <w:rPr>
          <w:rFonts w:ascii="Gill Sans MT" w:eastAsia="Gill Sans MT" w:hAnsi="Gill Sans MT"/>
          <w:u w:val="single"/>
        </w:rPr>
        <w:t>Component</w:t>
      </w:r>
      <w:r>
        <w:rPr>
          <w:rFonts w:ascii="Gill Sans MT" w:eastAsia="Gill Sans MT" w:hAnsi="Gill Sans MT"/>
        </w:rPr>
        <w:tab/>
      </w:r>
      <w:r>
        <w:rPr>
          <w:rFonts w:ascii="Gill Sans MT" w:eastAsia="Gill Sans MT" w:hAnsi="Gill Sans MT"/>
        </w:rPr>
        <w:tab/>
      </w:r>
      <w:r>
        <w:rPr>
          <w:rFonts w:ascii="Gill Sans MT" w:eastAsia="Gill Sans MT" w:hAnsi="Gill Sans MT"/>
        </w:rPr>
        <w:tab/>
      </w:r>
      <w:r>
        <w:rPr>
          <w:rFonts w:ascii="Gill Sans MT" w:eastAsia="Gill Sans MT" w:hAnsi="Gill Sans MT"/>
        </w:rPr>
        <w:tab/>
      </w:r>
      <w:r>
        <w:rPr>
          <w:rFonts w:ascii="Gill Sans MT" w:eastAsia="Gill Sans MT" w:hAnsi="Gill Sans MT"/>
        </w:rPr>
        <w:tab/>
      </w:r>
      <w:r>
        <w:rPr>
          <w:rFonts w:ascii="Gill Sans MT" w:eastAsia="Gill Sans MT" w:hAnsi="Gill Sans MT"/>
        </w:rPr>
        <w:tab/>
      </w:r>
      <w:r>
        <w:rPr>
          <w:rFonts w:ascii="Gill Sans MT" w:eastAsia="Gill Sans MT" w:hAnsi="Gill Sans MT"/>
        </w:rPr>
        <w:tab/>
      </w:r>
      <w:r w:rsidRPr="00AF6A1B">
        <w:rPr>
          <w:rFonts w:ascii="Gill Sans MT" w:eastAsia="Gill Sans MT" w:hAnsi="Gill Sans MT"/>
          <w:u w:val="single"/>
        </w:rPr>
        <w:t>Cost</w:t>
      </w:r>
    </w:p>
    <w:p w:rsidR="00AF6A1B" w:rsidRPr="00C31518" w:rsidRDefault="00260F23" w:rsidP="00792BC6">
      <w:pPr>
        <w:spacing w:after="0" w:line="240" w:lineRule="auto"/>
        <w:ind w:left="720"/>
        <w:rPr>
          <w:rFonts w:ascii="Gill Sans MT" w:eastAsia="Gill Sans MT" w:hAnsi="Gill Sans MT"/>
          <w:bCs/>
        </w:rPr>
      </w:pPr>
      <w:r>
        <w:rPr>
          <w:rFonts w:ascii="Gill Sans MT" w:eastAsia="Gill Sans MT" w:hAnsi="Gill Sans MT"/>
        </w:rPr>
        <w:t>1-</w:t>
      </w:r>
      <w:r w:rsidR="00AF6A1B" w:rsidRPr="00C31518">
        <w:rPr>
          <w:rFonts w:ascii="Gill Sans MT" w:eastAsia="Gill Sans MT" w:hAnsi="Gill Sans MT"/>
        </w:rPr>
        <w:t xml:space="preserve">2 seasonal </w:t>
      </w:r>
      <w:r w:rsidR="00AF6A1B">
        <w:rPr>
          <w:rFonts w:ascii="Gill Sans MT" w:eastAsia="Gill Sans MT" w:hAnsi="Gill Sans MT"/>
        </w:rPr>
        <w:t>Biological Science Technician</w:t>
      </w:r>
      <w:r w:rsidR="00792BC6">
        <w:rPr>
          <w:rFonts w:ascii="Gill Sans MT" w:eastAsia="Gill Sans MT" w:hAnsi="Gill Sans MT"/>
        </w:rPr>
        <w:t>s</w:t>
      </w:r>
      <w:r w:rsidR="00AF6A1B">
        <w:rPr>
          <w:rFonts w:ascii="Gill Sans MT" w:eastAsia="Gill Sans MT" w:hAnsi="Gill Sans MT"/>
        </w:rPr>
        <w:t xml:space="preserve"> (</w:t>
      </w:r>
      <w:r w:rsidR="00AF6A1B" w:rsidRPr="00C31518">
        <w:rPr>
          <w:rFonts w:ascii="Gill Sans MT" w:eastAsia="Gill Sans MT" w:hAnsi="Gill Sans MT"/>
        </w:rPr>
        <w:t>Plants</w:t>
      </w:r>
      <w:r w:rsidR="00AF6A1B">
        <w:rPr>
          <w:rFonts w:ascii="Gill Sans MT" w:eastAsia="Gill Sans MT" w:hAnsi="Gill Sans MT"/>
        </w:rPr>
        <w:t>)</w:t>
      </w:r>
      <w:r>
        <w:rPr>
          <w:rFonts w:ascii="Gill Sans MT" w:eastAsia="Gill Sans MT" w:hAnsi="Gill Sans MT"/>
        </w:rPr>
        <w:t xml:space="preserve"> </w:t>
      </w:r>
      <w:r>
        <w:rPr>
          <w:rFonts w:ascii="Gill Sans MT" w:eastAsia="Gill Sans MT" w:hAnsi="Gill Sans MT"/>
        </w:rPr>
        <w:tab/>
      </w:r>
      <w:r>
        <w:rPr>
          <w:rFonts w:ascii="Gill Sans MT" w:eastAsia="Gill Sans MT" w:hAnsi="Gill Sans MT"/>
        </w:rPr>
        <w:tab/>
      </w:r>
      <w:r>
        <w:rPr>
          <w:rFonts w:ascii="Gill Sans MT" w:eastAsia="Gill Sans MT" w:hAnsi="Gill Sans MT"/>
        </w:rPr>
        <w:tab/>
        <w:t>$12</w:t>
      </w:r>
      <w:r w:rsidR="00AF6A1B" w:rsidRPr="00C31518">
        <w:rPr>
          <w:rFonts w:ascii="Gill Sans MT" w:eastAsia="Gill Sans MT" w:hAnsi="Gill Sans MT"/>
        </w:rPr>
        <w:t>,000-24,000</w:t>
      </w:r>
    </w:p>
    <w:p w:rsidR="00AF6A1B" w:rsidRDefault="00792BC6" w:rsidP="00792BC6">
      <w:pPr>
        <w:spacing w:after="0" w:line="240" w:lineRule="auto"/>
        <w:ind w:left="720"/>
        <w:rPr>
          <w:rFonts w:ascii="Gill Sans MT" w:eastAsia="Gill Sans MT" w:hAnsi="Gill Sans MT"/>
          <w:i/>
        </w:rPr>
      </w:pPr>
      <w:r>
        <w:rPr>
          <w:rFonts w:ascii="Gill Sans MT" w:eastAsia="Gill Sans MT" w:hAnsi="Gill Sans MT"/>
          <w:i/>
        </w:rPr>
        <w:t>--</w:t>
      </w:r>
      <w:r w:rsidR="00AF6A1B" w:rsidRPr="00792BC6">
        <w:rPr>
          <w:rFonts w:ascii="Gill Sans MT" w:eastAsia="Gill Sans MT" w:hAnsi="Gill Sans MT"/>
          <w:i/>
        </w:rPr>
        <w:t>within the GS-04/05/06 ran</w:t>
      </w:r>
      <w:r w:rsidRPr="00792BC6">
        <w:rPr>
          <w:rFonts w:ascii="Gill Sans MT" w:eastAsia="Gill Sans MT" w:hAnsi="Gill Sans MT"/>
          <w:i/>
        </w:rPr>
        <w:t>ge; approximately 8 pay periods</w:t>
      </w:r>
    </w:p>
    <w:p w:rsidR="00792BC6" w:rsidRPr="00792BC6" w:rsidRDefault="00792BC6" w:rsidP="00792BC6">
      <w:pPr>
        <w:spacing w:after="0" w:line="240" w:lineRule="auto"/>
        <w:ind w:left="720"/>
        <w:rPr>
          <w:rFonts w:ascii="Gill Sans MT" w:eastAsia="Gill Sans MT" w:hAnsi="Gill Sans MT"/>
          <w:bCs/>
          <w:i/>
        </w:rPr>
      </w:pPr>
    </w:p>
    <w:p w:rsidR="00AF6A1B" w:rsidRPr="00C31518" w:rsidRDefault="00AF6A1B" w:rsidP="00AF6A1B">
      <w:pPr>
        <w:rPr>
          <w:rFonts w:ascii="Gill Sans MT" w:eastAsia="Gill Sans MT" w:hAnsi="Gill Sans MT"/>
          <w:bCs/>
        </w:rPr>
      </w:pPr>
      <w:r w:rsidRPr="00C31518">
        <w:rPr>
          <w:rFonts w:ascii="Gill Sans MT" w:eastAsia="Gill Sans MT" w:hAnsi="Gill Sans MT"/>
        </w:rPr>
        <w:tab/>
        <w:t>1 work vehicle (GSA season</w:t>
      </w:r>
      <w:r>
        <w:rPr>
          <w:rFonts w:ascii="Gill Sans MT" w:eastAsia="Gill Sans MT" w:hAnsi="Gill Sans MT"/>
        </w:rPr>
        <w:t>al or rental) for 4 months</w:t>
      </w:r>
      <w:r>
        <w:rPr>
          <w:rFonts w:ascii="Gill Sans MT" w:eastAsia="Gill Sans MT" w:hAnsi="Gill Sans MT"/>
        </w:rPr>
        <w:tab/>
      </w:r>
      <w:r>
        <w:rPr>
          <w:rFonts w:ascii="Gill Sans MT" w:eastAsia="Gill Sans MT" w:hAnsi="Gill Sans MT"/>
        </w:rPr>
        <w:tab/>
      </w:r>
      <w:r>
        <w:rPr>
          <w:rFonts w:ascii="Gill Sans MT" w:eastAsia="Gill Sans MT" w:hAnsi="Gill Sans MT"/>
        </w:rPr>
        <w:tab/>
        <w:t>$</w:t>
      </w:r>
      <w:r w:rsidR="00260F23">
        <w:rPr>
          <w:rFonts w:ascii="Gill Sans MT" w:eastAsia="Gill Sans MT" w:hAnsi="Gill Sans MT"/>
        </w:rPr>
        <w:t>2,000-4</w:t>
      </w:r>
      <w:r w:rsidRPr="00C31518">
        <w:rPr>
          <w:rFonts w:ascii="Gill Sans MT" w:eastAsia="Gill Sans MT" w:hAnsi="Gill Sans MT"/>
        </w:rPr>
        <w:t>,000</w:t>
      </w:r>
    </w:p>
    <w:p w:rsidR="00AF6A1B" w:rsidRPr="00C31518" w:rsidRDefault="00AF6A1B" w:rsidP="00AF6A1B">
      <w:pPr>
        <w:rPr>
          <w:rFonts w:ascii="Gill Sans MT" w:eastAsia="Gill Sans MT" w:hAnsi="Gill Sans MT"/>
          <w:bCs/>
        </w:rPr>
      </w:pPr>
      <w:r w:rsidRPr="00C31518">
        <w:rPr>
          <w:rFonts w:ascii="Gill Sans MT" w:eastAsia="Gill Sans MT" w:hAnsi="Gill Sans MT"/>
        </w:rPr>
        <w:tab/>
      </w:r>
      <w:r>
        <w:rPr>
          <w:rFonts w:ascii="Gill Sans MT" w:eastAsia="Gill Sans MT" w:hAnsi="Gill Sans MT"/>
        </w:rPr>
        <w:t>Equipment and supplies</w:t>
      </w:r>
      <w:r>
        <w:rPr>
          <w:rFonts w:ascii="Gill Sans MT" w:eastAsia="Gill Sans MT" w:hAnsi="Gill Sans MT"/>
        </w:rPr>
        <w:tab/>
      </w:r>
      <w:r>
        <w:rPr>
          <w:rFonts w:ascii="Gill Sans MT" w:eastAsia="Gill Sans MT" w:hAnsi="Gill Sans MT"/>
        </w:rPr>
        <w:tab/>
      </w:r>
      <w:r>
        <w:rPr>
          <w:rFonts w:ascii="Gill Sans MT" w:eastAsia="Gill Sans MT" w:hAnsi="Gill Sans MT"/>
        </w:rPr>
        <w:tab/>
      </w:r>
      <w:r>
        <w:rPr>
          <w:rFonts w:ascii="Gill Sans MT" w:eastAsia="Gill Sans MT" w:hAnsi="Gill Sans MT"/>
        </w:rPr>
        <w:tab/>
      </w:r>
      <w:r>
        <w:rPr>
          <w:rFonts w:ascii="Gill Sans MT" w:eastAsia="Gill Sans MT" w:hAnsi="Gill Sans MT"/>
        </w:rPr>
        <w:tab/>
      </w:r>
      <w:r>
        <w:rPr>
          <w:rFonts w:ascii="Gill Sans MT" w:eastAsia="Gill Sans MT" w:hAnsi="Gill Sans MT"/>
        </w:rPr>
        <w:tab/>
      </w:r>
      <w:r>
        <w:rPr>
          <w:rFonts w:ascii="Gill Sans MT" w:eastAsia="Gill Sans MT" w:hAnsi="Gill Sans MT"/>
        </w:rPr>
        <w:tab/>
        <w:t>$</w:t>
      </w:r>
      <w:r w:rsidR="00260F23">
        <w:rPr>
          <w:rFonts w:ascii="Gill Sans MT" w:eastAsia="Gill Sans MT" w:hAnsi="Gill Sans MT"/>
        </w:rPr>
        <w:t>1,000-2</w:t>
      </w:r>
      <w:r w:rsidRPr="00C31518">
        <w:rPr>
          <w:rFonts w:ascii="Gill Sans MT" w:eastAsia="Gill Sans MT" w:hAnsi="Gill Sans MT"/>
        </w:rPr>
        <w:t>,000</w:t>
      </w:r>
    </w:p>
    <w:p w:rsidR="00AF6A1B" w:rsidRPr="00C31518" w:rsidRDefault="00AF6A1B" w:rsidP="00AF6A1B">
      <w:pPr>
        <w:rPr>
          <w:rFonts w:ascii="Gill Sans MT" w:eastAsia="Gill Sans MT" w:hAnsi="Gill Sans MT"/>
          <w:bCs/>
        </w:rPr>
      </w:pPr>
      <w:r w:rsidRPr="00C31518">
        <w:rPr>
          <w:rFonts w:ascii="Gill Sans MT" w:eastAsia="Gill Sans MT" w:hAnsi="Gill Sans MT"/>
        </w:rPr>
        <w:lastRenderedPageBreak/>
        <w:t xml:space="preserve">Additionally, funding </w:t>
      </w:r>
      <w:r w:rsidR="008E2AE0">
        <w:rPr>
          <w:rFonts w:ascii="Gill Sans MT" w:eastAsia="Gill Sans MT" w:hAnsi="Gill Sans MT"/>
        </w:rPr>
        <w:t>will</w:t>
      </w:r>
      <w:r w:rsidRPr="00C31518">
        <w:rPr>
          <w:rFonts w:ascii="Gill Sans MT" w:eastAsia="Gill Sans MT" w:hAnsi="Gill Sans MT"/>
        </w:rPr>
        <w:t xml:space="preserve"> be solicited to continue the support received from the </w:t>
      </w:r>
      <w:r>
        <w:rPr>
          <w:rFonts w:ascii="Gill Sans MT" w:eastAsia="Gill Sans MT" w:hAnsi="Gill Sans MT"/>
        </w:rPr>
        <w:t>DGRC, facilitate tree climbing assistance for cone collection efforts,</w:t>
      </w:r>
      <w:r w:rsidRPr="00C31518">
        <w:rPr>
          <w:rFonts w:ascii="Gill Sans MT" w:eastAsia="Gill Sans MT" w:hAnsi="Gill Sans MT"/>
        </w:rPr>
        <w:t xml:space="preserve"> and </w:t>
      </w:r>
      <w:r w:rsidR="009B0B00">
        <w:rPr>
          <w:rFonts w:ascii="Gill Sans MT" w:eastAsia="Gill Sans MT" w:hAnsi="Gill Sans MT"/>
        </w:rPr>
        <w:t xml:space="preserve">develop </w:t>
      </w:r>
      <w:r w:rsidRPr="00C31518">
        <w:rPr>
          <w:rFonts w:ascii="Gill Sans MT" w:eastAsia="Gill Sans MT" w:hAnsi="Gill Sans MT"/>
        </w:rPr>
        <w:t>proposals to collaborate with other agencies and universities on a variety of projects related to the WPCP goals</w:t>
      </w:r>
      <w:r w:rsidR="009B0B00">
        <w:rPr>
          <w:rFonts w:ascii="Gill Sans MT" w:eastAsia="Gill Sans MT" w:hAnsi="Gill Sans MT"/>
        </w:rPr>
        <w:t xml:space="preserve"> and research needs</w:t>
      </w:r>
      <w:r w:rsidRPr="00C31518">
        <w:rPr>
          <w:rFonts w:ascii="Gill Sans MT" w:eastAsia="Gill Sans MT" w:hAnsi="Gill Sans MT"/>
        </w:rPr>
        <w:t>.</w:t>
      </w:r>
    </w:p>
    <w:p w:rsidR="00A40FB8" w:rsidRPr="00A40FB8" w:rsidRDefault="00A40FB8" w:rsidP="00A40FB8"/>
    <w:p w:rsidR="00D72AA5" w:rsidRPr="00D60E15" w:rsidRDefault="00297E0A" w:rsidP="00297E0A">
      <w:pPr>
        <w:pStyle w:val="Heading3"/>
        <w:rPr>
          <w:color w:val="auto"/>
        </w:rPr>
      </w:pPr>
      <w:bookmarkStart w:id="60" w:name="_Toc321982268"/>
      <w:bookmarkStart w:id="61" w:name="_Toc346200651"/>
      <w:r w:rsidRPr="00D60E15">
        <w:rPr>
          <w:color w:val="auto"/>
        </w:rPr>
        <w:t xml:space="preserve">D. </w:t>
      </w:r>
      <w:r w:rsidR="00D72AA5" w:rsidRPr="00D60E15">
        <w:rPr>
          <w:color w:val="auto"/>
        </w:rPr>
        <w:t>Partnerships</w:t>
      </w:r>
      <w:bookmarkEnd w:id="60"/>
      <w:bookmarkEnd w:id="61"/>
    </w:p>
    <w:p w:rsidR="0021536A" w:rsidRDefault="0021536A" w:rsidP="0021536A"/>
    <w:p w:rsidR="00E16A9D" w:rsidRDefault="00B812C3" w:rsidP="00B812C3">
      <w:pPr>
        <w:rPr>
          <w:rFonts w:ascii="Gill Sans MT" w:eastAsia="Gill Sans MT" w:hAnsi="Gill Sans MT"/>
        </w:rPr>
      </w:pPr>
      <w:r w:rsidRPr="00C31518">
        <w:rPr>
          <w:rFonts w:ascii="Gill Sans MT" w:eastAsia="Gill Sans MT" w:hAnsi="Gill Sans MT"/>
        </w:rPr>
        <w:t xml:space="preserve">Because whitebark pine is not endemic to CRLA, and indeed extends throughout several major mountain ranges across the western U.S. and into Canada, forming and maintaining partnerships is key to managing a successful WPCP within CRLA.  Although when compared to the entire range of the species, only a small fraction of a percentage point of whitebark pine occurs within CRLA, there are some unique environments and genetic elements of our populations that make them </w:t>
      </w:r>
      <w:r w:rsidR="00286ED4">
        <w:rPr>
          <w:rFonts w:ascii="Gill Sans MT" w:eastAsia="Gill Sans MT" w:hAnsi="Gill Sans MT"/>
        </w:rPr>
        <w:t>a unique and important component of the range-wide distribution</w:t>
      </w:r>
      <w:r w:rsidRPr="00C31518">
        <w:rPr>
          <w:rFonts w:ascii="Gill Sans MT" w:eastAsia="Gill Sans MT" w:hAnsi="Gill Sans MT"/>
        </w:rPr>
        <w:t xml:space="preserve">.  Conversely, it would be futile to </w:t>
      </w:r>
      <w:r w:rsidR="00286ED4">
        <w:rPr>
          <w:rFonts w:ascii="Gill Sans MT" w:eastAsia="Gill Sans MT" w:hAnsi="Gill Sans MT"/>
        </w:rPr>
        <w:t>develop a plan for whitebark pine conservation at CRLA</w:t>
      </w:r>
      <w:r w:rsidRPr="00C31518">
        <w:rPr>
          <w:rFonts w:ascii="Gill Sans MT" w:eastAsia="Gill Sans MT" w:hAnsi="Gill Sans MT"/>
        </w:rPr>
        <w:t xml:space="preserve"> without acknowledging and incorporating the enormous amount of literature and current </w:t>
      </w:r>
      <w:r w:rsidR="00286ED4">
        <w:rPr>
          <w:rFonts w:ascii="Gill Sans MT" w:eastAsia="Gill Sans MT" w:hAnsi="Gill Sans MT"/>
        </w:rPr>
        <w:t>knowledge</w:t>
      </w:r>
      <w:r w:rsidRPr="00C31518">
        <w:rPr>
          <w:rFonts w:ascii="Gill Sans MT" w:eastAsia="Gill Sans MT" w:hAnsi="Gill Sans MT"/>
        </w:rPr>
        <w:t xml:space="preserve"> about the species throughout its range.  </w:t>
      </w:r>
    </w:p>
    <w:p w:rsidR="00E16A9D" w:rsidRDefault="00E16A9D" w:rsidP="00B812C3">
      <w:pPr>
        <w:rPr>
          <w:rFonts w:ascii="Gill Sans MT" w:eastAsia="Gill Sans MT" w:hAnsi="Gill Sans MT"/>
        </w:rPr>
      </w:pPr>
      <w:r>
        <w:rPr>
          <w:rFonts w:ascii="Gill Sans MT" w:eastAsia="Gill Sans MT" w:hAnsi="Gill Sans MT"/>
        </w:rPr>
        <w:t>The CRLA WPCP depends upon key partnerships with the DGRC, the Deschutes National Forest, Oregon State University, the USFS Forest Health Protection program, and the KLMN.  Relationships to be developed include parks</w:t>
      </w:r>
      <w:r w:rsidR="006F57B0">
        <w:rPr>
          <w:rFonts w:ascii="Gill Sans MT" w:eastAsia="Gill Sans MT" w:hAnsi="Gill Sans MT"/>
        </w:rPr>
        <w:t xml:space="preserve"> containing whitebark pine</w:t>
      </w:r>
      <w:r>
        <w:rPr>
          <w:rFonts w:ascii="Gill Sans MT" w:eastAsia="Gill Sans MT" w:hAnsi="Gill Sans MT"/>
        </w:rPr>
        <w:t xml:space="preserve"> within the KLMN </w:t>
      </w:r>
      <w:r w:rsidR="006F57B0">
        <w:rPr>
          <w:rFonts w:ascii="Gill Sans MT" w:eastAsia="Gill Sans MT" w:hAnsi="Gill Sans MT"/>
        </w:rPr>
        <w:t>(</w:t>
      </w:r>
      <w:r>
        <w:rPr>
          <w:rFonts w:ascii="Gill Sans MT" w:eastAsia="Gill Sans MT" w:hAnsi="Gill Sans MT"/>
        </w:rPr>
        <w:t>Lassen Volcanic NP)</w:t>
      </w:r>
      <w:r w:rsidR="006F57B0">
        <w:rPr>
          <w:rFonts w:ascii="Gill Sans MT" w:eastAsia="Gill Sans MT" w:hAnsi="Gill Sans MT"/>
        </w:rPr>
        <w:t xml:space="preserve">, the NPS PWR (Mt. Rainier NP, North Cascades NP, Olympic NP, Yosemite </w:t>
      </w:r>
      <w:r w:rsidR="00E636D3">
        <w:rPr>
          <w:rFonts w:ascii="Gill Sans MT" w:eastAsia="Gill Sans MT" w:hAnsi="Gill Sans MT"/>
        </w:rPr>
        <w:t>NP, and Sequoia-Kings Canyon NP</w:t>
      </w:r>
      <w:r w:rsidR="006F57B0">
        <w:rPr>
          <w:rFonts w:ascii="Gill Sans MT" w:eastAsia="Gill Sans MT" w:hAnsi="Gill Sans MT"/>
        </w:rPr>
        <w:t xml:space="preserve">), adjacent national forests (Fremont-Winema NF, Rogue River-Siskiyou NF, and the Umpqua NF), and local universities (Southern Oregon University and Humboldt State University).   Additionally, the CRLA WPCP </w:t>
      </w:r>
      <w:r w:rsidR="00216EEE">
        <w:rPr>
          <w:rFonts w:ascii="Gill Sans MT" w:eastAsia="Gill Sans MT" w:hAnsi="Gill Sans MT"/>
        </w:rPr>
        <w:t>is honored</w:t>
      </w:r>
      <w:r w:rsidR="00CF0B3A">
        <w:rPr>
          <w:rFonts w:ascii="Gill Sans MT" w:eastAsia="Gill Sans MT" w:hAnsi="Gill Sans MT"/>
        </w:rPr>
        <w:t xml:space="preserve"> to partner with </w:t>
      </w:r>
      <w:r w:rsidR="006F57B0">
        <w:rPr>
          <w:rFonts w:ascii="Gill Sans MT" w:eastAsia="Gill Sans MT" w:hAnsi="Gill Sans MT"/>
        </w:rPr>
        <w:t>region-wide and range-wide efforts to conserve whitebark pine.</w:t>
      </w:r>
    </w:p>
    <w:p w:rsidR="00120C92" w:rsidRPr="00A40FB8" w:rsidRDefault="00120C92" w:rsidP="00A40FB8"/>
    <w:p w:rsidR="00D72AA5" w:rsidRDefault="008F504E" w:rsidP="00ED7541">
      <w:pPr>
        <w:pStyle w:val="Heading2"/>
      </w:pPr>
      <w:bookmarkStart w:id="62" w:name="_Toc321982269"/>
      <w:bookmarkStart w:id="63" w:name="_Toc346200652"/>
      <w:r>
        <w:t>VI</w:t>
      </w:r>
      <w:r w:rsidR="00D72AA5">
        <w:t>. Conclusion</w:t>
      </w:r>
      <w:bookmarkEnd w:id="62"/>
      <w:bookmarkEnd w:id="63"/>
    </w:p>
    <w:p w:rsidR="00ED7541" w:rsidRPr="00ED7541" w:rsidRDefault="00ED7541" w:rsidP="00ED7541"/>
    <w:p w:rsidR="00B61A0E" w:rsidRDefault="000C69B5" w:rsidP="009C1C31">
      <w:r>
        <w:t xml:space="preserve">The ultimate goal of whitebark pine conservation at CRLA is to </w:t>
      </w:r>
      <w:r w:rsidR="00F11D4A">
        <w:t>preserve</w:t>
      </w:r>
      <w:r w:rsidR="00762A58">
        <w:t xml:space="preserve"> and restore</w:t>
      </w:r>
      <w:r w:rsidR="00F11D4A">
        <w:t xml:space="preserve"> whitebark pine </w:t>
      </w:r>
      <w:r w:rsidR="00D543AB">
        <w:t>as a keystone and foundation species within the park</w:t>
      </w:r>
      <w:r w:rsidR="0021006B">
        <w:t xml:space="preserve"> and contribute to broad range-wide conservation efforts.</w:t>
      </w:r>
      <w:r w:rsidR="0061659E">
        <w:t xml:space="preserve">  </w:t>
      </w:r>
      <w:r w:rsidR="00B812C3">
        <w:t xml:space="preserve">Under the framework of the WPCP, </w:t>
      </w:r>
      <w:r>
        <w:t>CRLA hopes to</w:t>
      </w:r>
      <w:r w:rsidR="0061659E">
        <w:t xml:space="preserve"> maintain</w:t>
      </w:r>
      <w:r w:rsidR="00D543AB">
        <w:t xml:space="preserve">, </w:t>
      </w:r>
      <w:r w:rsidR="00EF7DF4">
        <w:t>restore</w:t>
      </w:r>
      <w:r w:rsidR="00D543AB">
        <w:t>, and protect</w:t>
      </w:r>
      <w:r w:rsidR="0061659E">
        <w:t xml:space="preserve"> this species within </w:t>
      </w:r>
      <w:r w:rsidR="00B812C3">
        <w:t>the park and collaborate with other agencies, universities, and individuals to conserve this species range-wide</w:t>
      </w:r>
      <w:r w:rsidR="0061659E">
        <w:t>.</w:t>
      </w:r>
      <w:r w:rsidR="00EF7DF4">
        <w:t xml:space="preserve">  </w:t>
      </w:r>
      <w:r w:rsidR="00B812C3">
        <w:t>Despite a negative prognosis, w</w:t>
      </w:r>
      <w:r>
        <w:t xml:space="preserve">e </w:t>
      </w:r>
      <w:r w:rsidR="00B812C3">
        <w:t>retain</w:t>
      </w:r>
      <w:r>
        <w:t xml:space="preserve"> hope that through restoration eff</w:t>
      </w:r>
      <w:r w:rsidR="00762A58">
        <w:t xml:space="preserve">orts, monitoring, research, and </w:t>
      </w:r>
      <w:r>
        <w:t>adaptive management</w:t>
      </w:r>
      <w:r w:rsidR="00762A58">
        <w:t xml:space="preserve"> </w:t>
      </w:r>
      <w:r w:rsidR="00EF7DF4">
        <w:t xml:space="preserve">we </w:t>
      </w:r>
      <w:r>
        <w:t xml:space="preserve">can </w:t>
      </w:r>
      <w:r w:rsidR="00D543AB">
        <w:t xml:space="preserve">maintain healthy </w:t>
      </w:r>
      <w:r w:rsidR="001353B5">
        <w:t>whitebark pine communities</w:t>
      </w:r>
      <w:r w:rsidR="00D543AB">
        <w:t xml:space="preserve"> </w:t>
      </w:r>
      <w:r w:rsidR="0021006B">
        <w:t>park-wide and range-wide</w:t>
      </w:r>
      <w:r w:rsidR="00D543AB">
        <w:t xml:space="preserve"> for many centuries to come.</w:t>
      </w:r>
    </w:p>
    <w:p w:rsidR="00762A58" w:rsidRDefault="00762A58" w:rsidP="009C1C31"/>
    <w:p w:rsidR="00762A58" w:rsidRDefault="00762A58" w:rsidP="009C1C31"/>
    <w:p w:rsidR="00E636D3" w:rsidRDefault="00E636D3" w:rsidP="009C1C31"/>
    <w:p w:rsidR="00762A58" w:rsidRDefault="00762A58" w:rsidP="009C1C31"/>
    <w:p w:rsidR="001353B5" w:rsidRDefault="001353B5" w:rsidP="009C1C31"/>
    <w:p w:rsidR="0021006B" w:rsidRDefault="0021006B" w:rsidP="001353B5">
      <w:pPr>
        <w:pStyle w:val="Heading2"/>
      </w:pPr>
      <w:bookmarkStart w:id="64" w:name="_Toc346200653"/>
      <w:r>
        <w:lastRenderedPageBreak/>
        <w:t>Acknowledgements</w:t>
      </w:r>
      <w:bookmarkEnd w:id="64"/>
    </w:p>
    <w:p w:rsidR="001353B5" w:rsidRPr="001353B5" w:rsidRDefault="001353B5" w:rsidP="001353B5"/>
    <w:p w:rsidR="0021006B" w:rsidRDefault="0021006B" w:rsidP="009C1C31">
      <w:r>
        <w:t>This document was greatly improved through thoughtful comments and suggestions made by Mac Brock, G</w:t>
      </w:r>
      <w:r w:rsidR="000110F2">
        <w:t xml:space="preserve">reg </w:t>
      </w:r>
      <w:proofErr w:type="spellStart"/>
      <w:r w:rsidR="000110F2">
        <w:t>Funderburk</w:t>
      </w:r>
      <w:proofErr w:type="spellEnd"/>
      <w:r w:rsidR="000110F2">
        <w:t xml:space="preserve">, Steve Mark, </w:t>
      </w:r>
      <w:r>
        <w:t>Marsha McCabe</w:t>
      </w:r>
      <w:r w:rsidR="000110F2">
        <w:t>, and Elena Thomas</w:t>
      </w:r>
      <w:r>
        <w:t>.  Maps and photos are by J. Beck unless otherwise noted.</w:t>
      </w:r>
    </w:p>
    <w:p w:rsidR="001353B5" w:rsidRDefault="001353B5" w:rsidP="009C1C31">
      <w:pPr>
        <w:pStyle w:val="Heading2"/>
      </w:pPr>
      <w:bookmarkStart w:id="65" w:name="_Toc321982270"/>
    </w:p>
    <w:p w:rsidR="009C1C31" w:rsidRDefault="0085535F" w:rsidP="009C1C31">
      <w:pPr>
        <w:pStyle w:val="Heading2"/>
      </w:pPr>
      <w:bookmarkStart w:id="66" w:name="_Toc346200654"/>
      <w:r>
        <w:t>References</w:t>
      </w:r>
      <w:bookmarkEnd w:id="65"/>
      <w:bookmarkEnd w:id="66"/>
    </w:p>
    <w:p w:rsidR="009C1C31" w:rsidRDefault="009C1C31" w:rsidP="009C1C31"/>
    <w:p w:rsidR="005D7B2E" w:rsidRPr="00FF2E63" w:rsidRDefault="005D7B2E" w:rsidP="00D67089">
      <w:pPr>
        <w:ind w:left="720" w:hanging="720"/>
        <w:rPr>
          <w:sz w:val="18"/>
        </w:rPr>
      </w:pPr>
      <w:r w:rsidRPr="00FF2E63">
        <w:rPr>
          <w:sz w:val="18"/>
        </w:rPr>
        <w:t>Agee, J.K.  1993.  Fire Ecology of Pacific Northwest Forests.  Island Press, Washington, D.C., USA.</w:t>
      </w:r>
    </w:p>
    <w:p w:rsidR="003B05E4" w:rsidRPr="00FF2E63" w:rsidRDefault="003B05E4" w:rsidP="00D67089">
      <w:pPr>
        <w:ind w:left="720" w:hanging="720"/>
        <w:rPr>
          <w:sz w:val="18"/>
        </w:rPr>
      </w:pPr>
      <w:r w:rsidRPr="00FF2E63">
        <w:rPr>
          <w:sz w:val="18"/>
        </w:rPr>
        <w:t xml:space="preserve">Amman, G.D.  1973.  Population changes of the mountain pine beetle in relation to elevation.  </w:t>
      </w:r>
      <w:r w:rsidR="00167801" w:rsidRPr="00FF2E63">
        <w:rPr>
          <w:sz w:val="18"/>
        </w:rPr>
        <w:t>Environmental Entomology 2(4): 541-547.</w:t>
      </w:r>
    </w:p>
    <w:p w:rsidR="007A2A94" w:rsidRPr="00FF2E63" w:rsidRDefault="007A2A94" w:rsidP="00D67089">
      <w:pPr>
        <w:ind w:left="720" w:hanging="720"/>
        <w:rPr>
          <w:sz w:val="18"/>
        </w:rPr>
      </w:pPr>
      <w:r w:rsidRPr="00FF2E63">
        <w:rPr>
          <w:sz w:val="18"/>
        </w:rPr>
        <w:t>Amman, G.D.  1977.  Role of the mountain pine beetle in lodgepole pine ecosystems: impact on succession.  Pp. 3-18 in W.J. Mattson, editor, The Role of Arthropods in Forest Ecosystems.  Springer-</w:t>
      </w:r>
      <w:proofErr w:type="spellStart"/>
      <w:r w:rsidRPr="00FF2E63">
        <w:rPr>
          <w:sz w:val="18"/>
        </w:rPr>
        <w:t>Verlag</w:t>
      </w:r>
      <w:proofErr w:type="spellEnd"/>
      <w:r w:rsidRPr="00FF2E63">
        <w:rPr>
          <w:sz w:val="18"/>
        </w:rPr>
        <w:t>, New York, New York, USA.</w:t>
      </w:r>
    </w:p>
    <w:p w:rsidR="005F5C57" w:rsidRPr="00FF2E63" w:rsidRDefault="005F5C57" w:rsidP="00D67089">
      <w:pPr>
        <w:ind w:left="720" w:hanging="720"/>
        <w:rPr>
          <w:sz w:val="18"/>
        </w:rPr>
      </w:pPr>
      <w:r w:rsidRPr="00FF2E63">
        <w:rPr>
          <w:sz w:val="18"/>
        </w:rPr>
        <w:t xml:space="preserve">Applegate, E.J.  1937.  Letter to </w:t>
      </w:r>
      <w:r w:rsidR="004D0DBF" w:rsidRPr="00FF2E63">
        <w:rPr>
          <w:sz w:val="18"/>
        </w:rPr>
        <w:t>CRLA Superintendent D.H. Canfield.  Contained within the Crater Lake National Park Administrative History files at park headquarters (N18-436).</w:t>
      </w:r>
    </w:p>
    <w:p w:rsidR="00D67089" w:rsidRPr="00FF2E63" w:rsidRDefault="00D67089" w:rsidP="00D67089">
      <w:pPr>
        <w:ind w:left="720" w:hanging="720"/>
        <w:rPr>
          <w:sz w:val="18"/>
        </w:rPr>
      </w:pPr>
      <w:r w:rsidRPr="00FF2E63">
        <w:rPr>
          <w:sz w:val="18"/>
        </w:rPr>
        <w:t xml:space="preserve">Arno, S.F. and R.J. Hoff.  1989.  </w:t>
      </w:r>
      <w:proofErr w:type="spellStart"/>
      <w:r w:rsidRPr="00FF2E63">
        <w:rPr>
          <w:sz w:val="18"/>
        </w:rPr>
        <w:t>Silvics</w:t>
      </w:r>
      <w:proofErr w:type="spellEnd"/>
      <w:r w:rsidRPr="00FF2E63">
        <w:rPr>
          <w:sz w:val="18"/>
        </w:rPr>
        <w:t xml:space="preserve"> of whitebark pine (</w:t>
      </w:r>
      <w:r w:rsidRPr="00FF2E63">
        <w:rPr>
          <w:i/>
          <w:sz w:val="18"/>
        </w:rPr>
        <w:t>Pinus albicaulis</w:t>
      </w:r>
      <w:r w:rsidRPr="00FF2E63">
        <w:rPr>
          <w:sz w:val="18"/>
        </w:rPr>
        <w:t xml:space="preserve">).  USDA Forest Service, Intermountain Research Station, General Technical Report INT-253, </w:t>
      </w:r>
      <w:proofErr w:type="spellStart"/>
      <w:r w:rsidRPr="00FF2E63">
        <w:rPr>
          <w:sz w:val="18"/>
        </w:rPr>
        <w:t>Odgen</w:t>
      </w:r>
      <w:proofErr w:type="spellEnd"/>
      <w:r w:rsidRPr="00FF2E63">
        <w:rPr>
          <w:sz w:val="18"/>
        </w:rPr>
        <w:t>, Utah, USA.</w:t>
      </w:r>
    </w:p>
    <w:p w:rsidR="005059BF" w:rsidRPr="00FF2E63" w:rsidRDefault="005059BF" w:rsidP="00D67089">
      <w:pPr>
        <w:ind w:left="720" w:hanging="720"/>
        <w:rPr>
          <w:sz w:val="18"/>
        </w:rPr>
      </w:pPr>
      <w:r w:rsidRPr="00FF2E63">
        <w:rPr>
          <w:sz w:val="18"/>
        </w:rPr>
        <w:t>Arno, S.F. and T. Weaver.  1990.  Whitebark pine community types and their patterns on the landscape.  Pp. 97-105 in W.C. Schmidt and K.J. McDonald, compilers.  Whitebark pine ecosystems – Ecology and management of a high mountain resource</w:t>
      </w:r>
      <w:r w:rsidR="00DF64C2" w:rsidRPr="00FF2E63">
        <w:rPr>
          <w:sz w:val="18"/>
        </w:rPr>
        <w:t>.  USDA Forest Service, Intermountain Research Station, General Technical Report INT-270, Ogden, Utah, USA.</w:t>
      </w:r>
    </w:p>
    <w:p w:rsidR="005059BF" w:rsidRPr="00FF2E63" w:rsidRDefault="005059BF" w:rsidP="005059BF">
      <w:pPr>
        <w:ind w:left="720" w:hanging="720"/>
        <w:rPr>
          <w:sz w:val="18"/>
        </w:rPr>
      </w:pPr>
      <w:r w:rsidRPr="00FF2E63">
        <w:rPr>
          <w:sz w:val="18"/>
        </w:rPr>
        <w:t xml:space="preserve">Arno, S.F.  2001.  Community types and natural disturbance processes.  Pp. 74-88 in D.F. </w:t>
      </w:r>
      <w:proofErr w:type="spellStart"/>
      <w:r w:rsidRPr="00FF2E63">
        <w:rPr>
          <w:sz w:val="18"/>
        </w:rPr>
        <w:t>Tomback</w:t>
      </w:r>
      <w:proofErr w:type="spellEnd"/>
      <w:r w:rsidRPr="00FF2E63">
        <w:rPr>
          <w:sz w:val="18"/>
        </w:rPr>
        <w:t>, S.F. Arno, and R.E. Keane, editors. Whitebark Pine Communities: Ecology and Restoration.  Island Press, Washington, D.C., USA.</w:t>
      </w:r>
    </w:p>
    <w:p w:rsidR="00FB0CFB" w:rsidRPr="00FF2E63" w:rsidRDefault="00B44DF5" w:rsidP="00A631F2">
      <w:pPr>
        <w:ind w:left="720" w:hanging="720"/>
        <w:rPr>
          <w:sz w:val="18"/>
        </w:rPr>
      </w:pPr>
      <w:proofErr w:type="spellStart"/>
      <w:r w:rsidRPr="00FF2E63">
        <w:rPr>
          <w:sz w:val="18"/>
        </w:rPr>
        <w:t>Aubr</w:t>
      </w:r>
      <w:r w:rsidR="00FB0CFB" w:rsidRPr="00FF2E63">
        <w:rPr>
          <w:sz w:val="18"/>
        </w:rPr>
        <w:t>y</w:t>
      </w:r>
      <w:proofErr w:type="spellEnd"/>
      <w:r w:rsidR="00FB0CFB" w:rsidRPr="00FF2E63">
        <w:rPr>
          <w:sz w:val="18"/>
        </w:rPr>
        <w:t xml:space="preserve">, C., D. </w:t>
      </w:r>
      <w:proofErr w:type="spellStart"/>
      <w:r w:rsidR="00FB0CFB" w:rsidRPr="00FF2E63">
        <w:rPr>
          <w:sz w:val="18"/>
        </w:rPr>
        <w:t>Goheen</w:t>
      </w:r>
      <w:proofErr w:type="spellEnd"/>
      <w:r w:rsidR="00FB0CFB" w:rsidRPr="00FF2E63">
        <w:rPr>
          <w:sz w:val="18"/>
        </w:rPr>
        <w:t xml:space="preserve">, R. Shoal, T. </w:t>
      </w:r>
      <w:proofErr w:type="spellStart"/>
      <w:r w:rsidR="00FB0CFB" w:rsidRPr="00FF2E63">
        <w:rPr>
          <w:sz w:val="18"/>
        </w:rPr>
        <w:t>Ohlson</w:t>
      </w:r>
      <w:proofErr w:type="spellEnd"/>
      <w:r w:rsidR="00FB0CFB" w:rsidRPr="00FF2E63">
        <w:rPr>
          <w:sz w:val="18"/>
        </w:rPr>
        <w:t xml:space="preserve">, T. Lorenz, A. Bower, C. </w:t>
      </w:r>
      <w:proofErr w:type="spellStart"/>
      <w:r w:rsidR="00FB0CFB" w:rsidRPr="00FF2E63">
        <w:rPr>
          <w:sz w:val="18"/>
        </w:rPr>
        <w:t>Mehmel</w:t>
      </w:r>
      <w:proofErr w:type="spellEnd"/>
      <w:r w:rsidR="00FB0CFB" w:rsidRPr="00FF2E63">
        <w:rPr>
          <w:sz w:val="18"/>
        </w:rPr>
        <w:t xml:space="preserve">, and R. </w:t>
      </w:r>
      <w:proofErr w:type="spellStart"/>
      <w:r w:rsidR="00FB0CFB" w:rsidRPr="00FF2E63">
        <w:rPr>
          <w:sz w:val="18"/>
        </w:rPr>
        <w:t>Sniezko</w:t>
      </w:r>
      <w:proofErr w:type="spellEnd"/>
      <w:r w:rsidR="00FB0CFB" w:rsidRPr="00FF2E63">
        <w:rPr>
          <w:sz w:val="18"/>
        </w:rPr>
        <w:t xml:space="preserve">.  2008.  Whitebark pine restoration strategy for the Pacific Northwest region: 2009-2013.  </w:t>
      </w:r>
      <w:r w:rsidR="00D64018" w:rsidRPr="00FF2E63">
        <w:rPr>
          <w:sz w:val="18"/>
        </w:rPr>
        <w:t xml:space="preserve">Region 6 Report, </w:t>
      </w:r>
      <w:r w:rsidR="00FB0CFB" w:rsidRPr="00FF2E63">
        <w:rPr>
          <w:sz w:val="18"/>
        </w:rPr>
        <w:t>USDA Forest Service</w:t>
      </w:r>
      <w:r w:rsidR="00D64018" w:rsidRPr="00FF2E63">
        <w:rPr>
          <w:sz w:val="18"/>
        </w:rPr>
        <w:t>, Pacific Northwest Region, Portland, Oregon, USA.</w:t>
      </w:r>
    </w:p>
    <w:p w:rsidR="00E33209" w:rsidRPr="00FF2E63" w:rsidRDefault="00E33209" w:rsidP="00A631F2">
      <w:pPr>
        <w:ind w:left="720" w:hanging="720"/>
        <w:rPr>
          <w:sz w:val="18"/>
        </w:rPr>
      </w:pPr>
      <w:proofErr w:type="spellStart"/>
      <w:r w:rsidRPr="00FF2E63">
        <w:rPr>
          <w:sz w:val="18"/>
        </w:rPr>
        <w:t>Bachelet</w:t>
      </w:r>
      <w:proofErr w:type="spellEnd"/>
      <w:r w:rsidRPr="00FF2E63">
        <w:rPr>
          <w:sz w:val="18"/>
        </w:rPr>
        <w:t xml:space="preserve">, D., B.R. Johnson, S.D. </w:t>
      </w:r>
      <w:proofErr w:type="spellStart"/>
      <w:r w:rsidRPr="00FF2E63">
        <w:rPr>
          <w:sz w:val="18"/>
        </w:rPr>
        <w:t>Bridgham</w:t>
      </w:r>
      <w:proofErr w:type="spellEnd"/>
      <w:r w:rsidRPr="00FF2E63">
        <w:rPr>
          <w:sz w:val="18"/>
        </w:rPr>
        <w:t>, P.V. Dunn, H.E. Anderson, and B.M. Rogers.  2011.  Climate change impacts on western Pacific Northwest prairies and savannas.  Northwest Science 85(2): 411-429.</w:t>
      </w:r>
    </w:p>
    <w:p w:rsidR="00705C1D" w:rsidRPr="00FF2E63" w:rsidRDefault="00705C1D" w:rsidP="00705C1D">
      <w:pPr>
        <w:ind w:left="720" w:hanging="720"/>
        <w:rPr>
          <w:sz w:val="18"/>
        </w:rPr>
      </w:pPr>
      <w:r w:rsidRPr="00FF2E63">
        <w:rPr>
          <w:sz w:val="18"/>
        </w:rPr>
        <w:t>Baker, R.G.  1990.  Late quaternary history of whitebark pine in the Rocky Mountains.  Pp. 40-47 in W.C. Schmidt and K.J. McDonald, compilers.  Proceedings – Symposium on whitebark pine ecosystems: Ecology and management of a high-mountain resource.  USDA Forest Service, Intermountain Research Station, General Technical Report INT-270, Ogden, Utah, USA.</w:t>
      </w:r>
    </w:p>
    <w:p w:rsidR="0063172C" w:rsidRPr="00FF2E63" w:rsidRDefault="0063172C" w:rsidP="00705C1D">
      <w:pPr>
        <w:ind w:left="720" w:hanging="720"/>
        <w:rPr>
          <w:sz w:val="18"/>
        </w:rPr>
      </w:pPr>
      <w:r w:rsidRPr="00FF2E63">
        <w:rPr>
          <w:sz w:val="18"/>
        </w:rPr>
        <w:t xml:space="preserve">Baldwin, B.G., D.H. Goldman, D.J. </w:t>
      </w:r>
      <w:proofErr w:type="spellStart"/>
      <w:r w:rsidRPr="00FF2E63">
        <w:rPr>
          <w:sz w:val="18"/>
        </w:rPr>
        <w:t>Keil</w:t>
      </w:r>
      <w:proofErr w:type="spellEnd"/>
      <w:r w:rsidRPr="00FF2E63">
        <w:rPr>
          <w:sz w:val="18"/>
        </w:rPr>
        <w:t xml:space="preserve">, R. Patterson, T.J. </w:t>
      </w:r>
      <w:proofErr w:type="spellStart"/>
      <w:r w:rsidRPr="00FF2E63">
        <w:rPr>
          <w:sz w:val="18"/>
        </w:rPr>
        <w:t>Rosatti</w:t>
      </w:r>
      <w:proofErr w:type="spellEnd"/>
      <w:r w:rsidRPr="00FF2E63">
        <w:rPr>
          <w:sz w:val="18"/>
        </w:rPr>
        <w:t xml:space="preserve">, and D.H. </w:t>
      </w:r>
      <w:proofErr w:type="spellStart"/>
      <w:r w:rsidRPr="00FF2E63">
        <w:rPr>
          <w:sz w:val="18"/>
        </w:rPr>
        <w:t>Wilken</w:t>
      </w:r>
      <w:proofErr w:type="spellEnd"/>
      <w:r w:rsidRPr="00FF2E63">
        <w:rPr>
          <w:sz w:val="18"/>
        </w:rPr>
        <w:t>, editors.  2012.  The Jepson manual: vascular plants of California, second edition.  University of California Press, Berkeley, California, USA.</w:t>
      </w:r>
    </w:p>
    <w:p w:rsidR="00503C71" w:rsidRPr="00FF2E63" w:rsidRDefault="00503C71" w:rsidP="00705C1D">
      <w:pPr>
        <w:ind w:left="720" w:hanging="720"/>
        <w:rPr>
          <w:sz w:val="18"/>
        </w:rPr>
      </w:pPr>
      <w:proofErr w:type="spellStart"/>
      <w:r w:rsidRPr="00FF2E63">
        <w:rPr>
          <w:sz w:val="18"/>
        </w:rPr>
        <w:t>Bartos</w:t>
      </w:r>
      <w:proofErr w:type="spellEnd"/>
      <w:r w:rsidRPr="00FF2E63">
        <w:rPr>
          <w:sz w:val="18"/>
        </w:rPr>
        <w:t xml:space="preserve">, D.L. and K.E. Gibson.  1990.  Insects of whitebark pine with emphasis on mountain pine beetle.  Pp. 171-178 in W.C. Schmidt and K.J. McDonald, compilers, Proceedings – Symposium on whitebark pine ecosystems: ecology and management of a high-mountain resource, </w:t>
      </w:r>
      <w:r w:rsidR="005D1FB4" w:rsidRPr="00FF2E63">
        <w:rPr>
          <w:sz w:val="18"/>
        </w:rPr>
        <w:t>March 29-31, 1989, Bozeman, Montana.  General Technical Report INT-270, USDA Forest Service, Intermountain Research Station, Logan, Utah, USA.</w:t>
      </w:r>
    </w:p>
    <w:p w:rsidR="00CA2B5A" w:rsidRDefault="00546534" w:rsidP="00705C1D">
      <w:pPr>
        <w:ind w:left="720" w:hanging="720"/>
        <w:rPr>
          <w:sz w:val="18"/>
        </w:rPr>
      </w:pPr>
      <w:r>
        <w:rPr>
          <w:sz w:val="18"/>
        </w:rPr>
        <w:t>Beck, J</w:t>
      </w:r>
      <w:r w:rsidR="00CA2B5A">
        <w:rPr>
          <w:sz w:val="18"/>
        </w:rPr>
        <w:t xml:space="preserve">., </w:t>
      </w:r>
      <w:r w:rsidR="00222A5D">
        <w:rPr>
          <w:sz w:val="18"/>
        </w:rPr>
        <w:t xml:space="preserve">H. </w:t>
      </w:r>
      <w:proofErr w:type="spellStart"/>
      <w:r w:rsidR="00222A5D">
        <w:rPr>
          <w:sz w:val="18"/>
        </w:rPr>
        <w:t>Lintz</w:t>
      </w:r>
      <w:proofErr w:type="spellEnd"/>
      <w:r w:rsidR="00222A5D">
        <w:rPr>
          <w:sz w:val="18"/>
        </w:rPr>
        <w:t xml:space="preserve">, </w:t>
      </w:r>
      <w:r w:rsidR="00CA2B5A">
        <w:rPr>
          <w:sz w:val="18"/>
        </w:rPr>
        <w:t>C.</w:t>
      </w:r>
      <w:r>
        <w:rPr>
          <w:sz w:val="18"/>
        </w:rPr>
        <w:t xml:space="preserve"> </w:t>
      </w:r>
      <w:r w:rsidR="00CA2B5A">
        <w:rPr>
          <w:sz w:val="18"/>
        </w:rPr>
        <w:t xml:space="preserve">Jensen, </w:t>
      </w:r>
      <w:r w:rsidR="00222A5D">
        <w:rPr>
          <w:sz w:val="18"/>
        </w:rPr>
        <w:t xml:space="preserve">and R. </w:t>
      </w:r>
      <w:proofErr w:type="spellStart"/>
      <w:r w:rsidR="00222A5D">
        <w:rPr>
          <w:sz w:val="18"/>
        </w:rPr>
        <w:t>Sniezko</w:t>
      </w:r>
      <w:proofErr w:type="spellEnd"/>
      <w:r w:rsidR="00CA2B5A">
        <w:rPr>
          <w:sz w:val="18"/>
        </w:rPr>
        <w:t>.  2012.  Crater Lake National Park Whitebark Pine Restoration Plan: 2012 Dutton Ridge and North Junction plantings.  Unpublished report on file at Crater Lake National Park headquarters.</w:t>
      </w:r>
    </w:p>
    <w:p w:rsidR="00CB5F90" w:rsidRPr="00FF2E63" w:rsidRDefault="00CB5F90" w:rsidP="00705C1D">
      <w:pPr>
        <w:ind w:left="720" w:hanging="720"/>
        <w:rPr>
          <w:sz w:val="18"/>
        </w:rPr>
      </w:pPr>
      <w:r w:rsidRPr="00FF2E63">
        <w:rPr>
          <w:sz w:val="18"/>
        </w:rPr>
        <w:lastRenderedPageBreak/>
        <w:t>Benedict, W.V.  1941.  Letter to CRLA Superintendent E.</w:t>
      </w:r>
      <w:r w:rsidR="0004543F" w:rsidRPr="00FF2E63">
        <w:rPr>
          <w:sz w:val="18"/>
        </w:rPr>
        <w:t xml:space="preserve">P. Leavitt.  Contained within the </w:t>
      </w:r>
      <w:r w:rsidRPr="00FF2E63">
        <w:rPr>
          <w:sz w:val="18"/>
        </w:rPr>
        <w:t>Crater Lake National Park Administrative History files</w:t>
      </w:r>
      <w:r w:rsidR="0004543F" w:rsidRPr="00FF2E63">
        <w:rPr>
          <w:sz w:val="18"/>
        </w:rPr>
        <w:t xml:space="preserve"> at </w:t>
      </w:r>
      <w:r w:rsidRPr="00FF2E63">
        <w:rPr>
          <w:sz w:val="18"/>
        </w:rPr>
        <w:t>park headquarters</w:t>
      </w:r>
      <w:r w:rsidR="008107DA" w:rsidRPr="00FF2E63">
        <w:rPr>
          <w:sz w:val="18"/>
        </w:rPr>
        <w:t xml:space="preserve"> (Y18-696)</w:t>
      </w:r>
      <w:r w:rsidRPr="00FF2E63">
        <w:rPr>
          <w:sz w:val="18"/>
        </w:rPr>
        <w:t>.</w:t>
      </w:r>
    </w:p>
    <w:p w:rsidR="000B69D3" w:rsidRPr="00FF2E63" w:rsidRDefault="000B69D3" w:rsidP="00705C1D">
      <w:pPr>
        <w:ind w:left="720" w:hanging="720"/>
        <w:rPr>
          <w:sz w:val="18"/>
        </w:rPr>
      </w:pPr>
      <w:r w:rsidRPr="00FF2E63">
        <w:rPr>
          <w:sz w:val="18"/>
        </w:rPr>
        <w:t>Benedict, W.V.  1981.  History of white pine blister rust control – a personal account.  Report FS-355, USDA Forest Service, Washington, D.C., USA.</w:t>
      </w:r>
    </w:p>
    <w:p w:rsidR="00BB7431" w:rsidRPr="00FF2E63" w:rsidRDefault="00915866" w:rsidP="00BB7431">
      <w:pPr>
        <w:ind w:left="720" w:hanging="720"/>
        <w:rPr>
          <w:sz w:val="18"/>
        </w:rPr>
      </w:pPr>
      <w:proofErr w:type="spellStart"/>
      <w:r w:rsidRPr="00FF2E63">
        <w:rPr>
          <w:sz w:val="18"/>
        </w:rPr>
        <w:t>Bentz</w:t>
      </w:r>
      <w:proofErr w:type="spellEnd"/>
      <w:r w:rsidRPr="00FF2E63">
        <w:rPr>
          <w:sz w:val="18"/>
        </w:rPr>
        <w:t xml:space="preserve">, B.J. and G. </w:t>
      </w:r>
      <w:proofErr w:type="spellStart"/>
      <w:r w:rsidRPr="00FF2E63">
        <w:rPr>
          <w:sz w:val="18"/>
        </w:rPr>
        <w:t>Schen-Langenheim</w:t>
      </w:r>
      <w:proofErr w:type="spellEnd"/>
      <w:r w:rsidRPr="00FF2E63">
        <w:rPr>
          <w:sz w:val="18"/>
        </w:rPr>
        <w:t xml:space="preserve">.  2007.  The mountain pine beetle and whitebark pine waltz: has the music changed?  Pp. 43-50 in </w:t>
      </w:r>
      <w:r w:rsidR="00BB7431" w:rsidRPr="00FF2E63">
        <w:rPr>
          <w:sz w:val="18"/>
        </w:rPr>
        <w:t xml:space="preserve">E.M. </w:t>
      </w:r>
      <w:proofErr w:type="spellStart"/>
      <w:r w:rsidR="00BB7431" w:rsidRPr="00FF2E63">
        <w:rPr>
          <w:sz w:val="18"/>
        </w:rPr>
        <w:t>Goheen</w:t>
      </w:r>
      <w:proofErr w:type="spellEnd"/>
      <w:r w:rsidR="00BB7431" w:rsidRPr="00FF2E63">
        <w:rPr>
          <w:sz w:val="18"/>
        </w:rPr>
        <w:t xml:space="preserve"> and R.A. </w:t>
      </w:r>
      <w:proofErr w:type="spellStart"/>
      <w:r w:rsidR="00BB7431" w:rsidRPr="00FF2E63">
        <w:rPr>
          <w:sz w:val="18"/>
        </w:rPr>
        <w:t>Sniezko</w:t>
      </w:r>
      <w:proofErr w:type="spellEnd"/>
      <w:r w:rsidR="00BB7431" w:rsidRPr="00FF2E63">
        <w:rPr>
          <w:sz w:val="18"/>
        </w:rPr>
        <w:t>, technical coordinators.  Proceedings of the conference whitebark pine: a Pacific Coast perspective.  August 27-31, 2006: Ashland, Oregon.  R6-NR-FHP-2007-01.  USDA Forest Service, Pacific Northwest Region, Portland, Oregon, USA.</w:t>
      </w:r>
    </w:p>
    <w:p w:rsidR="00A904CD" w:rsidRPr="00FF2E63" w:rsidRDefault="00A904CD" w:rsidP="00A904CD">
      <w:pPr>
        <w:ind w:left="720" w:hanging="720"/>
        <w:rPr>
          <w:sz w:val="18"/>
        </w:rPr>
      </w:pPr>
      <w:proofErr w:type="spellStart"/>
      <w:r w:rsidRPr="00FF2E63">
        <w:rPr>
          <w:sz w:val="18"/>
        </w:rPr>
        <w:t>Bentz</w:t>
      </w:r>
      <w:proofErr w:type="spellEnd"/>
      <w:r w:rsidRPr="00FF2E63">
        <w:rPr>
          <w:sz w:val="18"/>
        </w:rPr>
        <w:t xml:space="preserve">, B., E. Campbell, K. Gibson, S. </w:t>
      </w:r>
      <w:proofErr w:type="spellStart"/>
      <w:r w:rsidRPr="00FF2E63">
        <w:rPr>
          <w:sz w:val="18"/>
        </w:rPr>
        <w:t>Kegley</w:t>
      </w:r>
      <w:proofErr w:type="spellEnd"/>
      <w:r w:rsidRPr="00FF2E63">
        <w:rPr>
          <w:sz w:val="18"/>
        </w:rPr>
        <w:t xml:space="preserve">, J. Logan, and D. Six.  2011.  Mountain pine beetle in high-elevation five-needle white pine ecosystems.  Pp. 78-84 in R.E. Keane, D.F. </w:t>
      </w:r>
      <w:proofErr w:type="spellStart"/>
      <w:r w:rsidRPr="00FF2E63">
        <w:rPr>
          <w:sz w:val="18"/>
        </w:rPr>
        <w:t>Tomback</w:t>
      </w:r>
      <w:proofErr w:type="spellEnd"/>
      <w:r w:rsidRPr="00FF2E63">
        <w:rPr>
          <w:sz w:val="18"/>
        </w:rPr>
        <w:t>, M.P. Murray, and C.M. Smith, editors.  The future of high-elevation five-needle pines in western North America: Proceedings of the High Five Symposium.  28-30 June 2010; Missoula, Montana.  Proceedings RMRS-P-63.  Fort Collins, Colorado, USA.</w:t>
      </w:r>
    </w:p>
    <w:p w:rsidR="005F364C" w:rsidRPr="00FF2E63" w:rsidRDefault="005F364C" w:rsidP="00705C1D">
      <w:pPr>
        <w:ind w:left="720" w:hanging="720"/>
        <w:rPr>
          <w:sz w:val="18"/>
        </w:rPr>
      </w:pPr>
      <w:r w:rsidRPr="00FF2E63">
        <w:rPr>
          <w:sz w:val="18"/>
        </w:rPr>
        <w:t>Bower, A.D. and S.N. Aitken.  2007.  Mating system and inbreeding depression in whitebark pine (</w:t>
      </w:r>
      <w:r w:rsidRPr="00FF2E63">
        <w:rPr>
          <w:i/>
          <w:sz w:val="18"/>
        </w:rPr>
        <w:t>Pinus albicaulis</w:t>
      </w:r>
      <w:r w:rsidRPr="00FF2E63">
        <w:rPr>
          <w:sz w:val="18"/>
        </w:rPr>
        <w:t xml:space="preserve"> </w:t>
      </w:r>
      <w:proofErr w:type="spellStart"/>
      <w:r w:rsidRPr="00FF2E63">
        <w:rPr>
          <w:sz w:val="18"/>
        </w:rPr>
        <w:t>Engelm</w:t>
      </w:r>
      <w:proofErr w:type="spellEnd"/>
      <w:r w:rsidRPr="00FF2E63">
        <w:rPr>
          <w:sz w:val="18"/>
        </w:rPr>
        <w:t>.).  Tree Genetics and Genomes 3: 379-388.</w:t>
      </w:r>
    </w:p>
    <w:p w:rsidR="00D125C9" w:rsidRPr="00FF2E63" w:rsidRDefault="00D125C9" w:rsidP="00D125C9">
      <w:pPr>
        <w:ind w:left="720" w:hanging="720"/>
        <w:rPr>
          <w:sz w:val="18"/>
        </w:rPr>
      </w:pPr>
      <w:r w:rsidRPr="00FF2E63">
        <w:rPr>
          <w:sz w:val="18"/>
        </w:rPr>
        <w:t xml:space="preserve">Bower, A.D., S.C. McLane, A. Eckert, S. Jorgensen, A. </w:t>
      </w:r>
      <w:proofErr w:type="spellStart"/>
      <w:r w:rsidRPr="00FF2E63">
        <w:rPr>
          <w:sz w:val="18"/>
        </w:rPr>
        <w:t>Schoettle</w:t>
      </w:r>
      <w:proofErr w:type="spellEnd"/>
      <w:r w:rsidRPr="00FF2E63">
        <w:rPr>
          <w:sz w:val="18"/>
        </w:rPr>
        <w:t xml:space="preserve">, and S. Aitken.  2011.  Conservation genetics of high elevation five-needle pines.  Pp. 98-117 in R.E. Keane, D.F. </w:t>
      </w:r>
      <w:proofErr w:type="spellStart"/>
      <w:r w:rsidRPr="00FF2E63">
        <w:rPr>
          <w:sz w:val="18"/>
        </w:rPr>
        <w:t>Tomback</w:t>
      </w:r>
      <w:proofErr w:type="spellEnd"/>
      <w:r w:rsidRPr="00FF2E63">
        <w:rPr>
          <w:sz w:val="18"/>
        </w:rPr>
        <w:t>, M.P. Murray, and C.M. Smith, editors.  The future of high-elevation five-needle pines in western North America: Proceedings of the High Five Symposium.  28-30 June 2010; Missoula, Montana.  Proceedings RMRS-P-63.  Fort Collins, Colorado, USA.</w:t>
      </w:r>
    </w:p>
    <w:p w:rsidR="00507755" w:rsidRPr="00FF2E63" w:rsidRDefault="00507755" w:rsidP="00507755">
      <w:pPr>
        <w:ind w:left="720" w:hanging="720"/>
        <w:rPr>
          <w:sz w:val="18"/>
        </w:rPr>
      </w:pPr>
      <w:proofErr w:type="spellStart"/>
      <w:r w:rsidRPr="00FF2E63">
        <w:rPr>
          <w:sz w:val="18"/>
        </w:rPr>
        <w:t>Bruederle</w:t>
      </w:r>
      <w:proofErr w:type="spellEnd"/>
      <w:r w:rsidRPr="00FF2E63">
        <w:rPr>
          <w:sz w:val="18"/>
        </w:rPr>
        <w:t xml:space="preserve">, L.P., D.L. Rogers, K.V. </w:t>
      </w:r>
      <w:proofErr w:type="spellStart"/>
      <w:r w:rsidRPr="00FF2E63">
        <w:rPr>
          <w:sz w:val="18"/>
        </w:rPr>
        <w:t>Krutovskii</w:t>
      </w:r>
      <w:proofErr w:type="spellEnd"/>
      <w:r w:rsidRPr="00FF2E63">
        <w:rPr>
          <w:sz w:val="18"/>
        </w:rPr>
        <w:t xml:space="preserve">, and D.V. </w:t>
      </w:r>
      <w:proofErr w:type="spellStart"/>
      <w:r w:rsidRPr="00FF2E63">
        <w:rPr>
          <w:sz w:val="18"/>
        </w:rPr>
        <w:t>Politov</w:t>
      </w:r>
      <w:proofErr w:type="spellEnd"/>
      <w:r w:rsidRPr="00FF2E63">
        <w:rPr>
          <w:sz w:val="18"/>
        </w:rPr>
        <w:t xml:space="preserve">.  2001.  Population genetics and evolutionary implications.  Pp. 137-153 in D.F. </w:t>
      </w:r>
      <w:proofErr w:type="spellStart"/>
      <w:r w:rsidRPr="00FF2E63">
        <w:rPr>
          <w:sz w:val="18"/>
        </w:rPr>
        <w:t>Tomback</w:t>
      </w:r>
      <w:proofErr w:type="spellEnd"/>
      <w:r w:rsidRPr="00FF2E63">
        <w:rPr>
          <w:sz w:val="18"/>
        </w:rPr>
        <w:t>, S.F. Arno, and R.E. Keane, editors. Whitebark Pine Communities: Ecology and Restoration.  Island Press, Washington, D.C., USA.</w:t>
      </w:r>
    </w:p>
    <w:p w:rsidR="001F7429" w:rsidRPr="00FF2E63" w:rsidRDefault="001F7429" w:rsidP="00507755">
      <w:pPr>
        <w:ind w:left="720" w:hanging="720"/>
        <w:rPr>
          <w:sz w:val="18"/>
        </w:rPr>
      </w:pPr>
      <w:proofErr w:type="spellStart"/>
      <w:r w:rsidRPr="00FF2E63">
        <w:rPr>
          <w:sz w:val="18"/>
        </w:rPr>
        <w:t>Brunelle</w:t>
      </w:r>
      <w:proofErr w:type="spellEnd"/>
      <w:r w:rsidRPr="00FF2E63">
        <w:rPr>
          <w:sz w:val="18"/>
        </w:rPr>
        <w:t xml:space="preserve">, A., G.E. </w:t>
      </w:r>
      <w:proofErr w:type="spellStart"/>
      <w:r w:rsidRPr="00FF2E63">
        <w:rPr>
          <w:sz w:val="18"/>
        </w:rPr>
        <w:t>Rehfeldt</w:t>
      </w:r>
      <w:proofErr w:type="spellEnd"/>
      <w:r w:rsidRPr="00FF2E63">
        <w:rPr>
          <w:sz w:val="18"/>
        </w:rPr>
        <w:t xml:space="preserve">, B. </w:t>
      </w:r>
      <w:proofErr w:type="spellStart"/>
      <w:r w:rsidRPr="00FF2E63">
        <w:rPr>
          <w:sz w:val="18"/>
        </w:rPr>
        <w:t>Bentz</w:t>
      </w:r>
      <w:proofErr w:type="spellEnd"/>
      <w:r w:rsidRPr="00FF2E63">
        <w:rPr>
          <w:sz w:val="18"/>
        </w:rPr>
        <w:t xml:space="preserve">, and A.S. Munson.  2008.  Holocene records of </w:t>
      </w:r>
      <w:r w:rsidRPr="00FF2E63">
        <w:rPr>
          <w:i/>
          <w:sz w:val="18"/>
        </w:rPr>
        <w:t>Dendroctonus</w:t>
      </w:r>
      <w:r w:rsidRPr="00FF2E63">
        <w:rPr>
          <w:sz w:val="18"/>
        </w:rPr>
        <w:t xml:space="preserve"> bark beetles in high elevation pine forests of Idaho and Montana, USA.  </w:t>
      </w:r>
      <w:r w:rsidR="00BC52D1" w:rsidRPr="00FF2E63">
        <w:rPr>
          <w:sz w:val="18"/>
        </w:rPr>
        <w:t>Forest Ecology and Management 255: 836-846.</w:t>
      </w:r>
    </w:p>
    <w:p w:rsidR="00997454" w:rsidRDefault="00997454" w:rsidP="00507755">
      <w:pPr>
        <w:ind w:left="720" w:hanging="720"/>
        <w:rPr>
          <w:sz w:val="18"/>
        </w:rPr>
      </w:pPr>
      <w:proofErr w:type="spellStart"/>
      <w:r w:rsidRPr="00FF2E63">
        <w:rPr>
          <w:sz w:val="18"/>
        </w:rPr>
        <w:t>Buol</w:t>
      </w:r>
      <w:proofErr w:type="spellEnd"/>
      <w:r w:rsidRPr="00FF2E63">
        <w:rPr>
          <w:sz w:val="18"/>
        </w:rPr>
        <w:t>, S.W., R.J. Southard, R.C. Graham, and P.A. McDaniel.  2003.  Soil Genesis and Classification</w:t>
      </w:r>
      <w:r w:rsidR="0063172C" w:rsidRPr="00FF2E63">
        <w:rPr>
          <w:sz w:val="18"/>
        </w:rPr>
        <w:t>, fifth edition</w:t>
      </w:r>
      <w:r w:rsidRPr="00FF2E63">
        <w:rPr>
          <w:sz w:val="18"/>
        </w:rPr>
        <w:t>. Iowa State Press, Ames, Iowa, USA.</w:t>
      </w:r>
    </w:p>
    <w:p w:rsidR="00E96A48" w:rsidRPr="00FF2E63" w:rsidRDefault="00E96A48" w:rsidP="00507755">
      <w:pPr>
        <w:ind w:left="720" w:hanging="720"/>
        <w:rPr>
          <w:sz w:val="18"/>
        </w:rPr>
      </w:pPr>
      <w:r>
        <w:rPr>
          <w:sz w:val="18"/>
        </w:rPr>
        <w:t xml:space="preserve">Burns, K.S., A.W. </w:t>
      </w:r>
      <w:proofErr w:type="spellStart"/>
      <w:r>
        <w:rPr>
          <w:sz w:val="18"/>
        </w:rPr>
        <w:t>Schoettle</w:t>
      </w:r>
      <w:proofErr w:type="spellEnd"/>
      <w:r>
        <w:rPr>
          <w:sz w:val="18"/>
        </w:rPr>
        <w:t xml:space="preserve">, W.R. Jacobi, and M.F. </w:t>
      </w:r>
      <w:proofErr w:type="spellStart"/>
      <w:r>
        <w:rPr>
          <w:sz w:val="18"/>
        </w:rPr>
        <w:t>Mahaolovich</w:t>
      </w:r>
      <w:proofErr w:type="spellEnd"/>
      <w:r>
        <w:rPr>
          <w:sz w:val="18"/>
        </w:rPr>
        <w:t>.  2008.  Options for the management of white pine blister rust in the Rocky Mountain region.  USDA Forest Service Rocky Mountain Research Station, General Technical Report RMRS-GTR-206. Fort Collins, Colorado, USA.</w:t>
      </w:r>
    </w:p>
    <w:p w:rsidR="00FF3A76" w:rsidRPr="00FF2E63" w:rsidRDefault="00FF3A76" w:rsidP="00507755">
      <w:pPr>
        <w:ind w:left="720" w:hanging="720"/>
        <w:rPr>
          <w:sz w:val="18"/>
        </w:rPr>
      </w:pPr>
      <w:r w:rsidRPr="00FF2E63">
        <w:rPr>
          <w:sz w:val="18"/>
        </w:rPr>
        <w:t xml:space="preserve">Campbell, E.M. and J.A. </w:t>
      </w:r>
      <w:proofErr w:type="spellStart"/>
      <w:r w:rsidRPr="00FF2E63">
        <w:rPr>
          <w:sz w:val="18"/>
        </w:rPr>
        <w:t>Antos</w:t>
      </w:r>
      <w:proofErr w:type="spellEnd"/>
      <w:r w:rsidRPr="00FF2E63">
        <w:rPr>
          <w:sz w:val="18"/>
        </w:rPr>
        <w:t>.  2000.  Distribution and severity of white pine blister rust and mountain pine beetle on whitebark pine in British Columbia.  Canadian Journal of Forest Research 30: 1051-1059.</w:t>
      </w:r>
    </w:p>
    <w:p w:rsidR="00AF695C" w:rsidRPr="00FF2E63" w:rsidRDefault="00AF695C" w:rsidP="00AF695C">
      <w:pPr>
        <w:ind w:left="720" w:hanging="720"/>
        <w:rPr>
          <w:sz w:val="18"/>
        </w:rPr>
      </w:pPr>
      <w:r w:rsidRPr="00FF2E63">
        <w:rPr>
          <w:sz w:val="18"/>
        </w:rPr>
        <w:t xml:space="preserve">Campbell, E.M., R.E. Keane, E.R. Larson, M.P. Murray, A.W </w:t>
      </w:r>
      <w:proofErr w:type="spellStart"/>
      <w:r w:rsidRPr="00FF2E63">
        <w:rPr>
          <w:sz w:val="18"/>
        </w:rPr>
        <w:t>Schoettle</w:t>
      </w:r>
      <w:proofErr w:type="spellEnd"/>
      <w:r w:rsidRPr="00FF2E63">
        <w:rPr>
          <w:sz w:val="18"/>
        </w:rPr>
        <w:t xml:space="preserve">, and C. Wong.  2011.  Disturbance ecology of high-elevation five-needle pine ecosystems in western North America.  Pp. 154-163 in R.E. Keane, D.F. </w:t>
      </w:r>
      <w:proofErr w:type="spellStart"/>
      <w:r w:rsidRPr="00FF2E63">
        <w:rPr>
          <w:sz w:val="18"/>
        </w:rPr>
        <w:t>Tomback</w:t>
      </w:r>
      <w:proofErr w:type="spellEnd"/>
      <w:r w:rsidRPr="00FF2E63">
        <w:rPr>
          <w:sz w:val="18"/>
        </w:rPr>
        <w:t>, M.P. Murray, and C.M. Smith, editors.  The future of high-elevation five-needle pines in western North America: Proceedings of the High Five Symposium.  28-30 June 2010; Missoula, Montana.  Proceedings RMRS-P-63.  Fort Collins, Colorado, USA.</w:t>
      </w:r>
    </w:p>
    <w:p w:rsidR="00E15D62" w:rsidRPr="00FF2E63" w:rsidRDefault="00E15D62" w:rsidP="00AF695C">
      <w:pPr>
        <w:ind w:left="720" w:hanging="720"/>
        <w:rPr>
          <w:sz w:val="18"/>
        </w:rPr>
      </w:pPr>
      <w:proofErr w:type="spellStart"/>
      <w:r w:rsidRPr="00FF2E63">
        <w:rPr>
          <w:sz w:val="18"/>
        </w:rPr>
        <w:t>Castello</w:t>
      </w:r>
      <w:proofErr w:type="spellEnd"/>
      <w:r w:rsidRPr="00FF2E63">
        <w:rPr>
          <w:sz w:val="18"/>
        </w:rPr>
        <w:t xml:space="preserve">, J.D., D.J. Leopold, and P.J. </w:t>
      </w:r>
      <w:proofErr w:type="spellStart"/>
      <w:r w:rsidRPr="00FF2E63">
        <w:rPr>
          <w:sz w:val="18"/>
        </w:rPr>
        <w:t>Smallidge</w:t>
      </w:r>
      <w:proofErr w:type="spellEnd"/>
      <w:r w:rsidRPr="00FF2E63">
        <w:rPr>
          <w:sz w:val="18"/>
        </w:rPr>
        <w:t xml:space="preserve">.  1995.  Pathogens, patterns, and processes in forest ecosystems.  </w:t>
      </w:r>
      <w:proofErr w:type="spellStart"/>
      <w:r w:rsidRPr="00FF2E63">
        <w:rPr>
          <w:sz w:val="18"/>
        </w:rPr>
        <w:t>BioScience</w:t>
      </w:r>
      <w:proofErr w:type="spellEnd"/>
      <w:r w:rsidRPr="00FF2E63">
        <w:rPr>
          <w:sz w:val="18"/>
        </w:rPr>
        <w:t xml:space="preserve"> 45(1): 16-24.</w:t>
      </w:r>
    </w:p>
    <w:p w:rsidR="008A59B8" w:rsidRPr="00FF2E63" w:rsidRDefault="008A59B8" w:rsidP="00507755">
      <w:pPr>
        <w:ind w:left="720" w:hanging="720"/>
        <w:rPr>
          <w:sz w:val="18"/>
        </w:rPr>
      </w:pPr>
      <w:proofErr w:type="spellStart"/>
      <w:r w:rsidRPr="00FF2E63">
        <w:rPr>
          <w:sz w:val="18"/>
        </w:rPr>
        <w:t>Cayan</w:t>
      </w:r>
      <w:proofErr w:type="spellEnd"/>
      <w:r w:rsidRPr="00FF2E63">
        <w:rPr>
          <w:sz w:val="18"/>
        </w:rPr>
        <w:t xml:space="preserve">, D.R., S.A. </w:t>
      </w:r>
      <w:proofErr w:type="spellStart"/>
      <w:r w:rsidRPr="00FF2E63">
        <w:rPr>
          <w:sz w:val="18"/>
        </w:rPr>
        <w:t>Kammerdiener</w:t>
      </w:r>
      <w:proofErr w:type="spellEnd"/>
      <w:r w:rsidRPr="00FF2E63">
        <w:rPr>
          <w:sz w:val="18"/>
        </w:rPr>
        <w:t xml:space="preserve">, M.D. </w:t>
      </w:r>
      <w:proofErr w:type="spellStart"/>
      <w:r w:rsidRPr="00FF2E63">
        <w:rPr>
          <w:sz w:val="18"/>
        </w:rPr>
        <w:t>Dettinger</w:t>
      </w:r>
      <w:proofErr w:type="spellEnd"/>
      <w:r w:rsidRPr="00FF2E63">
        <w:rPr>
          <w:sz w:val="18"/>
        </w:rPr>
        <w:t xml:space="preserve">, J.M. </w:t>
      </w:r>
      <w:proofErr w:type="spellStart"/>
      <w:r w:rsidRPr="00FF2E63">
        <w:rPr>
          <w:sz w:val="18"/>
        </w:rPr>
        <w:t>Caprio</w:t>
      </w:r>
      <w:proofErr w:type="spellEnd"/>
      <w:r w:rsidRPr="00FF2E63">
        <w:rPr>
          <w:sz w:val="18"/>
        </w:rPr>
        <w:t xml:space="preserve">, and D.H. Peterson.  2001.  Changes in the onset of spring in the western United States.  Bulletin of the American Meteorological Society 82(3): </w:t>
      </w:r>
      <w:r w:rsidR="00C40374" w:rsidRPr="00FF2E63">
        <w:rPr>
          <w:sz w:val="18"/>
        </w:rPr>
        <w:t>399-415.</w:t>
      </w:r>
    </w:p>
    <w:p w:rsidR="008F75B0" w:rsidRPr="00FF2E63" w:rsidRDefault="008F75B0" w:rsidP="00507755">
      <w:pPr>
        <w:ind w:left="720" w:hanging="720"/>
        <w:rPr>
          <w:sz w:val="18"/>
        </w:rPr>
      </w:pPr>
      <w:r w:rsidRPr="00FF2E63">
        <w:rPr>
          <w:sz w:val="18"/>
        </w:rPr>
        <w:t xml:space="preserve">Cook, L.F.  1936.  Letter from Senior Forester, USDI National Park Service, Branch of Forestry, Western Division to E.P. </w:t>
      </w:r>
      <w:proofErr w:type="spellStart"/>
      <w:r w:rsidRPr="00FF2E63">
        <w:rPr>
          <w:sz w:val="18"/>
        </w:rPr>
        <w:t>Meinecke</w:t>
      </w:r>
      <w:proofErr w:type="spellEnd"/>
      <w:r w:rsidRPr="00FF2E63">
        <w:rPr>
          <w:sz w:val="18"/>
        </w:rPr>
        <w:t>, British Columbia, Canada.  Contained within the Crater Lake National Park Administrative History files at park headquarters (Y18-697).</w:t>
      </w:r>
    </w:p>
    <w:p w:rsidR="006E5702" w:rsidRPr="00FF2E63" w:rsidRDefault="006E5702" w:rsidP="00507755">
      <w:pPr>
        <w:ind w:left="720" w:hanging="720"/>
        <w:rPr>
          <w:sz w:val="18"/>
        </w:rPr>
      </w:pPr>
      <w:r w:rsidRPr="00FF2E63">
        <w:rPr>
          <w:sz w:val="18"/>
        </w:rPr>
        <w:lastRenderedPageBreak/>
        <w:t>Daly, C., J. Smith, and M. Doggett.  2009.  An assessment of temporal and spatial trends in historical climate data for the Klamath network parks.  Final report on file at Crater Lake National Park headquarters.</w:t>
      </w:r>
    </w:p>
    <w:p w:rsidR="004B49F6" w:rsidRPr="00FF2E63" w:rsidRDefault="004B49F6" w:rsidP="00507755">
      <w:pPr>
        <w:ind w:left="720" w:hanging="720"/>
        <w:rPr>
          <w:sz w:val="18"/>
        </w:rPr>
      </w:pPr>
      <w:proofErr w:type="spellStart"/>
      <w:r w:rsidRPr="00FF2E63">
        <w:rPr>
          <w:sz w:val="18"/>
        </w:rPr>
        <w:t>Daneshgar</w:t>
      </w:r>
      <w:proofErr w:type="spellEnd"/>
      <w:r w:rsidRPr="00FF2E63">
        <w:rPr>
          <w:sz w:val="18"/>
        </w:rPr>
        <w:t>, P.P.  2003.  Growth response of whitebark pine to climate in the Pacific Northwest.  M.S. Thesis, St. Joseph’s University</w:t>
      </w:r>
      <w:r w:rsidR="007E5CC6" w:rsidRPr="00FF2E63">
        <w:rPr>
          <w:sz w:val="18"/>
        </w:rPr>
        <w:t>, Philadelphia, Pennsylvania, USA.</w:t>
      </w:r>
    </w:p>
    <w:p w:rsidR="008B23C8" w:rsidRDefault="008B23C8" w:rsidP="00507755">
      <w:pPr>
        <w:ind w:left="720" w:hanging="720"/>
        <w:rPr>
          <w:sz w:val="18"/>
        </w:rPr>
      </w:pPr>
      <w:proofErr w:type="spellStart"/>
      <w:r w:rsidRPr="00FF2E63">
        <w:rPr>
          <w:sz w:val="18"/>
        </w:rPr>
        <w:t>Deur</w:t>
      </w:r>
      <w:proofErr w:type="spellEnd"/>
      <w:r w:rsidRPr="00FF2E63">
        <w:rPr>
          <w:sz w:val="18"/>
        </w:rPr>
        <w:t xml:space="preserve">, D.  2008.  In the Footprints of </w:t>
      </w:r>
      <w:proofErr w:type="spellStart"/>
      <w:r w:rsidRPr="00FF2E63">
        <w:rPr>
          <w:sz w:val="18"/>
        </w:rPr>
        <w:t>Gmukamps</w:t>
      </w:r>
      <w:proofErr w:type="spellEnd"/>
      <w:r w:rsidRPr="00FF2E63">
        <w:rPr>
          <w:sz w:val="18"/>
        </w:rPr>
        <w:t xml:space="preserve">: A Traditional Use Study of Crater Lake National Park and Lava Beds National Monument.  USDI National Park Service, Pacific West Region: Social Science Series, Publication Number 2008-01.  </w:t>
      </w:r>
      <w:proofErr w:type="gramStart"/>
      <w:r w:rsidRPr="00FF2E63">
        <w:rPr>
          <w:sz w:val="18"/>
        </w:rPr>
        <w:t>294 pp.</w:t>
      </w:r>
      <w:proofErr w:type="gramEnd"/>
    </w:p>
    <w:p w:rsidR="00701980" w:rsidRPr="00FF2E63" w:rsidRDefault="00701980" w:rsidP="00701980">
      <w:pPr>
        <w:ind w:left="720" w:hanging="720"/>
        <w:rPr>
          <w:sz w:val="18"/>
        </w:rPr>
      </w:pPr>
      <w:proofErr w:type="spellStart"/>
      <w:proofErr w:type="gramStart"/>
      <w:r w:rsidRPr="00FF2E63">
        <w:rPr>
          <w:sz w:val="18"/>
        </w:rPr>
        <w:t>Deur</w:t>
      </w:r>
      <w:proofErr w:type="spellEnd"/>
      <w:r w:rsidRPr="00FF2E63">
        <w:rPr>
          <w:sz w:val="18"/>
        </w:rPr>
        <w:t>, D.</w:t>
      </w:r>
      <w:proofErr w:type="gramEnd"/>
      <w:r w:rsidRPr="00FF2E63">
        <w:rPr>
          <w:sz w:val="18"/>
        </w:rPr>
        <w:t xml:space="preserve">  2012.  Email to J. Beck, January 2012.</w:t>
      </w:r>
    </w:p>
    <w:p w:rsidR="009D0B7B" w:rsidRPr="00FF2E63" w:rsidRDefault="009D0B7B" w:rsidP="00507755">
      <w:pPr>
        <w:ind w:left="720" w:hanging="720"/>
        <w:rPr>
          <w:sz w:val="18"/>
        </w:rPr>
      </w:pPr>
      <w:proofErr w:type="spellStart"/>
      <w:r w:rsidRPr="00FF2E63">
        <w:rPr>
          <w:sz w:val="18"/>
        </w:rPr>
        <w:t>Dolph</w:t>
      </w:r>
      <w:proofErr w:type="spellEnd"/>
      <w:r w:rsidRPr="00FF2E63">
        <w:rPr>
          <w:sz w:val="18"/>
        </w:rPr>
        <w:t>, R.E. Jr.  1967.  Mountain pine beetle in the Pacific Northwest 1955-1966.  Report issued by the USDA Forest Service, Pacific Northwest Region, Insect and Disease Control Branch, Division of Timber Management.</w:t>
      </w:r>
    </w:p>
    <w:p w:rsidR="00DE7683" w:rsidRPr="00FF2E63" w:rsidRDefault="00DE7683" w:rsidP="00507755">
      <w:pPr>
        <w:ind w:left="720" w:hanging="720"/>
        <w:rPr>
          <w:sz w:val="18"/>
        </w:rPr>
      </w:pPr>
      <w:r w:rsidRPr="00FF2E63">
        <w:rPr>
          <w:sz w:val="18"/>
        </w:rPr>
        <w:t>Donahue, J.  2000.  First year results of a program for monitoring the health of whitebark pine (</w:t>
      </w:r>
      <w:r w:rsidRPr="00FF2E63">
        <w:rPr>
          <w:i/>
          <w:sz w:val="18"/>
        </w:rPr>
        <w:t>Pinus albicaulis</w:t>
      </w:r>
      <w:r w:rsidRPr="00FF2E63">
        <w:rPr>
          <w:sz w:val="18"/>
        </w:rPr>
        <w:t>) at Crater Lake National Park.  Unpublished report on file at Crater Lake National Park headquarters, Crater Lake, Oregon, USA.</w:t>
      </w:r>
    </w:p>
    <w:p w:rsidR="000D0D52" w:rsidRPr="00FF2E63" w:rsidRDefault="000D0D52" w:rsidP="00507755">
      <w:pPr>
        <w:ind w:left="720" w:hanging="720"/>
        <w:rPr>
          <w:sz w:val="18"/>
        </w:rPr>
      </w:pPr>
      <w:r w:rsidRPr="00FF2E63">
        <w:rPr>
          <w:sz w:val="18"/>
        </w:rPr>
        <w:t xml:space="preserve">Ellison, A.M., M.S. Bank, B.D. Clinton, E.A. Colburn, K. Elliott, C.R. Ford, D.R. Foster, B.D. </w:t>
      </w:r>
      <w:proofErr w:type="spellStart"/>
      <w:r w:rsidRPr="00FF2E63">
        <w:rPr>
          <w:sz w:val="18"/>
        </w:rPr>
        <w:t>Kloeppel</w:t>
      </w:r>
      <w:proofErr w:type="spellEnd"/>
      <w:r w:rsidRPr="00FF2E63">
        <w:rPr>
          <w:sz w:val="18"/>
        </w:rPr>
        <w:t xml:space="preserve">, J.D. </w:t>
      </w:r>
      <w:proofErr w:type="spellStart"/>
      <w:r w:rsidRPr="00FF2E63">
        <w:rPr>
          <w:sz w:val="18"/>
        </w:rPr>
        <w:t>Knoepp</w:t>
      </w:r>
      <w:proofErr w:type="spellEnd"/>
      <w:r w:rsidRPr="00FF2E63">
        <w:rPr>
          <w:sz w:val="18"/>
        </w:rPr>
        <w:t xml:space="preserve">, G.M. Lovett, J. Mohan, D.A. </w:t>
      </w:r>
      <w:proofErr w:type="spellStart"/>
      <w:r w:rsidRPr="00FF2E63">
        <w:rPr>
          <w:sz w:val="18"/>
        </w:rPr>
        <w:t>Orwig</w:t>
      </w:r>
      <w:proofErr w:type="spellEnd"/>
      <w:r w:rsidRPr="00FF2E63">
        <w:rPr>
          <w:sz w:val="18"/>
        </w:rPr>
        <w:t xml:space="preserve">, N.L. </w:t>
      </w:r>
      <w:proofErr w:type="spellStart"/>
      <w:r w:rsidRPr="00FF2E63">
        <w:rPr>
          <w:sz w:val="18"/>
        </w:rPr>
        <w:t>Rodenhouse</w:t>
      </w:r>
      <w:proofErr w:type="spellEnd"/>
      <w:r w:rsidRPr="00FF2E63">
        <w:rPr>
          <w:sz w:val="18"/>
        </w:rPr>
        <w:t xml:space="preserve">, W.V. </w:t>
      </w:r>
      <w:proofErr w:type="spellStart"/>
      <w:r w:rsidRPr="00FF2E63">
        <w:rPr>
          <w:sz w:val="18"/>
        </w:rPr>
        <w:t>Sobczak</w:t>
      </w:r>
      <w:proofErr w:type="spellEnd"/>
      <w:r w:rsidRPr="00FF2E63">
        <w:rPr>
          <w:sz w:val="18"/>
        </w:rPr>
        <w:t xml:space="preserve">, K.A. Stinson, J.K. Stone, C.M. Swan, J. Thompson, B. Von  </w:t>
      </w:r>
      <w:proofErr w:type="spellStart"/>
      <w:r w:rsidRPr="00FF2E63">
        <w:rPr>
          <w:sz w:val="18"/>
        </w:rPr>
        <w:t>Holle</w:t>
      </w:r>
      <w:proofErr w:type="spellEnd"/>
      <w:r w:rsidRPr="00FF2E63">
        <w:rPr>
          <w:sz w:val="18"/>
        </w:rPr>
        <w:t>, and J. R. Webster.  2005.  Loss of foundation species: consequences for the structure and dynamics of forested ecosystems.  Frontiers in Ecology and the Environment 3(9): 479-486.</w:t>
      </w:r>
    </w:p>
    <w:p w:rsidR="00B9740F" w:rsidRPr="00FF2E63" w:rsidRDefault="00B9740F" w:rsidP="00705C1D">
      <w:pPr>
        <w:ind w:left="720" w:hanging="720"/>
        <w:rPr>
          <w:sz w:val="18"/>
        </w:rPr>
      </w:pPr>
      <w:proofErr w:type="spellStart"/>
      <w:r w:rsidRPr="00FF2E63">
        <w:rPr>
          <w:sz w:val="18"/>
        </w:rPr>
        <w:t>Farner</w:t>
      </w:r>
      <w:proofErr w:type="spellEnd"/>
      <w:r w:rsidRPr="00FF2E63">
        <w:rPr>
          <w:sz w:val="18"/>
        </w:rPr>
        <w:t>, D.S.  1952.  The Birds of Crater Lake National Park.  University of  Kansas Press, Lawrence, Kansas, USA.</w:t>
      </w:r>
    </w:p>
    <w:p w:rsidR="00AE1A0F" w:rsidRPr="00FF2E63" w:rsidRDefault="00AE1A0F" w:rsidP="00705C1D">
      <w:pPr>
        <w:ind w:left="720" w:hanging="720"/>
        <w:rPr>
          <w:sz w:val="18"/>
        </w:rPr>
      </w:pPr>
      <w:r w:rsidRPr="00FF2E63">
        <w:rPr>
          <w:sz w:val="18"/>
        </w:rPr>
        <w:t>Fisher, D.C.  1931.  Birds.  Nature Notes from Crater Lake 4(1).</w:t>
      </w:r>
    </w:p>
    <w:p w:rsidR="00CF2423" w:rsidRPr="00FF2E63" w:rsidRDefault="00CF2423" w:rsidP="00705C1D">
      <w:pPr>
        <w:ind w:left="720" w:hanging="720"/>
        <w:rPr>
          <w:sz w:val="18"/>
        </w:rPr>
      </w:pPr>
      <w:r w:rsidRPr="00FF2E63">
        <w:rPr>
          <w:sz w:val="18"/>
        </w:rPr>
        <w:t xml:space="preserve">Franklin, J.F. and C.T. </w:t>
      </w:r>
      <w:proofErr w:type="spellStart"/>
      <w:r w:rsidRPr="00FF2E63">
        <w:rPr>
          <w:sz w:val="18"/>
        </w:rPr>
        <w:t>Dyrness</w:t>
      </w:r>
      <w:proofErr w:type="spellEnd"/>
      <w:r w:rsidRPr="00FF2E63">
        <w:rPr>
          <w:sz w:val="18"/>
        </w:rPr>
        <w:t>.  1973.  Natural Vegetation of Oregon and Washington.  USDA Forest Service, Pacific Northwest Forest and Range Experiment Station, General Technical Report PNW-8, Portland, Oregon, USA.</w:t>
      </w:r>
    </w:p>
    <w:p w:rsidR="005A3CF2" w:rsidRPr="00FF2E63" w:rsidRDefault="005A3CF2" w:rsidP="00705C1D">
      <w:pPr>
        <w:ind w:left="720" w:hanging="720"/>
        <w:rPr>
          <w:sz w:val="18"/>
        </w:rPr>
      </w:pPr>
      <w:r w:rsidRPr="00FF2E63">
        <w:rPr>
          <w:sz w:val="18"/>
        </w:rPr>
        <w:t xml:space="preserve">Fryer, J.L.  2002.  Pinus albicaulis.  In: Fire Effects Information System, [Online].  USDA Forest Service, Rocky Mountain Research Station, Fire Sciences Laboratory (Producer).  Available:  </w:t>
      </w:r>
      <w:hyperlink r:id="rId87" w:history="1">
        <w:r w:rsidR="00151F8E" w:rsidRPr="00FF2E63">
          <w:rPr>
            <w:rStyle w:val="Hyperlink"/>
            <w:sz w:val="18"/>
          </w:rPr>
          <w:t>http://www.fs.fed.us/database/feis/</w:t>
        </w:r>
      </w:hyperlink>
    </w:p>
    <w:p w:rsidR="00113373" w:rsidRPr="00FF2E63" w:rsidRDefault="00113373" w:rsidP="00113373">
      <w:pPr>
        <w:ind w:left="720" w:hanging="720"/>
        <w:rPr>
          <w:sz w:val="18"/>
        </w:rPr>
      </w:pPr>
      <w:proofErr w:type="spellStart"/>
      <w:r w:rsidRPr="00FF2E63">
        <w:rPr>
          <w:sz w:val="18"/>
        </w:rPr>
        <w:t>Furnier</w:t>
      </w:r>
      <w:proofErr w:type="spellEnd"/>
      <w:r w:rsidRPr="00FF2E63">
        <w:rPr>
          <w:sz w:val="18"/>
        </w:rPr>
        <w:t xml:space="preserve">, G.R., </w:t>
      </w:r>
      <w:proofErr w:type="spellStart"/>
      <w:r w:rsidRPr="00FF2E63">
        <w:rPr>
          <w:sz w:val="18"/>
        </w:rPr>
        <w:t>P.Knowles</w:t>
      </w:r>
      <w:proofErr w:type="spellEnd"/>
      <w:r w:rsidRPr="00FF2E63">
        <w:rPr>
          <w:sz w:val="18"/>
        </w:rPr>
        <w:t xml:space="preserve">, M.A. Clyde, and B.P. </w:t>
      </w:r>
      <w:proofErr w:type="spellStart"/>
      <w:r w:rsidRPr="00FF2E63">
        <w:rPr>
          <w:sz w:val="18"/>
        </w:rPr>
        <w:t>Dancik</w:t>
      </w:r>
      <w:proofErr w:type="spellEnd"/>
      <w:r w:rsidRPr="00FF2E63">
        <w:rPr>
          <w:sz w:val="18"/>
        </w:rPr>
        <w:t>.  1987.  Effects of avian seed dispersal on the genetic structure of whitebark pine populations.  Evolution 41(3): 607-612.</w:t>
      </w:r>
    </w:p>
    <w:p w:rsidR="00151F8E" w:rsidRPr="00FF2E63" w:rsidRDefault="00151F8E" w:rsidP="00705C1D">
      <w:pPr>
        <w:ind w:left="720" w:hanging="720"/>
        <w:rPr>
          <w:sz w:val="18"/>
        </w:rPr>
      </w:pPr>
      <w:proofErr w:type="spellStart"/>
      <w:r w:rsidRPr="00FF2E63">
        <w:rPr>
          <w:sz w:val="18"/>
        </w:rPr>
        <w:t>Furniss</w:t>
      </w:r>
      <w:proofErr w:type="spellEnd"/>
      <w:r w:rsidRPr="00FF2E63">
        <w:rPr>
          <w:sz w:val="18"/>
        </w:rPr>
        <w:t xml:space="preserve">, R.L. and V.M. </w:t>
      </w:r>
      <w:proofErr w:type="spellStart"/>
      <w:r w:rsidRPr="00FF2E63">
        <w:rPr>
          <w:sz w:val="18"/>
        </w:rPr>
        <w:t>Carolin</w:t>
      </w:r>
      <w:proofErr w:type="spellEnd"/>
      <w:r w:rsidRPr="00FF2E63">
        <w:rPr>
          <w:sz w:val="18"/>
        </w:rPr>
        <w:t>.  1977.  Western Forest Insects.  USDA Forest Service Miscellaneous Publication No. 1339, Washington, D.C., USA.</w:t>
      </w:r>
    </w:p>
    <w:p w:rsidR="004D7D9E" w:rsidRPr="00FF2E63" w:rsidRDefault="004D7D9E" w:rsidP="00705C1D">
      <w:pPr>
        <w:ind w:left="720" w:hanging="720"/>
        <w:rPr>
          <w:sz w:val="18"/>
        </w:rPr>
      </w:pPr>
      <w:proofErr w:type="spellStart"/>
      <w:r w:rsidRPr="00FF2E63">
        <w:rPr>
          <w:sz w:val="18"/>
        </w:rPr>
        <w:t>Ganley</w:t>
      </w:r>
      <w:proofErr w:type="spellEnd"/>
      <w:r w:rsidRPr="00FF2E63">
        <w:rPr>
          <w:sz w:val="18"/>
        </w:rPr>
        <w:t xml:space="preserve">, R.J., R.A. </w:t>
      </w:r>
      <w:proofErr w:type="spellStart"/>
      <w:r w:rsidRPr="00FF2E63">
        <w:rPr>
          <w:sz w:val="18"/>
        </w:rPr>
        <w:t>Sniezko</w:t>
      </w:r>
      <w:proofErr w:type="spellEnd"/>
      <w:r w:rsidRPr="00FF2E63">
        <w:rPr>
          <w:sz w:val="18"/>
        </w:rPr>
        <w:t xml:space="preserve">, and G. </w:t>
      </w:r>
      <w:proofErr w:type="spellStart"/>
      <w:r w:rsidRPr="00FF2E63">
        <w:rPr>
          <w:sz w:val="18"/>
        </w:rPr>
        <w:t>Newcombe</w:t>
      </w:r>
      <w:proofErr w:type="spellEnd"/>
      <w:r w:rsidRPr="00FF2E63">
        <w:rPr>
          <w:sz w:val="18"/>
        </w:rPr>
        <w:t xml:space="preserve">.  2008.  Endophyte-mediated resistance against white pine blister rust in </w:t>
      </w:r>
      <w:r w:rsidRPr="00FF2E63">
        <w:rPr>
          <w:i/>
          <w:sz w:val="18"/>
        </w:rPr>
        <w:t>Pinus monticola</w:t>
      </w:r>
      <w:r w:rsidRPr="00FF2E63">
        <w:rPr>
          <w:sz w:val="18"/>
        </w:rPr>
        <w:t>.  Forest Ecology and Management 255: 2751-2760.</w:t>
      </w:r>
    </w:p>
    <w:p w:rsidR="006C15E6" w:rsidRPr="00FF2E63" w:rsidRDefault="006C15E6" w:rsidP="006C15E6">
      <w:pPr>
        <w:ind w:left="720" w:hanging="720"/>
        <w:rPr>
          <w:sz w:val="18"/>
        </w:rPr>
      </w:pPr>
      <w:proofErr w:type="spellStart"/>
      <w:r w:rsidRPr="00FF2E63">
        <w:rPr>
          <w:sz w:val="18"/>
        </w:rPr>
        <w:t>Geils</w:t>
      </w:r>
      <w:proofErr w:type="spellEnd"/>
      <w:r w:rsidRPr="00FF2E63">
        <w:rPr>
          <w:sz w:val="18"/>
        </w:rPr>
        <w:t xml:space="preserve">, B.W. and D.R. </w:t>
      </w:r>
      <w:proofErr w:type="spellStart"/>
      <w:r w:rsidRPr="00FF2E63">
        <w:rPr>
          <w:sz w:val="18"/>
        </w:rPr>
        <w:t>Vogler</w:t>
      </w:r>
      <w:proofErr w:type="spellEnd"/>
      <w:r w:rsidRPr="00FF2E63">
        <w:rPr>
          <w:sz w:val="18"/>
        </w:rPr>
        <w:t xml:space="preserve">.  2011.  A natural history of Cronartium ribicola.  Pp. 210-217 in R.E. Keane, D.F. </w:t>
      </w:r>
      <w:proofErr w:type="spellStart"/>
      <w:r w:rsidRPr="00FF2E63">
        <w:rPr>
          <w:sz w:val="18"/>
        </w:rPr>
        <w:t>Tomback</w:t>
      </w:r>
      <w:proofErr w:type="spellEnd"/>
      <w:r w:rsidRPr="00FF2E63">
        <w:rPr>
          <w:sz w:val="18"/>
        </w:rPr>
        <w:t>, M.P. Murray, and C.M. Smith, editors.  The future of high-elevation five-needle pines in western North America: Proceedings of the High Five Symposium.  28-30 June 2010; Missoula, Montana.  Proceedings RMRS-P-63.  Fort Collins, Colorado, USA.</w:t>
      </w:r>
    </w:p>
    <w:p w:rsidR="002115E7" w:rsidRPr="00FF2E63" w:rsidRDefault="002115E7" w:rsidP="006C15E6">
      <w:pPr>
        <w:ind w:left="720" w:hanging="720"/>
        <w:rPr>
          <w:sz w:val="18"/>
        </w:rPr>
      </w:pPr>
      <w:r w:rsidRPr="00FF2E63">
        <w:rPr>
          <w:sz w:val="18"/>
        </w:rPr>
        <w:t xml:space="preserve">Gibson, K., K. </w:t>
      </w:r>
      <w:proofErr w:type="spellStart"/>
      <w:r w:rsidRPr="00FF2E63">
        <w:rPr>
          <w:sz w:val="18"/>
        </w:rPr>
        <w:t>Skov</w:t>
      </w:r>
      <w:proofErr w:type="spellEnd"/>
      <w:r w:rsidRPr="00FF2E63">
        <w:rPr>
          <w:sz w:val="18"/>
        </w:rPr>
        <w:t xml:space="preserve">, S. </w:t>
      </w:r>
      <w:proofErr w:type="spellStart"/>
      <w:r w:rsidRPr="00FF2E63">
        <w:rPr>
          <w:sz w:val="18"/>
        </w:rPr>
        <w:t>Kegley</w:t>
      </w:r>
      <w:proofErr w:type="spellEnd"/>
      <w:r w:rsidRPr="00FF2E63">
        <w:rPr>
          <w:sz w:val="18"/>
        </w:rPr>
        <w:t xml:space="preserve">, C. Jorgensen, S. Smith, and J. </w:t>
      </w:r>
      <w:proofErr w:type="spellStart"/>
      <w:r w:rsidRPr="00FF2E63">
        <w:rPr>
          <w:sz w:val="18"/>
        </w:rPr>
        <w:t>Witcosky</w:t>
      </w:r>
      <w:proofErr w:type="spellEnd"/>
      <w:r w:rsidRPr="00FF2E63">
        <w:rPr>
          <w:sz w:val="18"/>
        </w:rPr>
        <w:t>.  2008.  Mountain pine beetle impacts in high-elevation five-needle pines: current trends and challenges.  USDA Forest Service, Forest Health Protection report R1-08-020, Missoula, Montana, USA.</w:t>
      </w:r>
    </w:p>
    <w:p w:rsidR="00F530CF" w:rsidRPr="00FF2E63" w:rsidRDefault="00F530CF" w:rsidP="006C15E6">
      <w:pPr>
        <w:ind w:left="720" w:hanging="720"/>
        <w:rPr>
          <w:sz w:val="18"/>
        </w:rPr>
      </w:pPr>
      <w:proofErr w:type="spellStart"/>
      <w:r w:rsidRPr="00FF2E63">
        <w:rPr>
          <w:sz w:val="18"/>
        </w:rPr>
        <w:t>Goheen</w:t>
      </w:r>
      <w:proofErr w:type="spellEnd"/>
      <w:r w:rsidRPr="00FF2E63">
        <w:rPr>
          <w:sz w:val="18"/>
        </w:rPr>
        <w:t>, E.M.  2000.  Unpublished data on file at Crater Lake National Park headquarters.</w:t>
      </w:r>
    </w:p>
    <w:p w:rsidR="00A549C7" w:rsidRPr="00FF2E63" w:rsidRDefault="00A549C7" w:rsidP="006C15E6">
      <w:pPr>
        <w:ind w:left="720" w:hanging="720"/>
        <w:rPr>
          <w:sz w:val="18"/>
        </w:rPr>
      </w:pPr>
      <w:proofErr w:type="spellStart"/>
      <w:r w:rsidRPr="00FF2E63">
        <w:rPr>
          <w:sz w:val="18"/>
        </w:rPr>
        <w:t>Goheen</w:t>
      </w:r>
      <w:proofErr w:type="spellEnd"/>
      <w:r w:rsidRPr="00FF2E63">
        <w:rPr>
          <w:sz w:val="18"/>
        </w:rPr>
        <w:t xml:space="preserve">, E.M., D.J. </w:t>
      </w:r>
      <w:proofErr w:type="spellStart"/>
      <w:r w:rsidRPr="00FF2E63">
        <w:rPr>
          <w:sz w:val="18"/>
        </w:rPr>
        <w:t>Goheen</w:t>
      </w:r>
      <w:proofErr w:type="spellEnd"/>
      <w:r w:rsidRPr="00FF2E63">
        <w:rPr>
          <w:sz w:val="18"/>
        </w:rPr>
        <w:t xml:space="preserve">, K. Marshall, R.S. </w:t>
      </w:r>
      <w:proofErr w:type="spellStart"/>
      <w:r w:rsidRPr="00FF2E63">
        <w:rPr>
          <w:sz w:val="18"/>
        </w:rPr>
        <w:t>Danchok</w:t>
      </w:r>
      <w:proofErr w:type="spellEnd"/>
      <w:r w:rsidRPr="00FF2E63">
        <w:rPr>
          <w:sz w:val="18"/>
        </w:rPr>
        <w:t xml:space="preserve">, J.A. </w:t>
      </w:r>
      <w:proofErr w:type="spellStart"/>
      <w:r w:rsidRPr="00FF2E63">
        <w:rPr>
          <w:sz w:val="18"/>
        </w:rPr>
        <w:t>Petrick</w:t>
      </w:r>
      <w:proofErr w:type="spellEnd"/>
      <w:r w:rsidRPr="00FF2E63">
        <w:rPr>
          <w:sz w:val="18"/>
        </w:rPr>
        <w:t>, and D.E. White.  2002.  The status of whitebark pine along the Pacific Crest National Scenic Trail on the Umpqua National Forest.  General Technical Report PNW-GTR-530, USDA Forest Service, Pacific Northwest Research Station, Portland, Oregon, USA.</w:t>
      </w:r>
    </w:p>
    <w:p w:rsidR="00A91B80" w:rsidRPr="00FF2E63" w:rsidRDefault="00A91B80" w:rsidP="00D5606D">
      <w:pPr>
        <w:ind w:left="720" w:hanging="720"/>
        <w:rPr>
          <w:sz w:val="18"/>
        </w:rPr>
      </w:pPr>
      <w:r w:rsidRPr="00FF2E63">
        <w:rPr>
          <w:sz w:val="18"/>
        </w:rPr>
        <w:lastRenderedPageBreak/>
        <w:t>Hansen, H.P.  1942.  Post-Mount Mazama forest succession on the east slope of the Central Cascades of Oregon.  American Midland Naturalist 27(2): 523-533.</w:t>
      </w:r>
    </w:p>
    <w:p w:rsidR="00EB02B6" w:rsidRPr="00FF2E63" w:rsidRDefault="00EB02B6" w:rsidP="00D5606D">
      <w:pPr>
        <w:ind w:left="720" w:hanging="720"/>
        <w:rPr>
          <w:sz w:val="18"/>
        </w:rPr>
      </w:pPr>
      <w:proofErr w:type="spellStart"/>
      <w:r w:rsidRPr="00FF2E63">
        <w:rPr>
          <w:sz w:val="18"/>
        </w:rPr>
        <w:t>Hawksworth</w:t>
      </w:r>
      <w:proofErr w:type="spellEnd"/>
      <w:r w:rsidRPr="00FF2E63">
        <w:rPr>
          <w:sz w:val="18"/>
        </w:rPr>
        <w:t xml:space="preserve">, F.G. and D. </w:t>
      </w:r>
      <w:proofErr w:type="spellStart"/>
      <w:r w:rsidRPr="00FF2E63">
        <w:rPr>
          <w:sz w:val="18"/>
        </w:rPr>
        <w:t>Wiens</w:t>
      </w:r>
      <w:proofErr w:type="spellEnd"/>
      <w:r w:rsidRPr="00FF2E63">
        <w:rPr>
          <w:sz w:val="18"/>
        </w:rPr>
        <w:t>.  1996.  Dwarf mistletoes: biology, pathology, and systematics.  Agricultural Handbook 709, USDA Forest Service, Washington, D.C., USA.</w:t>
      </w:r>
    </w:p>
    <w:p w:rsidR="00113373" w:rsidRPr="00FF2E63" w:rsidRDefault="00113373" w:rsidP="00113373">
      <w:pPr>
        <w:ind w:left="720" w:hanging="720"/>
        <w:rPr>
          <w:sz w:val="18"/>
        </w:rPr>
      </w:pPr>
      <w:proofErr w:type="spellStart"/>
      <w:r w:rsidRPr="00FF2E63">
        <w:rPr>
          <w:sz w:val="18"/>
        </w:rPr>
        <w:t>Hawksworth</w:t>
      </w:r>
      <w:proofErr w:type="spellEnd"/>
      <w:r w:rsidRPr="00FF2E63">
        <w:rPr>
          <w:sz w:val="18"/>
        </w:rPr>
        <w:t xml:space="preserve">, F.G. and G.W. </w:t>
      </w:r>
      <w:proofErr w:type="spellStart"/>
      <w:r w:rsidRPr="00FF2E63">
        <w:rPr>
          <w:sz w:val="18"/>
        </w:rPr>
        <w:t>Geils</w:t>
      </w:r>
      <w:proofErr w:type="spellEnd"/>
      <w:r w:rsidRPr="00FF2E63">
        <w:rPr>
          <w:sz w:val="18"/>
        </w:rPr>
        <w:t xml:space="preserve">.  1996.  Biotic associates.  Pp. 73-89 in F.G. </w:t>
      </w:r>
      <w:proofErr w:type="spellStart"/>
      <w:r w:rsidRPr="00FF2E63">
        <w:rPr>
          <w:sz w:val="18"/>
        </w:rPr>
        <w:t>Hawksworth</w:t>
      </w:r>
      <w:proofErr w:type="spellEnd"/>
      <w:r w:rsidRPr="00FF2E63">
        <w:rPr>
          <w:sz w:val="18"/>
        </w:rPr>
        <w:t xml:space="preserve"> and D. </w:t>
      </w:r>
      <w:proofErr w:type="spellStart"/>
      <w:r w:rsidRPr="00FF2E63">
        <w:rPr>
          <w:sz w:val="18"/>
        </w:rPr>
        <w:t>Wiens</w:t>
      </w:r>
      <w:proofErr w:type="spellEnd"/>
      <w:r w:rsidRPr="00FF2E63">
        <w:rPr>
          <w:sz w:val="18"/>
        </w:rPr>
        <w:t>, Dwarf mistletoes: biology, pathology, and systematics.  Agricultural Handbook 709, USDA Forest Service, Washington, D.C., USA.</w:t>
      </w:r>
    </w:p>
    <w:p w:rsidR="00EB02B6" w:rsidRPr="00FF2E63" w:rsidRDefault="00EB02B6" w:rsidP="00D5606D">
      <w:pPr>
        <w:ind w:left="720" w:hanging="720"/>
        <w:rPr>
          <w:sz w:val="18"/>
        </w:rPr>
      </w:pPr>
      <w:proofErr w:type="spellStart"/>
      <w:r w:rsidRPr="00FF2E63">
        <w:rPr>
          <w:sz w:val="18"/>
        </w:rPr>
        <w:t>Hawksworth</w:t>
      </w:r>
      <w:proofErr w:type="spellEnd"/>
      <w:r w:rsidRPr="00FF2E63">
        <w:rPr>
          <w:sz w:val="18"/>
        </w:rPr>
        <w:t xml:space="preserve">, F.G., </w:t>
      </w:r>
      <w:r w:rsidR="00ED1D3A" w:rsidRPr="00FF2E63">
        <w:rPr>
          <w:sz w:val="18"/>
        </w:rPr>
        <w:t xml:space="preserve">D. </w:t>
      </w:r>
      <w:proofErr w:type="spellStart"/>
      <w:r w:rsidR="00ED1D3A" w:rsidRPr="00FF2E63">
        <w:rPr>
          <w:sz w:val="18"/>
        </w:rPr>
        <w:t>Wiens</w:t>
      </w:r>
      <w:proofErr w:type="spellEnd"/>
      <w:r w:rsidR="00ED1D3A" w:rsidRPr="00FF2E63">
        <w:rPr>
          <w:sz w:val="18"/>
        </w:rPr>
        <w:t xml:space="preserve">, and G.W. </w:t>
      </w:r>
      <w:proofErr w:type="spellStart"/>
      <w:r w:rsidR="00ED1D3A" w:rsidRPr="00FF2E63">
        <w:rPr>
          <w:sz w:val="18"/>
        </w:rPr>
        <w:t>Geils</w:t>
      </w:r>
      <w:proofErr w:type="spellEnd"/>
      <w:r w:rsidR="00ED1D3A" w:rsidRPr="00FF2E63">
        <w:rPr>
          <w:sz w:val="18"/>
        </w:rPr>
        <w:t xml:space="preserve">.  2002.  Arceuthobium in North America.  Pp. 29-56 in </w:t>
      </w:r>
      <w:proofErr w:type="spellStart"/>
      <w:r w:rsidR="00ED1D3A" w:rsidRPr="00FF2E63">
        <w:rPr>
          <w:sz w:val="18"/>
        </w:rPr>
        <w:t>Geils</w:t>
      </w:r>
      <w:proofErr w:type="spellEnd"/>
      <w:r w:rsidR="00ED1D3A" w:rsidRPr="00FF2E63">
        <w:rPr>
          <w:sz w:val="18"/>
        </w:rPr>
        <w:t xml:space="preserve">, B.W., J. </w:t>
      </w:r>
      <w:proofErr w:type="spellStart"/>
      <w:r w:rsidR="00ED1D3A" w:rsidRPr="00FF2E63">
        <w:rPr>
          <w:sz w:val="18"/>
        </w:rPr>
        <w:t>Cibrían</w:t>
      </w:r>
      <w:proofErr w:type="spellEnd"/>
      <w:r w:rsidR="00ED1D3A" w:rsidRPr="00FF2E63">
        <w:rPr>
          <w:sz w:val="18"/>
        </w:rPr>
        <w:t xml:space="preserve"> Tovar, and B. Moody, technical coordinators.  2002.  Mistletoes of North American conifers.  General Technical Report RMRS-GTR-98,  USDA Forest Service, Rocky Mountain Research Station, Ogden, Utah, USA.</w:t>
      </w:r>
    </w:p>
    <w:p w:rsidR="00314150" w:rsidRPr="00FF2E63" w:rsidRDefault="00314150" w:rsidP="00D5606D">
      <w:pPr>
        <w:ind w:left="720" w:hanging="720"/>
        <w:rPr>
          <w:sz w:val="18"/>
        </w:rPr>
      </w:pPr>
      <w:proofErr w:type="spellStart"/>
      <w:r w:rsidRPr="00FF2E63">
        <w:rPr>
          <w:sz w:val="18"/>
        </w:rPr>
        <w:t>Hicke</w:t>
      </w:r>
      <w:proofErr w:type="spellEnd"/>
      <w:r w:rsidRPr="00FF2E63">
        <w:rPr>
          <w:sz w:val="18"/>
        </w:rPr>
        <w:t xml:space="preserve">, J.A., J.A. Logan, J. Powell, and D.S. </w:t>
      </w:r>
      <w:proofErr w:type="spellStart"/>
      <w:r w:rsidRPr="00FF2E63">
        <w:rPr>
          <w:sz w:val="18"/>
        </w:rPr>
        <w:t>Ojima</w:t>
      </w:r>
      <w:proofErr w:type="spellEnd"/>
      <w:r w:rsidRPr="00FF2E63">
        <w:rPr>
          <w:sz w:val="18"/>
        </w:rPr>
        <w:t>.  2006.  Changing temperatures influence suitability for modeled mountain pine beetle (</w:t>
      </w:r>
      <w:r w:rsidRPr="00FF2E63">
        <w:rPr>
          <w:i/>
          <w:sz w:val="18"/>
        </w:rPr>
        <w:t>Dendroctonus ponderosae</w:t>
      </w:r>
      <w:r w:rsidRPr="00FF2E63">
        <w:rPr>
          <w:sz w:val="18"/>
        </w:rPr>
        <w:t>) outbreaks in the western United States.  Journal of Geophysical Research 111: G02019.</w:t>
      </w:r>
    </w:p>
    <w:p w:rsidR="005455D5" w:rsidRPr="00FF2E63" w:rsidRDefault="005455D5" w:rsidP="00D5606D">
      <w:pPr>
        <w:ind w:left="720" w:hanging="720"/>
        <w:rPr>
          <w:sz w:val="18"/>
        </w:rPr>
      </w:pPr>
      <w:r w:rsidRPr="00FF2E63">
        <w:rPr>
          <w:sz w:val="18"/>
        </w:rPr>
        <w:t xml:space="preserve">Hoff, R.J., D.E. Ferguson, G.I. McDonald, and R.E. Keane.  2001.  Strategies for managing whitebark pine in the presence of white pine blister rust.  Pp. 346-366 in D.F. </w:t>
      </w:r>
      <w:proofErr w:type="spellStart"/>
      <w:r w:rsidRPr="00FF2E63">
        <w:rPr>
          <w:sz w:val="18"/>
        </w:rPr>
        <w:t>Tomback</w:t>
      </w:r>
      <w:proofErr w:type="spellEnd"/>
      <w:r w:rsidRPr="00FF2E63">
        <w:rPr>
          <w:sz w:val="18"/>
        </w:rPr>
        <w:t>, S.F. Arno, and R.E. Keane, editors. Whitebark Pine Communities: Ecology and Restoration.  Island Press, Washington, D.C., USA.</w:t>
      </w:r>
    </w:p>
    <w:p w:rsidR="00696DD7" w:rsidRPr="00FF2E63" w:rsidRDefault="00696DD7" w:rsidP="00D5606D">
      <w:pPr>
        <w:ind w:left="720" w:hanging="720"/>
        <w:rPr>
          <w:sz w:val="18"/>
        </w:rPr>
      </w:pPr>
      <w:proofErr w:type="spellStart"/>
      <w:r w:rsidRPr="00FF2E63">
        <w:rPr>
          <w:sz w:val="18"/>
        </w:rPr>
        <w:t>Homuth</w:t>
      </w:r>
      <w:proofErr w:type="spellEnd"/>
      <w:r w:rsidRPr="00FF2E63">
        <w:rPr>
          <w:sz w:val="18"/>
        </w:rPr>
        <w:t>, E.U.  1928.  Pests.  Nature Notes from Crater Lake 1(2).</w:t>
      </w:r>
    </w:p>
    <w:p w:rsidR="00565709" w:rsidRPr="00FF2E63" w:rsidRDefault="00565709" w:rsidP="00D5606D">
      <w:pPr>
        <w:ind w:left="720" w:hanging="720"/>
        <w:rPr>
          <w:sz w:val="18"/>
        </w:rPr>
      </w:pPr>
      <w:r w:rsidRPr="00FF2E63">
        <w:rPr>
          <w:sz w:val="18"/>
        </w:rPr>
        <w:t xml:space="preserve">Hudson, L.E. and E.K. Thomas.  2010.  Whitebark pine restoration under way at Crater Lake: preemptive strike against blister rust based on disease-resistant seedlings.  Park Science </w:t>
      </w:r>
      <w:r w:rsidR="00421233" w:rsidRPr="00FF2E63">
        <w:rPr>
          <w:sz w:val="18"/>
        </w:rPr>
        <w:t>27(2): 68-69</w:t>
      </w:r>
      <w:r w:rsidRPr="00FF2E63">
        <w:rPr>
          <w:sz w:val="18"/>
        </w:rPr>
        <w:t>.</w:t>
      </w:r>
    </w:p>
    <w:p w:rsidR="00CF3B8C" w:rsidRPr="00FF2E63" w:rsidRDefault="00CF3B8C" w:rsidP="00D5606D">
      <w:pPr>
        <w:ind w:left="720" w:hanging="720"/>
        <w:rPr>
          <w:sz w:val="18"/>
        </w:rPr>
      </w:pPr>
      <w:r w:rsidRPr="00FF2E63">
        <w:rPr>
          <w:sz w:val="18"/>
        </w:rPr>
        <w:t xml:space="preserve">Hutchins, H.E. and R.M. Lanner.  1982.  The central role of Clark’s nutcracker in the dispersal and establishment of whitebark pine.  </w:t>
      </w:r>
      <w:proofErr w:type="spellStart"/>
      <w:r w:rsidRPr="00FF2E63">
        <w:rPr>
          <w:sz w:val="18"/>
        </w:rPr>
        <w:t>Oecologia</w:t>
      </w:r>
      <w:proofErr w:type="spellEnd"/>
      <w:r w:rsidRPr="00FF2E63">
        <w:rPr>
          <w:sz w:val="18"/>
        </w:rPr>
        <w:t xml:space="preserve"> 55: 192-201.</w:t>
      </w:r>
    </w:p>
    <w:p w:rsidR="0001530D" w:rsidRPr="00FF2E63" w:rsidRDefault="0001530D" w:rsidP="00D5606D">
      <w:pPr>
        <w:ind w:left="720" w:hanging="720"/>
        <w:rPr>
          <w:sz w:val="18"/>
        </w:rPr>
      </w:pPr>
      <w:r w:rsidRPr="00FF2E63">
        <w:rPr>
          <w:sz w:val="18"/>
        </w:rPr>
        <w:t>Jackson, M.T. and A. Faller.  1973.  Structural analysis and dynamics of the plant communities of Wizard Island, Crater Lake National Park.  Ecological Monographs 43(4): 441-461.</w:t>
      </w:r>
    </w:p>
    <w:p w:rsidR="00082D1A" w:rsidRPr="00FF2E63" w:rsidRDefault="00082D1A" w:rsidP="00D5606D">
      <w:pPr>
        <w:ind w:left="720" w:hanging="720"/>
        <w:rPr>
          <w:sz w:val="18"/>
        </w:rPr>
      </w:pPr>
      <w:r w:rsidRPr="00FF2E63">
        <w:rPr>
          <w:sz w:val="18"/>
        </w:rPr>
        <w:t xml:space="preserve">Jorgensen, S.M. and J.L. Hamrick.  1997.  Biogeography and population genetics of whitebark pine, </w:t>
      </w:r>
      <w:r w:rsidRPr="00FF2E63">
        <w:rPr>
          <w:i/>
          <w:sz w:val="18"/>
        </w:rPr>
        <w:t>Pinus albicaulis</w:t>
      </w:r>
      <w:r w:rsidRPr="00FF2E63">
        <w:rPr>
          <w:sz w:val="18"/>
        </w:rPr>
        <w:t>.  Canadian Journal of Forest Research 27: 1574-1585.</w:t>
      </w:r>
    </w:p>
    <w:p w:rsidR="00FE226A" w:rsidRPr="00FF2E63" w:rsidRDefault="00FE226A" w:rsidP="00D5606D">
      <w:pPr>
        <w:ind w:left="720" w:hanging="720"/>
        <w:rPr>
          <w:sz w:val="18"/>
        </w:rPr>
      </w:pPr>
      <w:r w:rsidRPr="00FF2E63">
        <w:rPr>
          <w:sz w:val="18"/>
        </w:rPr>
        <w:t>Keane, R.E., K.L. Gray, and L.J. Dickinson.  2007.  Whitebark pine diameter growth response to removal of competition.  Research Note RMRS-RN-32, USDA Forest Service, Rocky Mountain Research Station, Missoula, Montana, USA.</w:t>
      </w:r>
    </w:p>
    <w:p w:rsidR="00B96734" w:rsidRPr="00FF2E63" w:rsidRDefault="00B96734" w:rsidP="00D5606D">
      <w:pPr>
        <w:ind w:left="720" w:hanging="720"/>
        <w:rPr>
          <w:sz w:val="18"/>
        </w:rPr>
      </w:pPr>
      <w:r w:rsidRPr="00FF2E63">
        <w:rPr>
          <w:sz w:val="18"/>
        </w:rPr>
        <w:t xml:space="preserve">Keane, R.E., </w:t>
      </w:r>
      <w:r w:rsidR="00FF2E63" w:rsidRPr="00FF2E63">
        <w:rPr>
          <w:sz w:val="18"/>
        </w:rPr>
        <w:t xml:space="preserve">D.F. </w:t>
      </w:r>
      <w:proofErr w:type="spellStart"/>
      <w:r w:rsidR="00FF2E63" w:rsidRPr="00FF2E63">
        <w:rPr>
          <w:sz w:val="18"/>
        </w:rPr>
        <w:t>Tomback</w:t>
      </w:r>
      <w:proofErr w:type="spellEnd"/>
      <w:r w:rsidR="00FF2E63" w:rsidRPr="00FF2E63">
        <w:rPr>
          <w:sz w:val="18"/>
        </w:rPr>
        <w:t xml:space="preserve">, </w:t>
      </w:r>
      <w:r w:rsidRPr="00FF2E63">
        <w:rPr>
          <w:sz w:val="18"/>
        </w:rPr>
        <w:t>C.</w:t>
      </w:r>
      <w:r w:rsidR="00FF2E63" w:rsidRPr="00FF2E63">
        <w:rPr>
          <w:sz w:val="18"/>
        </w:rPr>
        <w:t>A.</w:t>
      </w:r>
      <w:r w:rsidRPr="00FF2E63">
        <w:rPr>
          <w:sz w:val="18"/>
        </w:rPr>
        <w:t xml:space="preserve"> Aubrey, A.</w:t>
      </w:r>
      <w:r w:rsidR="00FF2E63" w:rsidRPr="00FF2E63">
        <w:rPr>
          <w:sz w:val="18"/>
        </w:rPr>
        <w:t xml:space="preserve">D. </w:t>
      </w:r>
      <w:r w:rsidRPr="00FF2E63">
        <w:rPr>
          <w:sz w:val="18"/>
        </w:rPr>
        <w:t>Bower, E.</w:t>
      </w:r>
      <w:r w:rsidR="00FF2E63" w:rsidRPr="00FF2E63">
        <w:rPr>
          <w:sz w:val="18"/>
        </w:rPr>
        <w:t>M.</w:t>
      </w:r>
      <w:r w:rsidRPr="00FF2E63">
        <w:rPr>
          <w:sz w:val="18"/>
        </w:rPr>
        <w:t xml:space="preserve"> Campbell, </w:t>
      </w:r>
      <w:r w:rsidR="00FF2E63" w:rsidRPr="00FF2E63">
        <w:rPr>
          <w:sz w:val="18"/>
        </w:rPr>
        <w:t xml:space="preserve">C.L. Cripps, </w:t>
      </w:r>
      <w:r w:rsidRPr="00FF2E63">
        <w:rPr>
          <w:sz w:val="18"/>
        </w:rPr>
        <w:t>M.</w:t>
      </w:r>
      <w:r w:rsidR="00FF2E63" w:rsidRPr="00FF2E63">
        <w:rPr>
          <w:sz w:val="18"/>
        </w:rPr>
        <w:t>B.</w:t>
      </w:r>
      <w:r w:rsidRPr="00FF2E63">
        <w:rPr>
          <w:sz w:val="18"/>
        </w:rPr>
        <w:t xml:space="preserve"> Jenkins, </w:t>
      </w:r>
      <w:r w:rsidR="00FF2E63" w:rsidRPr="00FF2E63">
        <w:rPr>
          <w:sz w:val="18"/>
        </w:rPr>
        <w:t xml:space="preserve">M.F. </w:t>
      </w:r>
      <w:proofErr w:type="spellStart"/>
      <w:r w:rsidR="00FF2E63" w:rsidRPr="00FF2E63">
        <w:rPr>
          <w:sz w:val="18"/>
        </w:rPr>
        <w:t>Mahalovich</w:t>
      </w:r>
      <w:proofErr w:type="spellEnd"/>
      <w:r w:rsidR="00FF2E63" w:rsidRPr="00FF2E63">
        <w:rPr>
          <w:sz w:val="18"/>
        </w:rPr>
        <w:t xml:space="preserve">, </w:t>
      </w:r>
      <w:r w:rsidRPr="00FF2E63">
        <w:rPr>
          <w:sz w:val="18"/>
        </w:rPr>
        <w:t>M. Manning, S.</w:t>
      </w:r>
      <w:r w:rsidR="00FF2E63" w:rsidRPr="00FF2E63">
        <w:rPr>
          <w:sz w:val="18"/>
        </w:rPr>
        <w:t>T.</w:t>
      </w:r>
      <w:r w:rsidRPr="00FF2E63">
        <w:rPr>
          <w:sz w:val="18"/>
        </w:rPr>
        <w:t xml:space="preserve"> McKinney, M.</w:t>
      </w:r>
      <w:r w:rsidR="00FF2E63" w:rsidRPr="00FF2E63">
        <w:rPr>
          <w:sz w:val="18"/>
        </w:rPr>
        <w:t>P.</w:t>
      </w:r>
      <w:r w:rsidRPr="00FF2E63">
        <w:rPr>
          <w:sz w:val="18"/>
        </w:rPr>
        <w:t xml:space="preserve"> Murray, D.</w:t>
      </w:r>
      <w:r w:rsidR="00FF2E63" w:rsidRPr="00FF2E63">
        <w:rPr>
          <w:sz w:val="18"/>
        </w:rPr>
        <w:t>L.</w:t>
      </w:r>
      <w:r w:rsidRPr="00FF2E63">
        <w:rPr>
          <w:sz w:val="18"/>
        </w:rPr>
        <w:t xml:space="preserve"> Perkins, D.</w:t>
      </w:r>
      <w:r w:rsidR="00FF2E63" w:rsidRPr="00FF2E63">
        <w:rPr>
          <w:sz w:val="18"/>
        </w:rPr>
        <w:t xml:space="preserve">P. Reinhart, C. Ryan, A.W. </w:t>
      </w:r>
      <w:proofErr w:type="spellStart"/>
      <w:r w:rsidRPr="00FF2E63">
        <w:rPr>
          <w:sz w:val="18"/>
        </w:rPr>
        <w:t>Schoettle</w:t>
      </w:r>
      <w:proofErr w:type="spellEnd"/>
      <w:r w:rsidRPr="00FF2E63">
        <w:rPr>
          <w:sz w:val="18"/>
        </w:rPr>
        <w:t xml:space="preserve">, </w:t>
      </w:r>
      <w:r w:rsidR="00FF2E63" w:rsidRPr="00FF2E63">
        <w:rPr>
          <w:sz w:val="18"/>
        </w:rPr>
        <w:t xml:space="preserve">and </w:t>
      </w:r>
      <w:r w:rsidRPr="00FF2E63">
        <w:rPr>
          <w:sz w:val="18"/>
        </w:rPr>
        <w:t>C.</w:t>
      </w:r>
      <w:r w:rsidR="00FF2E63" w:rsidRPr="00FF2E63">
        <w:rPr>
          <w:sz w:val="18"/>
        </w:rPr>
        <w:t>M. Smith</w:t>
      </w:r>
      <w:r w:rsidRPr="00FF2E63">
        <w:rPr>
          <w:sz w:val="18"/>
        </w:rPr>
        <w:t>.  2012.  A range-wide restoration strategy for whitebark pine (</w:t>
      </w:r>
      <w:r w:rsidRPr="00FF2E63">
        <w:rPr>
          <w:i/>
          <w:sz w:val="18"/>
        </w:rPr>
        <w:t>Pinus albicaulis</w:t>
      </w:r>
      <w:r w:rsidRPr="00FF2E63">
        <w:rPr>
          <w:sz w:val="18"/>
        </w:rPr>
        <w:t>).  General Technical Report</w:t>
      </w:r>
      <w:r w:rsidR="00BD3103" w:rsidRPr="00FF2E63">
        <w:rPr>
          <w:sz w:val="18"/>
        </w:rPr>
        <w:t xml:space="preserve"> RMRS-</w:t>
      </w:r>
      <w:r w:rsidR="00A460E3">
        <w:rPr>
          <w:sz w:val="18"/>
        </w:rPr>
        <w:t>GTR-279</w:t>
      </w:r>
      <w:r w:rsidRPr="00FF2E63">
        <w:rPr>
          <w:sz w:val="18"/>
        </w:rPr>
        <w:t>.  USDA Forest Service, Rocky</w:t>
      </w:r>
      <w:r w:rsidR="00BD3103" w:rsidRPr="00FF2E63">
        <w:rPr>
          <w:sz w:val="18"/>
        </w:rPr>
        <w:t xml:space="preserve"> Mountain Research Station, </w:t>
      </w:r>
      <w:r w:rsidR="00A460E3">
        <w:rPr>
          <w:sz w:val="18"/>
        </w:rPr>
        <w:t>Fort Collins, Colorado</w:t>
      </w:r>
      <w:r w:rsidRPr="00FF2E63">
        <w:rPr>
          <w:sz w:val="18"/>
        </w:rPr>
        <w:t>, USA.</w:t>
      </w:r>
    </w:p>
    <w:p w:rsidR="00B97A29" w:rsidRPr="00FF2E63" w:rsidRDefault="00B97A29" w:rsidP="00B97A29">
      <w:pPr>
        <w:ind w:left="720" w:hanging="720"/>
        <w:rPr>
          <w:sz w:val="18"/>
        </w:rPr>
      </w:pPr>
      <w:r w:rsidRPr="00FF2E63">
        <w:rPr>
          <w:sz w:val="18"/>
        </w:rPr>
        <w:t xml:space="preserve">Kendall, K.C. and R.E. Keane.  2001.  Whitebark pine decline: infection, mortality, and population trends.  Pp. 221-242 in D.F. </w:t>
      </w:r>
      <w:proofErr w:type="spellStart"/>
      <w:r w:rsidRPr="00FF2E63">
        <w:rPr>
          <w:sz w:val="18"/>
        </w:rPr>
        <w:t>Tomback</w:t>
      </w:r>
      <w:proofErr w:type="spellEnd"/>
      <w:r w:rsidRPr="00FF2E63">
        <w:rPr>
          <w:sz w:val="18"/>
        </w:rPr>
        <w:t>, S.F. Arno, and R.E. Keane, editors. Whitebark Pine Communities: Ecology and Restoration.  Island Press, Washington, D.C., USA.</w:t>
      </w:r>
    </w:p>
    <w:p w:rsidR="00CE426F" w:rsidRPr="00FF2E63" w:rsidRDefault="00CE426F" w:rsidP="00CE426F">
      <w:pPr>
        <w:ind w:left="720" w:hanging="720"/>
        <w:rPr>
          <w:sz w:val="18"/>
        </w:rPr>
      </w:pPr>
      <w:proofErr w:type="spellStart"/>
      <w:r w:rsidRPr="00FF2E63">
        <w:rPr>
          <w:sz w:val="18"/>
        </w:rPr>
        <w:t>Kegley</w:t>
      </w:r>
      <w:proofErr w:type="spellEnd"/>
      <w:r w:rsidRPr="00FF2E63">
        <w:rPr>
          <w:sz w:val="18"/>
        </w:rPr>
        <w:t xml:space="preserve">, S. and K. Gibson.  2011.  The use of Verbenone to protect whitebark pine from mountain pine beetle.  Pg. 96 in R.E. Keane, D.F. </w:t>
      </w:r>
      <w:proofErr w:type="spellStart"/>
      <w:r w:rsidRPr="00FF2E63">
        <w:rPr>
          <w:sz w:val="18"/>
        </w:rPr>
        <w:t>Tomback</w:t>
      </w:r>
      <w:proofErr w:type="spellEnd"/>
      <w:r w:rsidRPr="00FF2E63">
        <w:rPr>
          <w:sz w:val="18"/>
        </w:rPr>
        <w:t>, M.P. Murray, and C.M. Smith, editors.  The future of high-elevation five-needle pines in western North America: Proceedings of the High Five Symposium.  28-30 June 2010; Missoula, Montana.  Proceedings RMRS-P-63.  Fort Collins, Colorado, USA.</w:t>
      </w:r>
    </w:p>
    <w:p w:rsidR="00E75261" w:rsidRPr="00FF2E63" w:rsidRDefault="00E75261" w:rsidP="00B97A29">
      <w:pPr>
        <w:ind w:left="720" w:hanging="720"/>
        <w:rPr>
          <w:sz w:val="18"/>
        </w:rPr>
      </w:pPr>
      <w:proofErr w:type="spellStart"/>
      <w:r w:rsidRPr="00FF2E63">
        <w:rPr>
          <w:sz w:val="18"/>
        </w:rPr>
        <w:t>Kipfmueller</w:t>
      </w:r>
      <w:proofErr w:type="spellEnd"/>
      <w:r w:rsidRPr="00FF2E63">
        <w:rPr>
          <w:sz w:val="18"/>
        </w:rPr>
        <w:t>, K.F. and W.L. Baker.  1998.  Fires and dwarf mistletoe in a Rocky Mountain lodgepole pine ecosystem.  Forest Ecology and Management 108: 77-84.</w:t>
      </w:r>
    </w:p>
    <w:p w:rsidR="00C55FFC" w:rsidRPr="00FF2E63" w:rsidRDefault="00C55FFC" w:rsidP="00B97A29">
      <w:pPr>
        <w:ind w:left="720" w:hanging="720"/>
        <w:rPr>
          <w:rStyle w:val="Hyperlink"/>
          <w:sz w:val="18"/>
        </w:rPr>
      </w:pPr>
      <w:proofErr w:type="spellStart"/>
      <w:r w:rsidRPr="00FF2E63">
        <w:rPr>
          <w:sz w:val="18"/>
        </w:rPr>
        <w:t>Kliejunas</w:t>
      </w:r>
      <w:proofErr w:type="spellEnd"/>
      <w:r w:rsidRPr="00FF2E63">
        <w:rPr>
          <w:sz w:val="18"/>
        </w:rPr>
        <w:t xml:space="preserve">, J.T., B.W. </w:t>
      </w:r>
      <w:proofErr w:type="spellStart"/>
      <w:r w:rsidRPr="00FF2E63">
        <w:rPr>
          <w:sz w:val="18"/>
        </w:rPr>
        <w:t>Geils</w:t>
      </w:r>
      <w:proofErr w:type="spellEnd"/>
      <w:r w:rsidRPr="00FF2E63">
        <w:rPr>
          <w:sz w:val="18"/>
        </w:rPr>
        <w:t xml:space="preserve">, J.M. </w:t>
      </w:r>
      <w:proofErr w:type="spellStart"/>
      <w:r w:rsidRPr="00FF2E63">
        <w:rPr>
          <w:sz w:val="18"/>
        </w:rPr>
        <w:t>Glaeser</w:t>
      </w:r>
      <w:proofErr w:type="spellEnd"/>
      <w:r w:rsidRPr="00FF2E63">
        <w:rPr>
          <w:sz w:val="18"/>
        </w:rPr>
        <w:t xml:space="preserve">, E.M. </w:t>
      </w:r>
      <w:proofErr w:type="spellStart"/>
      <w:r w:rsidRPr="00FF2E63">
        <w:rPr>
          <w:sz w:val="18"/>
        </w:rPr>
        <w:t>Goheen</w:t>
      </w:r>
      <w:proofErr w:type="spellEnd"/>
      <w:r w:rsidRPr="00FF2E63">
        <w:rPr>
          <w:sz w:val="18"/>
        </w:rPr>
        <w:t xml:space="preserve">, P. </w:t>
      </w:r>
      <w:proofErr w:type="spellStart"/>
      <w:r w:rsidRPr="00FF2E63">
        <w:rPr>
          <w:sz w:val="18"/>
        </w:rPr>
        <w:t>Hennon</w:t>
      </w:r>
      <w:proofErr w:type="spellEnd"/>
      <w:r w:rsidRPr="00FF2E63">
        <w:rPr>
          <w:sz w:val="18"/>
        </w:rPr>
        <w:t xml:space="preserve">, M.S. Kim, H. </w:t>
      </w:r>
      <w:proofErr w:type="spellStart"/>
      <w:r w:rsidRPr="00FF2E63">
        <w:rPr>
          <w:sz w:val="18"/>
        </w:rPr>
        <w:t>Kope</w:t>
      </w:r>
      <w:proofErr w:type="spellEnd"/>
      <w:r w:rsidRPr="00FF2E63">
        <w:rPr>
          <w:sz w:val="18"/>
        </w:rPr>
        <w:t xml:space="preserve">, J. Stone, R. </w:t>
      </w:r>
      <w:proofErr w:type="spellStart"/>
      <w:r w:rsidRPr="00FF2E63">
        <w:rPr>
          <w:sz w:val="18"/>
        </w:rPr>
        <w:t>Sturrock</w:t>
      </w:r>
      <w:proofErr w:type="spellEnd"/>
      <w:r w:rsidRPr="00FF2E63">
        <w:rPr>
          <w:sz w:val="18"/>
        </w:rPr>
        <w:t>, and S.J. Frankel.  2008.  Climate and forest diseases of western North America: a literature review.  USDA Forest Service</w:t>
      </w:r>
      <w:r w:rsidR="003021A6" w:rsidRPr="00FF2E63">
        <w:rPr>
          <w:sz w:val="18"/>
        </w:rPr>
        <w:t xml:space="preserve">, available online: </w:t>
      </w:r>
      <w:hyperlink r:id="rId88" w:history="1">
        <w:r w:rsidR="003021A6" w:rsidRPr="00FF2E63">
          <w:rPr>
            <w:rStyle w:val="Hyperlink"/>
            <w:sz w:val="18"/>
          </w:rPr>
          <w:t>http://www.fs.fed.us/wwetac/projects/PDFs/Climate_Forest_Disease_Lit_Review.pdf</w:t>
        </w:r>
      </w:hyperlink>
    </w:p>
    <w:p w:rsidR="00AE2EB0" w:rsidRPr="00FF2E63" w:rsidRDefault="00AE2EB0" w:rsidP="00B97A29">
      <w:pPr>
        <w:ind w:left="720" w:hanging="720"/>
        <w:rPr>
          <w:sz w:val="18"/>
        </w:rPr>
      </w:pPr>
      <w:proofErr w:type="spellStart"/>
      <w:r w:rsidRPr="00FF2E63">
        <w:rPr>
          <w:rStyle w:val="Hyperlink"/>
          <w:color w:val="auto"/>
          <w:sz w:val="18"/>
          <w:u w:val="none"/>
        </w:rPr>
        <w:lastRenderedPageBreak/>
        <w:t>Kliejunas</w:t>
      </w:r>
      <w:proofErr w:type="spellEnd"/>
      <w:r w:rsidRPr="00FF2E63">
        <w:rPr>
          <w:rStyle w:val="Hyperlink"/>
          <w:color w:val="auto"/>
          <w:sz w:val="18"/>
          <w:u w:val="none"/>
        </w:rPr>
        <w:t xml:space="preserve">, J.T.  2011.  A risk assessment of climate change and the impact of forest diseases on forest ecosystems in the western United States and Canada.  </w:t>
      </w:r>
      <w:r w:rsidR="00350B52" w:rsidRPr="00FF2E63">
        <w:rPr>
          <w:rStyle w:val="Hyperlink"/>
          <w:color w:val="auto"/>
          <w:sz w:val="18"/>
          <w:u w:val="none"/>
        </w:rPr>
        <w:t xml:space="preserve">General Technical Report PSW-GTR-236.  </w:t>
      </w:r>
      <w:r w:rsidRPr="00FF2E63">
        <w:rPr>
          <w:rStyle w:val="Hyperlink"/>
          <w:color w:val="auto"/>
          <w:sz w:val="18"/>
          <w:u w:val="none"/>
        </w:rPr>
        <w:t>USDA Forest Service, Pac</w:t>
      </w:r>
      <w:r w:rsidR="00350B52" w:rsidRPr="00FF2E63">
        <w:rPr>
          <w:rStyle w:val="Hyperlink"/>
          <w:color w:val="auto"/>
          <w:sz w:val="18"/>
          <w:u w:val="none"/>
        </w:rPr>
        <w:t>ific Southwest Research Station, Albany, California, USA.</w:t>
      </w:r>
    </w:p>
    <w:p w:rsidR="006A6DA8" w:rsidRPr="00FF2E63" w:rsidRDefault="006A6DA8" w:rsidP="00B97A29">
      <w:pPr>
        <w:ind w:left="720" w:hanging="720"/>
        <w:rPr>
          <w:sz w:val="18"/>
        </w:rPr>
      </w:pPr>
      <w:r w:rsidRPr="00FF2E63">
        <w:rPr>
          <w:sz w:val="18"/>
        </w:rPr>
        <w:t xml:space="preserve">Knowles, N., M.D. </w:t>
      </w:r>
      <w:proofErr w:type="spellStart"/>
      <w:r w:rsidRPr="00FF2E63">
        <w:rPr>
          <w:sz w:val="18"/>
        </w:rPr>
        <w:t>Dettinger</w:t>
      </w:r>
      <w:proofErr w:type="spellEnd"/>
      <w:r w:rsidRPr="00FF2E63">
        <w:rPr>
          <w:sz w:val="18"/>
        </w:rPr>
        <w:t xml:space="preserve">, and D.R. </w:t>
      </w:r>
      <w:proofErr w:type="spellStart"/>
      <w:r w:rsidRPr="00FF2E63">
        <w:rPr>
          <w:sz w:val="18"/>
        </w:rPr>
        <w:t>Cayan</w:t>
      </w:r>
      <w:proofErr w:type="spellEnd"/>
      <w:r w:rsidRPr="00FF2E63">
        <w:rPr>
          <w:sz w:val="18"/>
        </w:rPr>
        <w:t>.  2006.  Trends in snowfall versus rainfall in the western United States.  Journal of Climate 19: 4545-4559.</w:t>
      </w:r>
    </w:p>
    <w:p w:rsidR="00D5606D" w:rsidRPr="00FF2E63" w:rsidRDefault="00D5606D" w:rsidP="00D5606D">
      <w:pPr>
        <w:ind w:left="720" w:hanging="720"/>
        <w:rPr>
          <w:sz w:val="18"/>
        </w:rPr>
      </w:pPr>
      <w:r w:rsidRPr="00FF2E63">
        <w:rPr>
          <w:sz w:val="18"/>
        </w:rPr>
        <w:t>Lanner, R.M.  1996.  Made for Each Other: A Symbiosis of Birds and Pines.  Oxford University Press, New York, New York, USA.</w:t>
      </w:r>
    </w:p>
    <w:p w:rsidR="003021A6" w:rsidRPr="00FF2E63" w:rsidRDefault="003021A6" w:rsidP="00D5606D">
      <w:pPr>
        <w:ind w:left="720" w:hanging="720"/>
        <w:rPr>
          <w:sz w:val="18"/>
        </w:rPr>
      </w:pPr>
      <w:r w:rsidRPr="00FF2E63">
        <w:rPr>
          <w:sz w:val="18"/>
        </w:rPr>
        <w:t>Larson, E.R. 2010.  Influences of the biophysical environment on blister rust and mountain pine beetle, and their interactions, in whitebark pine forests.  Journal of Biogeography 38: 453-470.</w:t>
      </w:r>
    </w:p>
    <w:p w:rsidR="008166A0" w:rsidRPr="00FF2E63" w:rsidRDefault="008166A0" w:rsidP="00D5606D">
      <w:pPr>
        <w:ind w:left="720" w:hanging="720"/>
        <w:rPr>
          <w:sz w:val="18"/>
        </w:rPr>
      </w:pPr>
      <w:r w:rsidRPr="00FF2E63">
        <w:rPr>
          <w:sz w:val="18"/>
        </w:rPr>
        <w:t xml:space="preserve">Larson, E.R. and K.F. </w:t>
      </w:r>
      <w:proofErr w:type="spellStart"/>
      <w:r w:rsidRPr="00FF2E63">
        <w:rPr>
          <w:sz w:val="18"/>
        </w:rPr>
        <w:t>Kipfmueller</w:t>
      </w:r>
      <w:proofErr w:type="spellEnd"/>
      <w:r w:rsidRPr="00FF2E63">
        <w:rPr>
          <w:sz w:val="18"/>
        </w:rPr>
        <w:t>.  2010.  Patterns in whitebark pine regeneration and their relationships to biophysical site characteristics in southwest Montana, central Idaho, and Oregon, USA.  Canadian  Journal of Forest Research 40: 476-487.</w:t>
      </w:r>
    </w:p>
    <w:p w:rsidR="0004543F" w:rsidRPr="00FF2E63" w:rsidRDefault="0004543F" w:rsidP="00D5606D">
      <w:pPr>
        <w:ind w:left="720" w:hanging="720"/>
        <w:rPr>
          <w:sz w:val="18"/>
        </w:rPr>
      </w:pPr>
      <w:r w:rsidRPr="00FF2E63">
        <w:rPr>
          <w:sz w:val="18"/>
        </w:rPr>
        <w:t>Leavitt, E.P.  1941.  Letter to W.V. Benedict.  Contained within the Crater Lake National Park Administrative History files at park headquarters</w:t>
      </w:r>
      <w:r w:rsidR="008107DA" w:rsidRPr="00FF2E63">
        <w:rPr>
          <w:sz w:val="18"/>
        </w:rPr>
        <w:t xml:space="preserve"> (Y18-696).</w:t>
      </w:r>
    </w:p>
    <w:p w:rsidR="005F5C57" w:rsidRPr="00FF2E63" w:rsidRDefault="005F5C57" w:rsidP="00D5606D">
      <w:pPr>
        <w:ind w:left="720" w:hanging="720"/>
        <w:rPr>
          <w:sz w:val="18"/>
        </w:rPr>
      </w:pPr>
      <w:proofErr w:type="spellStart"/>
      <w:r w:rsidRPr="00FF2E63">
        <w:rPr>
          <w:sz w:val="18"/>
        </w:rPr>
        <w:t>Libbey</w:t>
      </w:r>
      <w:proofErr w:type="spellEnd"/>
      <w:r w:rsidRPr="00FF2E63">
        <w:rPr>
          <w:sz w:val="18"/>
        </w:rPr>
        <w:t>, D.S.  1932.  Letter to the NPS Director.  Contained within the Crater Lake National Park Administrative History files at park headquarters (N18-436).</w:t>
      </w:r>
    </w:p>
    <w:p w:rsidR="00C2101B" w:rsidRPr="00FF2E63" w:rsidRDefault="00C2101B" w:rsidP="00D5606D">
      <w:pPr>
        <w:ind w:left="720" w:hanging="720"/>
        <w:rPr>
          <w:sz w:val="18"/>
        </w:rPr>
      </w:pPr>
      <w:proofErr w:type="spellStart"/>
      <w:r w:rsidRPr="00FF2E63">
        <w:rPr>
          <w:sz w:val="18"/>
        </w:rPr>
        <w:t>Libbey</w:t>
      </w:r>
      <w:proofErr w:type="spellEnd"/>
      <w:r w:rsidRPr="00FF2E63">
        <w:rPr>
          <w:sz w:val="18"/>
        </w:rPr>
        <w:t>, D.S.  1933.  Winter Birds.  Nature Notes from Crater Lake 6(1).</w:t>
      </w:r>
    </w:p>
    <w:p w:rsidR="007C5A09" w:rsidRPr="00FF2E63" w:rsidRDefault="007C5A09" w:rsidP="00D5606D">
      <w:pPr>
        <w:ind w:left="720" w:hanging="720"/>
        <w:rPr>
          <w:sz w:val="18"/>
        </w:rPr>
      </w:pPr>
      <w:proofErr w:type="spellStart"/>
      <w:r w:rsidRPr="00FF2E63">
        <w:rPr>
          <w:sz w:val="18"/>
        </w:rPr>
        <w:t>Linhart</w:t>
      </w:r>
      <w:proofErr w:type="spellEnd"/>
      <w:r w:rsidRPr="00FF2E63">
        <w:rPr>
          <w:sz w:val="18"/>
        </w:rPr>
        <w:t xml:space="preserve">, Y.B. and D.F. </w:t>
      </w:r>
      <w:proofErr w:type="spellStart"/>
      <w:r w:rsidRPr="00FF2E63">
        <w:rPr>
          <w:sz w:val="18"/>
        </w:rPr>
        <w:t>Tomback</w:t>
      </w:r>
      <w:proofErr w:type="spellEnd"/>
      <w:r w:rsidRPr="00FF2E63">
        <w:rPr>
          <w:sz w:val="18"/>
        </w:rPr>
        <w:t xml:space="preserve">.  1985.  Seed dispersal by nutcrackers causes multi-trunk growth form in pines.  </w:t>
      </w:r>
      <w:proofErr w:type="spellStart"/>
      <w:r w:rsidRPr="00FF2E63">
        <w:rPr>
          <w:sz w:val="18"/>
        </w:rPr>
        <w:t>Oecologia</w:t>
      </w:r>
      <w:proofErr w:type="spellEnd"/>
      <w:r w:rsidRPr="00FF2E63">
        <w:rPr>
          <w:sz w:val="18"/>
        </w:rPr>
        <w:t xml:space="preserve"> 67: 107-110.</w:t>
      </w:r>
    </w:p>
    <w:p w:rsidR="00CD66BF" w:rsidRPr="00FF2E63" w:rsidRDefault="00CD66BF" w:rsidP="00D5606D">
      <w:pPr>
        <w:ind w:left="720" w:hanging="720"/>
        <w:rPr>
          <w:sz w:val="18"/>
        </w:rPr>
      </w:pPr>
      <w:proofErr w:type="spellStart"/>
      <w:r w:rsidRPr="00FF2E63">
        <w:rPr>
          <w:sz w:val="18"/>
        </w:rPr>
        <w:t>Littell</w:t>
      </w:r>
      <w:proofErr w:type="spellEnd"/>
      <w:r w:rsidRPr="00FF2E63">
        <w:rPr>
          <w:sz w:val="18"/>
        </w:rPr>
        <w:t xml:space="preserve">, J.S., E.E. </w:t>
      </w:r>
      <w:proofErr w:type="spellStart"/>
      <w:r w:rsidRPr="00FF2E63">
        <w:rPr>
          <w:sz w:val="18"/>
        </w:rPr>
        <w:t>Oneil</w:t>
      </w:r>
      <w:proofErr w:type="spellEnd"/>
      <w:r w:rsidRPr="00FF2E63">
        <w:rPr>
          <w:sz w:val="18"/>
        </w:rPr>
        <w:t xml:space="preserve">, D. McKenzie, J.A. </w:t>
      </w:r>
      <w:proofErr w:type="spellStart"/>
      <w:r w:rsidRPr="00FF2E63">
        <w:rPr>
          <w:sz w:val="18"/>
        </w:rPr>
        <w:t>Hicke</w:t>
      </w:r>
      <w:proofErr w:type="spellEnd"/>
      <w:r w:rsidRPr="00FF2E63">
        <w:rPr>
          <w:sz w:val="18"/>
        </w:rPr>
        <w:t xml:space="preserve">, J.A. Lutz, R.A. </w:t>
      </w:r>
      <w:proofErr w:type="spellStart"/>
      <w:r w:rsidRPr="00FF2E63">
        <w:rPr>
          <w:sz w:val="18"/>
        </w:rPr>
        <w:t>Norheim</w:t>
      </w:r>
      <w:proofErr w:type="spellEnd"/>
      <w:r w:rsidRPr="00FF2E63">
        <w:rPr>
          <w:sz w:val="18"/>
        </w:rPr>
        <w:t xml:space="preserve">, and M.M. </w:t>
      </w:r>
      <w:proofErr w:type="spellStart"/>
      <w:r w:rsidRPr="00FF2E63">
        <w:rPr>
          <w:sz w:val="18"/>
        </w:rPr>
        <w:t>Elsner</w:t>
      </w:r>
      <w:proofErr w:type="spellEnd"/>
      <w:r w:rsidRPr="00FF2E63">
        <w:rPr>
          <w:sz w:val="18"/>
        </w:rPr>
        <w:t xml:space="preserve">.  2010.  Forest ecosystems, disturbance, and climatic change in Washington State, USA.  Climatic Change.  </w:t>
      </w:r>
      <w:proofErr w:type="spellStart"/>
      <w:r w:rsidRPr="00FF2E63">
        <w:rPr>
          <w:sz w:val="18"/>
        </w:rPr>
        <w:t>doi</w:t>
      </w:r>
      <w:proofErr w:type="spellEnd"/>
      <w:r w:rsidRPr="00FF2E63">
        <w:rPr>
          <w:sz w:val="18"/>
        </w:rPr>
        <w:t xml:space="preserve"> 10.1007/s10584-010-9858-x</w:t>
      </w:r>
    </w:p>
    <w:p w:rsidR="00031391" w:rsidRPr="00FF2E63" w:rsidRDefault="00031391" w:rsidP="00031391">
      <w:pPr>
        <w:ind w:left="720" w:hanging="720"/>
        <w:rPr>
          <w:sz w:val="18"/>
        </w:rPr>
      </w:pPr>
      <w:proofErr w:type="spellStart"/>
      <w:r w:rsidRPr="00FF2E63">
        <w:rPr>
          <w:sz w:val="18"/>
        </w:rPr>
        <w:t>Loehman</w:t>
      </w:r>
      <w:proofErr w:type="spellEnd"/>
      <w:r w:rsidRPr="00FF2E63">
        <w:rPr>
          <w:sz w:val="18"/>
        </w:rPr>
        <w:t xml:space="preserve">, R.A., A. </w:t>
      </w:r>
      <w:proofErr w:type="spellStart"/>
      <w:r w:rsidRPr="00FF2E63">
        <w:rPr>
          <w:sz w:val="18"/>
        </w:rPr>
        <w:t>Corrow</w:t>
      </w:r>
      <w:proofErr w:type="spellEnd"/>
      <w:r w:rsidRPr="00FF2E63">
        <w:rPr>
          <w:sz w:val="18"/>
        </w:rPr>
        <w:t>, and R.E. Keane.  2011.  Modeling climate changes and wildfire interactions: effects on whitebark pine (</w:t>
      </w:r>
      <w:r w:rsidRPr="00FF2E63">
        <w:rPr>
          <w:i/>
          <w:sz w:val="18"/>
        </w:rPr>
        <w:t>Pinus albicaulis</w:t>
      </w:r>
      <w:r w:rsidRPr="00FF2E63">
        <w:rPr>
          <w:sz w:val="18"/>
        </w:rPr>
        <w:t xml:space="preserve">) and implications for restoration, Glacier National Park, Montana, USA.  Pp. 176-189 in R.E. Keane, D.F. </w:t>
      </w:r>
      <w:proofErr w:type="spellStart"/>
      <w:r w:rsidRPr="00FF2E63">
        <w:rPr>
          <w:sz w:val="18"/>
        </w:rPr>
        <w:t>Tomback</w:t>
      </w:r>
      <w:proofErr w:type="spellEnd"/>
      <w:r w:rsidRPr="00FF2E63">
        <w:rPr>
          <w:sz w:val="18"/>
        </w:rPr>
        <w:t>, M.P. Murray, and C.M. Smith, editors.  The future of high-elevation five-needle pines in western North America: Proceedings of the High Five Symposium.  28-30 June 2010; Missoula, Montana.  Proceedings RMRS-P-63.  Fort Collins, Colorado, USA.</w:t>
      </w:r>
    </w:p>
    <w:p w:rsidR="004B6A83" w:rsidRPr="00FF2E63" w:rsidRDefault="004B6A83" w:rsidP="00D5606D">
      <w:pPr>
        <w:ind w:left="720" w:hanging="720"/>
        <w:rPr>
          <w:sz w:val="18"/>
        </w:rPr>
      </w:pPr>
      <w:r w:rsidRPr="00FF2E63">
        <w:rPr>
          <w:sz w:val="18"/>
        </w:rPr>
        <w:t xml:space="preserve">Logan, J.A. and B.J. </w:t>
      </w:r>
      <w:proofErr w:type="spellStart"/>
      <w:r w:rsidRPr="00FF2E63">
        <w:rPr>
          <w:sz w:val="18"/>
        </w:rPr>
        <w:t>Bentz</w:t>
      </w:r>
      <w:proofErr w:type="spellEnd"/>
      <w:r w:rsidRPr="00FF2E63">
        <w:rPr>
          <w:sz w:val="18"/>
        </w:rPr>
        <w:t>.  1999.  Model analysis of mountain pine beetle (</w:t>
      </w:r>
      <w:proofErr w:type="spellStart"/>
      <w:r w:rsidRPr="00FF2E63">
        <w:rPr>
          <w:sz w:val="18"/>
        </w:rPr>
        <w:t>Coleoptera</w:t>
      </w:r>
      <w:proofErr w:type="spellEnd"/>
      <w:r w:rsidRPr="00FF2E63">
        <w:rPr>
          <w:sz w:val="18"/>
        </w:rPr>
        <w:t xml:space="preserve">: </w:t>
      </w:r>
      <w:proofErr w:type="spellStart"/>
      <w:r w:rsidRPr="00FF2E63">
        <w:rPr>
          <w:sz w:val="18"/>
        </w:rPr>
        <w:t>Scolytidae</w:t>
      </w:r>
      <w:proofErr w:type="spellEnd"/>
      <w:r w:rsidRPr="00FF2E63">
        <w:rPr>
          <w:sz w:val="18"/>
        </w:rPr>
        <w:t>) seasonality.  Environmental Entomology 28(6): 925-934.</w:t>
      </w:r>
    </w:p>
    <w:p w:rsidR="002B5B3D" w:rsidRPr="00FF2E63" w:rsidRDefault="002B5B3D" w:rsidP="00D5606D">
      <w:pPr>
        <w:ind w:left="720" w:hanging="720"/>
        <w:rPr>
          <w:sz w:val="18"/>
        </w:rPr>
      </w:pPr>
      <w:r w:rsidRPr="00FF2E63">
        <w:rPr>
          <w:sz w:val="18"/>
        </w:rPr>
        <w:t>Logan, J.A. and J.A. Powell.  2001.  Ghost forests, global warming, and the mountain pine beetle (</w:t>
      </w:r>
      <w:proofErr w:type="spellStart"/>
      <w:r w:rsidRPr="00FF2E63">
        <w:rPr>
          <w:sz w:val="18"/>
        </w:rPr>
        <w:t>Coleoptera</w:t>
      </w:r>
      <w:proofErr w:type="spellEnd"/>
      <w:r w:rsidRPr="00FF2E63">
        <w:rPr>
          <w:sz w:val="18"/>
        </w:rPr>
        <w:t xml:space="preserve">: </w:t>
      </w:r>
      <w:proofErr w:type="spellStart"/>
      <w:r w:rsidRPr="00FF2E63">
        <w:rPr>
          <w:sz w:val="18"/>
        </w:rPr>
        <w:t>Scolytidae</w:t>
      </w:r>
      <w:proofErr w:type="spellEnd"/>
      <w:r w:rsidRPr="00FF2E63">
        <w:rPr>
          <w:sz w:val="18"/>
        </w:rPr>
        <w:t>).  American Entomologist 47(3): 160-172.</w:t>
      </w:r>
    </w:p>
    <w:p w:rsidR="00BB0C74" w:rsidRPr="00FF2E63" w:rsidRDefault="00BB0C74" w:rsidP="00D5606D">
      <w:pPr>
        <w:ind w:left="720" w:hanging="720"/>
        <w:rPr>
          <w:sz w:val="18"/>
        </w:rPr>
      </w:pPr>
      <w:r w:rsidRPr="00FF2E63">
        <w:rPr>
          <w:sz w:val="18"/>
        </w:rPr>
        <w:t xml:space="preserve">Logan, J.A., W.W. Macfarlane, and L. </w:t>
      </w:r>
      <w:proofErr w:type="spellStart"/>
      <w:r w:rsidRPr="00FF2E63">
        <w:rPr>
          <w:sz w:val="18"/>
        </w:rPr>
        <w:t>Willcox</w:t>
      </w:r>
      <w:proofErr w:type="spellEnd"/>
      <w:r w:rsidRPr="00FF2E63">
        <w:rPr>
          <w:sz w:val="18"/>
        </w:rPr>
        <w:t xml:space="preserve">.  2009.  Effective monitoring as a basis for adaptive management: a case history of mountain pine beetle in Greater Yellowstone Ecosystem whitebark pine.  </w:t>
      </w:r>
      <w:proofErr w:type="spellStart"/>
      <w:r w:rsidRPr="00FF2E63">
        <w:rPr>
          <w:sz w:val="18"/>
        </w:rPr>
        <w:t>iForest</w:t>
      </w:r>
      <w:proofErr w:type="spellEnd"/>
      <w:r w:rsidRPr="00FF2E63">
        <w:rPr>
          <w:sz w:val="18"/>
        </w:rPr>
        <w:t xml:space="preserve"> 2: 19-22 [online: 2009-01-21] URL: </w:t>
      </w:r>
      <w:hyperlink r:id="rId89" w:history="1">
        <w:r w:rsidRPr="00FF2E63">
          <w:rPr>
            <w:rStyle w:val="Hyperlink"/>
            <w:sz w:val="18"/>
          </w:rPr>
          <w:t>http://www.sisef.it/iforest/show.php?id=477</w:t>
        </w:r>
      </w:hyperlink>
    </w:p>
    <w:p w:rsidR="002B5B3D" w:rsidRPr="00FF2E63" w:rsidRDefault="002B5B3D" w:rsidP="00D5606D">
      <w:pPr>
        <w:ind w:left="720" w:hanging="720"/>
        <w:rPr>
          <w:sz w:val="18"/>
        </w:rPr>
      </w:pPr>
      <w:r w:rsidRPr="00FF2E63">
        <w:rPr>
          <w:sz w:val="18"/>
        </w:rPr>
        <w:t xml:space="preserve">Logan, J.A., W.W. Macfarlane, and L. </w:t>
      </w:r>
      <w:proofErr w:type="spellStart"/>
      <w:r w:rsidRPr="00FF2E63">
        <w:rPr>
          <w:sz w:val="18"/>
        </w:rPr>
        <w:t>Willcox</w:t>
      </w:r>
      <w:proofErr w:type="spellEnd"/>
      <w:r w:rsidRPr="00FF2E63">
        <w:rPr>
          <w:sz w:val="18"/>
        </w:rPr>
        <w:t>.  2010.  Whitebark pine vulnerability to climate-driven mountain pine beetle disturbance in the Greater Yellowstone Ecosystem.  Ecological Applications 20(4): 895-902.</w:t>
      </w:r>
    </w:p>
    <w:p w:rsidR="004F5EB1" w:rsidRPr="00FF2E63" w:rsidRDefault="004F5EB1" w:rsidP="004F5EB1">
      <w:pPr>
        <w:ind w:left="720" w:hanging="720"/>
        <w:rPr>
          <w:sz w:val="18"/>
        </w:rPr>
      </w:pPr>
      <w:r w:rsidRPr="00FF2E63">
        <w:rPr>
          <w:sz w:val="18"/>
        </w:rPr>
        <w:t xml:space="preserve">Lorenz, T.J., C. </w:t>
      </w:r>
      <w:proofErr w:type="spellStart"/>
      <w:r w:rsidRPr="00FF2E63">
        <w:rPr>
          <w:sz w:val="18"/>
        </w:rPr>
        <w:t>Aubry</w:t>
      </w:r>
      <w:proofErr w:type="spellEnd"/>
      <w:r w:rsidRPr="00FF2E63">
        <w:rPr>
          <w:sz w:val="18"/>
        </w:rPr>
        <w:t>, and R. Shoal.  2008.  A review of the literature on seed fate in whitebark pine and the life history traits of Clark’s nutcracker and pine squirrels.  General Technical Report PNW-GTR-742.  USDA Forest Service, Pacific Northwest Research Station, Portland, Oregon, USA.</w:t>
      </w:r>
    </w:p>
    <w:p w:rsidR="00EC0049" w:rsidRPr="00FF2E63" w:rsidRDefault="00EC0049" w:rsidP="00D5606D">
      <w:pPr>
        <w:ind w:left="720" w:hanging="720"/>
        <w:rPr>
          <w:sz w:val="18"/>
        </w:rPr>
      </w:pPr>
      <w:r w:rsidRPr="00FF2E63">
        <w:rPr>
          <w:sz w:val="18"/>
        </w:rPr>
        <w:t>Lorenz, T.J.  2009.  Linking space use and behavior in Clark’s nutcracker: an explanation for seasonal variation in space.  M.S. Thesis, Utah State University, Logan, Utah, USA.</w:t>
      </w:r>
    </w:p>
    <w:p w:rsidR="00E33C0B" w:rsidRPr="00FF2E63" w:rsidRDefault="00E33C0B" w:rsidP="00D5606D">
      <w:pPr>
        <w:ind w:left="720" w:hanging="720"/>
        <w:rPr>
          <w:sz w:val="18"/>
        </w:rPr>
      </w:pPr>
      <w:r w:rsidRPr="00FF2E63">
        <w:rPr>
          <w:sz w:val="18"/>
        </w:rPr>
        <w:lastRenderedPageBreak/>
        <w:t xml:space="preserve">Lorenz, T.J., K.A. Sullivan, A.V. </w:t>
      </w:r>
      <w:proofErr w:type="spellStart"/>
      <w:r w:rsidRPr="00FF2E63">
        <w:rPr>
          <w:sz w:val="18"/>
        </w:rPr>
        <w:t>Bakian</w:t>
      </w:r>
      <w:proofErr w:type="spellEnd"/>
      <w:r w:rsidRPr="00FF2E63">
        <w:rPr>
          <w:sz w:val="18"/>
        </w:rPr>
        <w:t xml:space="preserve">, and C.A. </w:t>
      </w:r>
      <w:proofErr w:type="spellStart"/>
      <w:r w:rsidRPr="00FF2E63">
        <w:rPr>
          <w:sz w:val="18"/>
        </w:rPr>
        <w:t>Aubry</w:t>
      </w:r>
      <w:proofErr w:type="spellEnd"/>
      <w:r w:rsidRPr="00FF2E63">
        <w:rPr>
          <w:sz w:val="18"/>
        </w:rPr>
        <w:t>.  2011.  Cache-site selection in Clark’s nutcracker (</w:t>
      </w:r>
      <w:r w:rsidRPr="00FF2E63">
        <w:rPr>
          <w:i/>
          <w:sz w:val="18"/>
        </w:rPr>
        <w:t>Nucifraga columbiana</w:t>
      </w:r>
      <w:r w:rsidRPr="00FF2E63">
        <w:rPr>
          <w:sz w:val="18"/>
        </w:rPr>
        <w:t>).  The Auk 128(2): 237-247.</w:t>
      </w:r>
    </w:p>
    <w:p w:rsidR="005F49DD" w:rsidRDefault="005F49DD" w:rsidP="00D5606D">
      <w:pPr>
        <w:ind w:left="720" w:hanging="720"/>
        <w:rPr>
          <w:sz w:val="18"/>
        </w:rPr>
      </w:pPr>
      <w:proofErr w:type="spellStart"/>
      <w:r w:rsidRPr="00FF2E63">
        <w:rPr>
          <w:sz w:val="18"/>
        </w:rPr>
        <w:t>Maffei</w:t>
      </w:r>
      <w:proofErr w:type="spellEnd"/>
      <w:r w:rsidRPr="00FF2E63">
        <w:rPr>
          <w:sz w:val="18"/>
        </w:rPr>
        <w:t xml:space="preserve">, H. and A. </w:t>
      </w:r>
      <w:proofErr w:type="spellStart"/>
      <w:r w:rsidRPr="00FF2E63">
        <w:rPr>
          <w:sz w:val="18"/>
        </w:rPr>
        <w:t>Eglitis</w:t>
      </w:r>
      <w:proofErr w:type="spellEnd"/>
      <w:r w:rsidRPr="00FF2E63">
        <w:rPr>
          <w:sz w:val="18"/>
        </w:rPr>
        <w:t>.  1991.  Letter to CRLA Superintendent regarding forest pest management site visit to CRLA</w:t>
      </w:r>
      <w:r w:rsidR="00982224" w:rsidRPr="00FF2E63">
        <w:rPr>
          <w:sz w:val="18"/>
        </w:rPr>
        <w:t>, August</w:t>
      </w:r>
      <w:r w:rsidRPr="00FF2E63">
        <w:rPr>
          <w:sz w:val="18"/>
        </w:rPr>
        <w:t xml:space="preserve"> 13-14, 1991.  On file at Crater Lake National Park headquarters.</w:t>
      </w:r>
    </w:p>
    <w:p w:rsidR="00242C1F" w:rsidRPr="00FF2E63" w:rsidRDefault="00242C1F" w:rsidP="00D5606D">
      <w:pPr>
        <w:ind w:left="720" w:hanging="720"/>
        <w:rPr>
          <w:sz w:val="18"/>
        </w:rPr>
      </w:pPr>
      <w:proofErr w:type="spellStart"/>
      <w:r>
        <w:rPr>
          <w:sz w:val="18"/>
        </w:rPr>
        <w:t>Mathiasen</w:t>
      </w:r>
      <w:proofErr w:type="spellEnd"/>
      <w:r>
        <w:rPr>
          <w:sz w:val="18"/>
        </w:rPr>
        <w:t>, Bob.  2012.  Email correspondence with J. Beck.</w:t>
      </w:r>
    </w:p>
    <w:p w:rsidR="00D1051D" w:rsidRPr="00FF2E63" w:rsidRDefault="00D1051D" w:rsidP="00D5606D">
      <w:pPr>
        <w:ind w:left="720" w:hanging="720"/>
        <w:rPr>
          <w:sz w:val="18"/>
        </w:rPr>
      </w:pPr>
      <w:r w:rsidRPr="00FF2E63">
        <w:rPr>
          <w:sz w:val="18"/>
        </w:rPr>
        <w:t xml:space="preserve">Mattson, W.J. and R.A. </w:t>
      </w:r>
      <w:proofErr w:type="spellStart"/>
      <w:r w:rsidRPr="00FF2E63">
        <w:rPr>
          <w:sz w:val="18"/>
        </w:rPr>
        <w:t>Haack</w:t>
      </w:r>
      <w:proofErr w:type="spellEnd"/>
      <w:r w:rsidRPr="00FF2E63">
        <w:rPr>
          <w:sz w:val="18"/>
        </w:rPr>
        <w:t xml:space="preserve">.  1987.  The role of drought in outbreaks of plant-eating insects.  </w:t>
      </w:r>
      <w:proofErr w:type="spellStart"/>
      <w:r w:rsidRPr="00FF2E63">
        <w:rPr>
          <w:sz w:val="18"/>
        </w:rPr>
        <w:t>BioScience</w:t>
      </w:r>
      <w:proofErr w:type="spellEnd"/>
      <w:r w:rsidRPr="00FF2E63">
        <w:rPr>
          <w:sz w:val="18"/>
        </w:rPr>
        <w:t xml:space="preserve"> 37(2): 110-118.</w:t>
      </w:r>
    </w:p>
    <w:p w:rsidR="00823DB0" w:rsidRPr="00FF2E63" w:rsidRDefault="00823DB0" w:rsidP="00D5606D">
      <w:pPr>
        <w:ind w:left="720" w:hanging="720"/>
        <w:rPr>
          <w:sz w:val="18"/>
        </w:rPr>
      </w:pPr>
      <w:r w:rsidRPr="00FF2E63">
        <w:rPr>
          <w:sz w:val="18"/>
        </w:rPr>
        <w:t xml:space="preserve">McCaughey, </w:t>
      </w:r>
      <w:r w:rsidR="00A40450" w:rsidRPr="00FF2E63">
        <w:rPr>
          <w:sz w:val="18"/>
        </w:rPr>
        <w:t>W.W. and W.C. Schmidt.  1990</w:t>
      </w:r>
      <w:r w:rsidR="00CF6A68" w:rsidRPr="00FF2E63">
        <w:rPr>
          <w:sz w:val="18"/>
        </w:rPr>
        <w:t xml:space="preserve">.  Autecology of whitebark pine.  Pp. 85-96 in </w:t>
      </w:r>
      <w:r w:rsidR="00A40450" w:rsidRPr="00FF2E63">
        <w:rPr>
          <w:sz w:val="18"/>
        </w:rPr>
        <w:t>W.C. Schmidt and K.J. McDonald, compilers.  Proceedings – Symposium on whitebark pine ecosystems: Ecology and management of a high-mountain resource.  USDA Forest Service, Intermountain Research Station, General Technical Report INT-270, Ogden, Utah, USA.</w:t>
      </w:r>
    </w:p>
    <w:p w:rsidR="009C1C31" w:rsidRPr="00FF2E63" w:rsidRDefault="006272F6" w:rsidP="00D5606D">
      <w:pPr>
        <w:ind w:left="720" w:hanging="720"/>
        <w:rPr>
          <w:sz w:val="18"/>
        </w:rPr>
      </w:pPr>
      <w:r w:rsidRPr="00FF2E63">
        <w:rPr>
          <w:sz w:val="18"/>
        </w:rPr>
        <w:t>McCaughey</w:t>
      </w:r>
      <w:r w:rsidR="00D5606D" w:rsidRPr="00FF2E63">
        <w:rPr>
          <w:sz w:val="18"/>
        </w:rPr>
        <w:t>, W.W. and W</w:t>
      </w:r>
      <w:r w:rsidR="00F61DE7" w:rsidRPr="00FF2E63">
        <w:rPr>
          <w:sz w:val="18"/>
        </w:rPr>
        <w:t>.C. Schmidt.  2001.  Taxonomy, distribution, and h</w:t>
      </w:r>
      <w:r w:rsidR="00D5606D" w:rsidRPr="00FF2E63">
        <w:rPr>
          <w:sz w:val="18"/>
        </w:rPr>
        <w:t>istory.  Pp</w:t>
      </w:r>
      <w:r w:rsidR="00124DEF" w:rsidRPr="00FF2E63">
        <w:rPr>
          <w:sz w:val="18"/>
        </w:rPr>
        <w:t xml:space="preserve">. 29-40 in D.F. </w:t>
      </w:r>
      <w:proofErr w:type="spellStart"/>
      <w:r w:rsidR="00124DEF" w:rsidRPr="00FF2E63">
        <w:rPr>
          <w:sz w:val="18"/>
        </w:rPr>
        <w:t>Tomback</w:t>
      </w:r>
      <w:proofErr w:type="spellEnd"/>
      <w:r w:rsidR="00124DEF" w:rsidRPr="00FF2E63">
        <w:rPr>
          <w:sz w:val="18"/>
        </w:rPr>
        <w:t xml:space="preserve">, S.F. Arno, and R.E. Keane, </w:t>
      </w:r>
      <w:r w:rsidR="00D5606D" w:rsidRPr="00FF2E63">
        <w:rPr>
          <w:sz w:val="18"/>
        </w:rPr>
        <w:t>ed</w:t>
      </w:r>
      <w:r w:rsidR="00124DEF" w:rsidRPr="00FF2E63">
        <w:rPr>
          <w:sz w:val="18"/>
        </w:rPr>
        <w:t>itors.</w:t>
      </w:r>
      <w:r w:rsidR="00D5606D" w:rsidRPr="00FF2E63">
        <w:rPr>
          <w:sz w:val="18"/>
        </w:rPr>
        <w:t xml:space="preserve"> Whitebark Pine Communities: Ecology and Restoration.  Island Press, Washington, D.C., USA.</w:t>
      </w:r>
    </w:p>
    <w:p w:rsidR="00271885" w:rsidRPr="00FF2E63" w:rsidRDefault="00F61DE7" w:rsidP="00271885">
      <w:pPr>
        <w:ind w:left="720" w:hanging="720"/>
        <w:rPr>
          <w:sz w:val="18"/>
        </w:rPr>
      </w:pPr>
      <w:r w:rsidRPr="00FF2E63">
        <w:rPr>
          <w:sz w:val="18"/>
        </w:rPr>
        <w:t xml:space="preserve">McCaughey, W.W. and D.F. </w:t>
      </w:r>
      <w:proofErr w:type="spellStart"/>
      <w:r w:rsidRPr="00FF2E63">
        <w:rPr>
          <w:sz w:val="18"/>
        </w:rPr>
        <w:t>Tomback</w:t>
      </w:r>
      <w:proofErr w:type="spellEnd"/>
      <w:r w:rsidRPr="00FF2E63">
        <w:rPr>
          <w:sz w:val="18"/>
        </w:rPr>
        <w:t>.  2001.  The natural regeneration process.  Pp. 105-</w:t>
      </w:r>
      <w:r w:rsidR="00271885" w:rsidRPr="00FF2E63">
        <w:rPr>
          <w:sz w:val="18"/>
        </w:rPr>
        <w:t xml:space="preserve">120 in D.F. </w:t>
      </w:r>
      <w:proofErr w:type="spellStart"/>
      <w:r w:rsidR="00271885" w:rsidRPr="00FF2E63">
        <w:rPr>
          <w:sz w:val="18"/>
        </w:rPr>
        <w:t>Tomback</w:t>
      </w:r>
      <w:proofErr w:type="spellEnd"/>
      <w:r w:rsidR="00271885" w:rsidRPr="00FF2E63">
        <w:rPr>
          <w:sz w:val="18"/>
        </w:rPr>
        <w:t>, S.F. Arno, and R.E. Keane, editors. Whitebark Pine Communities: Ecology and Restoration.  Island Press, Washington, D.C., USA.</w:t>
      </w:r>
    </w:p>
    <w:p w:rsidR="002A27D4" w:rsidRPr="00FF2E63" w:rsidRDefault="002A27D4" w:rsidP="00271885">
      <w:pPr>
        <w:ind w:left="720" w:hanging="720"/>
        <w:rPr>
          <w:sz w:val="18"/>
        </w:rPr>
      </w:pPr>
      <w:r w:rsidRPr="00FF2E63">
        <w:rPr>
          <w:sz w:val="18"/>
        </w:rPr>
        <w:t xml:space="preserve">McCaughey, W., G.L. Scott, and K.L. </w:t>
      </w:r>
      <w:proofErr w:type="spellStart"/>
      <w:r w:rsidRPr="00FF2E63">
        <w:rPr>
          <w:sz w:val="18"/>
        </w:rPr>
        <w:t>Izlar</w:t>
      </w:r>
      <w:proofErr w:type="spellEnd"/>
      <w:r w:rsidRPr="00FF2E63">
        <w:rPr>
          <w:sz w:val="18"/>
        </w:rPr>
        <w:t>.  2009.  Whitebark pine planting guidelines.  Western Journal of Applied Forestry 24(3): 163-166.</w:t>
      </w:r>
    </w:p>
    <w:p w:rsidR="002515D0" w:rsidRPr="00FF2E63" w:rsidRDefault="002515D0" w:rsidP="002515D0">
      <w:pPr>
        <w:ind w:left="720" w:hanging="720"/>
        <w:rPr>
          <w:sz w:val="18"/>
        </w:rPr>
      </w:pPr>
      <w:r w:rsidRPr="00FF2E63">
        <w:rPr>
          <w:sz w:val="18"/>
        </w:rPr>
        <w:t xml:space="preserve">McDonald, G.I. and R.J. Hoff.  2001.  Blister rust: an introduced plague.  Pp. 193-220 in D.F. </w:t>
      </w:r>
      <w:proofErr w:type="spellStart"/>
      <w:r w:rsidRPr="00FF2E63">
        <w:rPr>
          <w:sz w:val="18"/>
        </w:rPr>
        <w:t>Tomback</w:t>
      </w:r>
      <w:proofErr w:type="spellEnd"/>
      <w:r w:rsidRPr="00FF2E63">
        <w:rPr>
          <w:sz w:val="18"/>
        </w:rPr>
        <w:t>, S.F. Arno, and R.E. Keane, editors. Whitebark Pine Communities: Ecology and Restoration.  Island Press, Washington, D.C., USA.</w:t>
      </w:r>
    </w:p>
    <w:p w:rsidR="00C11E92" w:rsidRPr="00FF2E63" w:rsidRDefault="00C11E92" w:rsidP="002515D0">
      <w:pPr>
        <w:ind w:left="720" w:hanging="720"/>
        <w:rPr>
          <w:sz w:val="18"/>
        </w:rPr>
      </w:pPr>
      <w:r w:rsidRPr="00FF2E63">
        <w:rPr>
          <w:sz w:val="18"/>
        </w:rPr>
        <w:t xml:space="preserve">McDonald, G.I., B.A. Richardson, P.J. </w:t>
      </w:r>
      <w:proofErr w:type="spellStart"/>
      <w:r w:rsidRPr="00FF2E63">
        <w:rPr>
          <w:sz w:val="18"/>
        </w:rPr>
        <w:t>Zambino</w:t>
      </w:r>
      <w:proofErr w:type="spellEnd"/>
      <w:r w:rsidRPr="00FF2E63">
        <w:rPr>
          <w:sz w:val="18"/>
        </w:rPr>
        <w:t xml:space="preserve">, N.B. Klopfenstein, and M.-S. Kim.  2006.  </w:t>
      </w:r>
      <w:r w:rsidRPr="00FF2E63">
        <w:rPr>
          <w:i/>
          <w:sz w:val="18"/>
        </w:rPr>
        <w:t>Pedicularis</w:t>
      </w:r>
      <w:r w:rsidRPr="00FF2E63">
        <w:rPr>
          <w:sz w:val="18"/>
        </w:rPr>
        <w:t xml:space="preserve"> and </w:t>
      </w:r>
      <w:r w:rsidRPr="00FF2E63">
        <w:rPr>
          <w:i/>
          <w:sz w:val="18"/>
        </w:rPr>
        <w:t>Castilleja</w:t>
      </w:r>
      <w:r w:rsidRPr="00FF2E63">
        <w:rPr>
          <w:sz w:val="18"/>
        </w:rPr>
        <w:t xml:space="preserve"> are natural hosts of </w:t>
      </w:r>
      <w:r w:rsidRPr="00FF2E63">
        <w:rPr>
          <w:i/>
          <w:sz w:val="18"/>
        </w:rPr>
        <w:t>Cronartium ribicola</w:t>
      </w:r>
      <w:r w:rsidRPr="00FF2E63">
        <w:rPr>
          <w:sz w:val="18"/>
        </w:rPr>
        <w:t xml:space="preserve"> in North America: a first report.  Forest Pathology 36: 73-82.</w:t>
      </w:r>
    </w:p>
    <w:p w:rsidR="00EB1FD9" w:rsidRPr="00FF2E63" w:rsidRDefault="00EB1FD9" w:rsidP="002515D0">
      <w:pPr>
        <w:ind w:left="720" w:hanging="720"/>
        <w:rPr>
          <w:sz w:val="18"/>
        </w:rPr>
      </w:pPr>
      <w:r w:rsidRPr="00FF2E63">
        <w:rPr>
          <w:sz w:val="18"/>
        </w:rPr>
        <w:t xml:space="preserve">McKenzie, D., Z. </w:t>
      </w:r>
      <w:proofErr w:type="spellStart"/>
      <w:r w:rsidRPr="00FF2E63">
        <w:rPr>
          <w:sz w:val="18"/>
        </w:rPr>
        <w:t>Gedalof</w:t>
      </w:r>
      <w:proofErr w:type="spellEnd"/>
      <w:r w:rsidRPr="00FF2E63">
        <w:rPr>
          <w:sz w:val="18"/>
        </w:rPr>
        <w:t>, D.L. Peterson, and P. Mote.  2004.  Climatic change, wildfire, and conservation.  Conservation Biology 18(4): 890-902.</w:t>
      </w:r>
    </w:p>
    <w:p w:rsidR="00291105" w:rsidRPr="00FF2E63" w:rsidRDefault="00291105" w:rsidP="002515D0">
      <w:pPr>
        <w:ind w:left="720" w:hanging="720"/>
        <w:rPr>
          <w:sz w:val="18"/>
        </w:rPr>
      </w:pPr>
      <w:r w:rsidRPr="00FF2E63">
        <w:rPr>
          <w:sz w:val="18"/>
        </w:rPr>
        <w:t xml:space="preserve">McKenzie, D., D.L. Peterson, and J.S. </w:t>
      </w:r>
      <w:proofErr w:type="spellStart"/>
      <w:r w:rsidRPr="00FF2E63">
        <w:rPr>
          <w:sz w:val="18"/>
        </w:rPr>
        <w:t>Littell</w:t>
      </w:r>
      <w:proofErr w:type="spellEnd"/>
      <w:r w:rsidRPr="00FF2E63">
        <w:rPr>
          <w:sz w:val="18"/>
        </w:rPr>
        <w:t xml:space="preserve">.  2009.  Global warming and stress complexes in forests of western North America.  Pp. 319-337 in S.V. </w:t>
      </w:r>
      <w:proofErr w:type="spellStart"/>
      <w:r w:rsidRPr="00FF2E63">
        <w:rPr>
          <w:sz w:val="18"/>
        </w:rPr>
        <w:t>Krupa</w:t>
      </w:r>
      <w:proofErr w:type="spellEnd"/>
      <w:r w:rsidRPr="00FF2E63">
        <w:rPr>
          <w:sz w:val="18"/>
        </w:rPr>
        <w:t xml:space="preserve">, A. </w:t>
      </w:r>
      <w:proofErr w:type="spellStart"/>
      <w:r w:rsidRPr="00FF2E63">
        <w:rPr>
          <w:sz w:val="18"/>
        </w:rPr>
        <w:t>Bytnerowicz</w:t>
      </w:r>
      <w:proofErr w:type="spellEnd"/>
      <w:r w:rsidRPr="00FF2E63">
        <w:rPr>
          <w:sz w:val="18"/>
        </w:rPr>
        <w:t xml:space="preserve">, M. </w:t>
      </w:r>
      <w:proofErr w:type="spellStart"/>
      <w:r w:rsidRPr="00FF2E63">
        <w:rPr>
          <w:sz w:val="18"/>
        </w:rPr>
        <w:t>Arbaugh</w:t>
      </w:r>
      <w:proofErr w:type="spellEnd"/>
      <w:r w:rsidRPr="00FF2E63">
        <w:rPr>
          <w:sz w:val="18"/>
        </w:rPr>
        <w:t xml:space="preserve">, A. </w:t>
      </w:r>
      <w:proofErr w:type="spellStart"/>
      <w:r w:rsidRPr="00FF2E63">
        <w:rPr>
          <w:sz w:val="18"/>
        </w:rPr>
        <w:t>Riebau</w:t>
      </w:r>
      <w:proofErr w:type="spellEnd"/>
      <w:r w:rsidRPr="00FF2E63">
        <w:rPr>
          <w:sz w:val="18"/>
        </w:rPr>
        <w:t>, and C. Anderson, editors.  Developments in environmental science, wild</w:t>
      </w:r>
      <w:r w:rsidR="0048548D" w:rsidRPr="00FF2E63">
        <w:rPr>
          <w:sz w:val="18"/>
        </w:rPr>
        <w:t>land fires, and air pollution, v</w:t>
      </w:r>
      <w:r w:rsidRPr="00FF2E63">
        <w:rPr>
          <w:sz w:val="18"/>
        </w:rPr>
        <w:t xml:space="preserve">olume 8.  </w:t>
      </w:r>
      <w:r w:rsidR="00A3153B" w:rsidRPr="00FF2E63">
        <w:rPr>
          <w:sz w:val="18"/>
        </w:rPr>
        <w:t>Elsevier Science, Ltd., Amsterdam.</w:t>
      </w:r>
    </w:p>
    <w:p w:rsidR="00E554E8" w:rsidRPr="00FF2E63" w:rsidRDefault="00E554E8" w:rsidP="002515D0">
      <w:pPr>
        <w:ind w:left="720" w:hanging="720"/>
        <w:rPr>
          <w:sz w:val="18"/>
        </w:rPr>
      </w:pPr>
      <w:r w:rsidRPr="00FF2E63">
        <w:rPr>
          <w:sz w:val="18"/>
        </w:rPr>
        <w:t xml:space="preserve">McKinney, S.T. and D.F. </w:t>
      </w:r>
      <w:proofErr w:type="spellStart"/>
      <w:r w:rsidRPr="00FF2E63">
        <w:rPr>
          <w:sz w:val="18"/>
        </w:rPr>
        <w:t>Tomback</w:t>
      </w:r>
      <w:proofErr w:type="spellEnd"/>
      <w:r w:rsidRPr="00FF2E63">
        <w:rPr>
          <w:sz w:val="18"/>
        </w:rPr>
        <w:t>.  2007.  The influence of white pine blister rust on seed dispersal in whitebark pine.  Canadian  Journal of Forest Research 37: 1044-1057.</w:t>
      </w:r>
    </w:p>
    <w:p w:rsidR="00946E37" w:rsidRDefault="00946E37" w:rsidP="002515D0">
      <w:pPr>
        <w:ind w:left="720" w:hanging="720"/>
        <w:rPr>
          <w:sz w:val="18"/>
        </w:rPr>
      </w:pPr>
      <w:r w:rsidRPr="00FF2E63">
        <w:rPr>
          <w:sz w:val="18"/>
        </w:rPr>
        <w:t xml:space="preserve">McKinney, S.T., C.E. Fielder, and D.F. </w:t>
      </w:r>
      <w:proofErr w:type="spellStart"/>
      <w:r w:rsidRPr="00FF2E63">
        <w:rPr>
          <w:sz w:val="18"/>
        </w:rPr>
        <w:t>Tomback</w:t>
      </w:r>
      <w:proofErr w:type="spellEnd"/>
      <w:r w:rsidRPr="00FF2E63">
        <w:rPr>
          <w:sz w:val="18"/>
        </w:rPr>
        <w:t>.  2009.  Invasive pathogen threatens a bird-pine mutualism: implications for sustaining a high-elevation ecosystem.  Ecological Applications 19(3): 597-607.</w:t>
      </w:r>
    </w:p>
    <w:p w:rsidR="00B638A0" w:rsidRPr="00FF2E63" w:rsidRDefault="00B638A0" w:rsidP="002515D0">
      <w:pPr>
        <w:ind w:left="720" w:hanging="720"/>
        <w:rPr>
          <w:sz w:val="18"/>
        </w:rPr>
      </w:pPr>
      <w:r>
        <w:rPr>
          <w:sz w:val="18"/>
        </w:rPr>
        <w:t xml:space="preserve">McKinney, S.T., T. </w:t>
      </w:r>
      <w:proofErr w:type="spellStart"/>
      <w:r>
        <w:rPr>
          <w:sz w:val="18"/>
        </w:rPr>
        <w:t>Rodhouse</w:t>
      </w:r>
      <w:proofErr w:type="spellEnd"/>
      <w:r>
        <w:rPr>
          <w:sz w:val="18"/>
        </w:rPr>
        <w:t>, L. Chow, A. Chung-</w:t>
      </w:r>
      <w:proofErr w:type="spellStart"/>
      <w:r>
        <w:rPr>
          <w:sz w:val="18"/>
        </w:rPr>
        <w:t>MacCoubrey</w:t>
      </w:r>
      <w:proofErr w:type="spellEnd"/>
      <w:r>
        <w:rPr>
          <w:sz w:val="18"/>
        </w:rPr>
        <w:t xml:space="preserve">, G. </w:t>
      </w:r>
      <w:proofErr w:type="spellStart"/>
      <w:r>
        <w:rPr>
          <w:sz w:val="18"/>
        </w:rPr>
        <w:t>Dicus</w:t>
      </w:r>
      <w:proofErr w:type="spellEnd"/>
      <w:r>
        <w:rPr>
          <w:sz w:val="18"/>
        </w:rPr>
        <w:t xml:space="preserve">, L. Garrett, K. Irvine, S. </w:t>
      </w:r>
      <w:proofErr w:type="spellStart"/>
      <w:r>
        <w:rPr>
          <w:sz w:val="18"/>
        </w:rPr>
        <w:t>Mohren</w:t>
      </w:r>
      <w:proofErr w:type="spellEnd"/>
      <w:r>
        <w:rPr>
          <w:sz w:val="18"/>
        </w:rPr>
        <w:t xml:space="preserve">, D. </w:t>
      </w:r>
      <w:proofErr w:type="spellStart"/>
      <w:r>
        <w:rPr>
          <w:sz w:val="18"/>
        </w:rPr>
        <w:t>Odion</w:t>
      </w:r>
      <w:proofErr w:type="spellEnd"/>
      <w:r>
        <w:rPr>
          <w:sz w:val="18"/>
        </w:rPr>
        <w:t xml:space="preserve">, D. </w:t>
      </w:r>
      <w:proofErr w:type="spellStart"/>
      <w:r>
        <w:rPr>
          <w:sz w:val="18"/>
        </w:rPr>
        <w:t>Sarr</w:t>
      </w:r>
      <w:proofErr w:type="spellEnd"/>
      <w:r>
        <w:rPr>
          <w:sz w:val="18"/>
        </w:rPr>
        <w:t xml:space="preserve">, and L.A. </w:t>
      </w:r>
      <w:proofErr w:type="spellStart"/>
      <w:r>
        <w:rPr>
          <w:sz w:val="18"/>
        </w:rPr>
        <w:t>Starcevich</w:t>
      </w:r>
      <w:proofErr w:type="spellEnd"/>
      <w:r>
        <w:rPr>
          <w:sz w:val="18"/>
        </w:rPr>
        <w:t>.  2012.  Monitoring white pine (</w:t>
      </w:r>
      <w:r w:rsidRPr="00996526">
        <w:rPr>
          <w:i/>
          <w:sz w:val="18"/>
        </w:rPr>
        <w:t xml:space="preserve">Pinus albicaulis, P. </w:t>
      </w:r>
      <w:proofErr w:type="spellStart"/>
      <w:r w:rsidRPr="00996526">
        <w:rPr>
          <w:i/>
          <w:sz w:val="18"/>
        </w:rPr>
        <w:t>balfouriana</w:t>
      </w:r>
      <w:proofErr w:type="spellEnd"/>
      <w:r w:rsidRPr="00996526">
        <w:rPr>
          <w:i/>
          <w:sz w:val="18"/>
        </w:rPr>
        <w:t xml:space="preserve">, P. </w:t>
      </w:r>
      <w:proofErr w:type="spellStart"/>
      <w:r w:rsidRPr="00996526">
        <w:rPr>
          <w:i/>
          <w:sz w:val="18"/>
        </w:rPr>
        <w:t>flexilis</w:t>
      </w:r>
      <w:proofErr w:type="spellEnd"/>
      <w:r>
        <w:rPr>
          <w:sz w:val="18"/>
        </w:rPr>
        <w:t>) community dynamics in the Pacific West Region – Klamath, Sierra Nevada, and Upper Columbia Basin Networks: Narrative version 1.0.</w:t>
      </w:r>
      <w:r w:rsidR="00EA32B8">
        <w:rPr>
          <w:sz w:val="18"/>
        </w:rPr>
        <w:t xml:space="preserve">  Natural Resource Report NPS/PWR/NRR-2012/532.  National Park Service, Fort Collins, Colorado, USA.</w:t>
      </w:r>
    </w:p>
    <w:p w:rsidR="002956C4" w:rsidRPr="00FF2E63" w:rsidRDefault="002956C4" w:rsidP="002956C4">
      <w:pPr>
        <w:ind w:left="720" w:hanging="720"/>
        <w:rPr>
          <w:sz w:val="18"/>
        </w:rPr>
      </w:pPr>
      <w:proofErr w:type="spellStart"/>
      <w:r w:rsidRPr="00FF2E63">
        <w:rPr>
          <w:sz w:val="18"/>
        </w:rPr>
        <w:t>Meinecke</w:t>
      </w:r>
      <w:proofErr w:type="spellEnd"/>
      <w:r w:rsidRPr="00FF2E63">
        <w:rPr>
          <w:sz w:val="18"/>
        </w:rPr>
        <w:t>, E.P.  1936.  Letter to CRLA staff from Principal Pathologist.  Contained within the Crater Lake National Park Administrative History files at park headquarters (Y18-697).</w:t>
      </w:r>
    </w:p>
    <w:p w:rsidR="007E7B97" w:rsidRPr="00FF2E63" w:rsidRDefault="007E7B97" w:rsidP="002956C4">
      <w:pPr>
        <w:ind w:left="720" w:hanging="720"/>
        <w:rPr>
          <w:sz w:val="18"/>
        </w:rPr>
      </w:pPr>
      <w:r w:rsidRPr="00FF2E63">
        <w:rPr>
          <w:sz w:val="18"/>
        </w:rPr>
        <w:t>Millar, C.I., N.L. Stephenson, and S.L. Stephens.  2007.  Climate change and forests of the future: managing in the face of uncertainty.  Ecological Applications 17(8): 2145-2151.</w:t>
      </w:r>
    </w:p>
    <w:p w:rsidR="00BF2896" w:rsidRPr="00FF2E63" w:rsidRDefault="00BF2896" w:rsidP="002956C4">
      <w:pPr>
        <w:ind w:left="720" w:hanging="720"/>
        <w:rPr>
          <w:sz w:val="18"/>
        </w:rPr>
      </w:pPr>
      <w:r w:rsidRPr="00FF2E63">
        <w:rPr>
          <w:sz w:val="18"/>
        </w:rPr>
        <w:t xml:space="preserve">Mote, P.W., D. Canning, D. </w:t>
      </w:r>
      <w:proofErr w:type="spellStart"/>
      <w:r w:rsidRPr="00FF2E63">
        <w:rPr>
          <w:sz w:val="18"/>
        </w:rPr>
        <w:t>Fluharty</w:t>
      </w:r>
      <w:proofErr w:type="spellEnd"/>
      <w:r w:rsidRPr="00FF2E63">
        <w:rPr>
          <w:sz w:val="18"/>
        </w:rPr>
        <w:t xml:space="preserve">, R. Francis, J. Franklin, A. Hamlet, M. </w:t>
      </w:r>
      <w:proofErr w:type="spellStart"/>
      <w:r w:rsidRPr="00FF2E63">
        <w:rPr>
          <w:sz w:val="18"/>
        </w:rPr>
        <w:t>Hershman</w:t>
      </w:r>
      <w:proofErr w:type="spellEnd"/>
      <w:r w:rsidRPr="00FF2E63">
        <w:rPr>
          <w:sz w:val="18"/>
        </w:rPr>
        <w:t xml:space="preserve">, M. </w:t>
      </w:r>
      <w:proofErr w:type="spellStart"/>
      <w:r w:rsidRPr="00FF2E63">
        <w:rPr>
          <w:sz w:val="18"/>
        </w:rPr>
        <w:t>Holmbeg</w:t>
      </w:r>
      <w:proofErr w:type="spellEnd"/>
      <w:r w:rsidRPr="00FF2E63">
        <w:rPr>
          <w:sz w:val="18"/>
        </w:rPr>
        <w:t xml:space="preserve">, K. </w:t>
      </w:r>
      <w:proofErr w:type="spellStart"/>
      <w:r w:rsidRPr="00FF2E63">
        <w:rPr>
          <w:sz w:val="18"/>
        </w:rPr>
        <w:t>Idekar</w:t>
      </w:r>
      <w:proofErr w:type="spellEnd"/>
      <w:r w:rsidRPr="00FF2E63">
        <w:rPr>
          <w:sz w:val="18"/>
        </w:rPr>
        <w:t xml:space="preserve">, W. Keeton, D. </w:t>
      </w:r>
      <w:proofErr w:type="spellStart"/>
      <w:r w:rsidRPr="00FF2E63">
        <w:rPr>
          <w:sz w:val="18"/>
        </w:rPr>
        <w:t>Lettenmaier</w:t>
      </w:r>
      <w:proofErr w:type="spellEnd"/>
      <w:r w:rsidRPr="00FF2E63">
        <w:rPr>
          <w:sz w:val="18"/>
        </w:rPr>
        <w:t xml:space="preserve">, R. Leung, N. Mantua, E. Miles, B. Noble, H. </w:t>
      </w:r>
      <w:proofErr w:type="spellStart"/>
      <w:r w:rsidRPr="00FF2E63">
        <w:rPr>
          <w:sz w:val="18"/>
        </w:rPr>
        <w:t>Parandvash</w:t>
      </w:r>
      <w:proofErr w:type="spellEnd"/>
      <w:r w:rsidRPr="00FF2E63">
        <w:rPr>
          <w:sz w:val="18"/>
        </w:rPr>
        <w:t xml:space="preserve">, D.W. Peterson, A. </w:t>
      </w:r>
      <w:proofErr w:type="spellStart"/>
      <w:r w:rsidRPr="00FF2E63">
        <w:rPr>
          <w:sz w:val="18"/>
        </w:rPr>
        <w:t>Snover</w:t>
      </w:r>
      <w:proofErr w:type="spellEnd"/>
      <w:r w:rsidRPr="00FF2E63">
        <w:rPr>
          <w:sz w:val="18"/>
        </w:rPr>
        <w:t xml:space="preserve">, and S. Willard.  1999.  Impacts of climate variability and change: Pacific Northwest.  University of Washington Climate Impacts Group.  Available online:  </w:t>
      </w:r>
      <w:hyperlink r:id="rId90" w:history="1">
        <w:r w:rsidRPr="00FF2E63">
          <w:rPr>
            <w:rStyle w:val="Hyperlink"/>
            <w:sz w:val="18"/>
          </w:rPr>
          <w:t>http://cses.washington.edu/db/pdf/moteetalgreenbook96.pdf</w:t>
        </w:r>
      </w:hyperlink>
    </w:p>
    <w:p w:rsidR="001F0489" w:rsidRPr="00FF2E63" w:rsidRDefault="001F0489" w:rsidP="002956C4">
      <w:pPr>
        <w:ind w:left="720" w:hanging="720"/>
        <w:rPr>
          <w:sz w:val="18"/>
        </w:rPr>
      </w:pPr>
      <w:r w:rsidRPr="00FF2E63">
        <w:rPr>
          <w:sz w:val="18"/>
        </w:rPr>
        <w:lastRenderedPageBreak/>
        <w:t>Mote, P.W.  2003.  Trends in temperature and precipitation in the Pacific Northwest during the twentieth century.  Northwest Science 77(4): 271-282.</w:t>
      </w:r>
    </w:p>
    <w:p w:rsidR="00B61A0E" w:rsidRPr="00FF2E63" w:rsidRDefault="00B61A0E" w:rsidP="002956C4">
      <w:pPr>
        <w:ind w:left="720" w:hanging="720"/>
        <w:rPr>
          <w:sz w:val="18"/>
        </w:rPr>
      </w:pPr>
      <w:r w:rsidRPr="00FF2E63">
        <w:rPr>
          <w:sz w:val="18"/>
        </w:rPr>
        <w:t xml:space="preserve">Mote, P.W., A.F. Hamlet, M.P. Clark, and D.P. </w:t>
      </w:r>
      <w:proofErr w:type="spellStart"/>
      <w:r w:rsidRPr="00FF2E63">
        <w:rPr>
          <w:sz w:val="18"/>
        </w:rPr>
        <w:t>Lettenmaier</w:t>
      </w:r>
      <w:proofErr w:type="spellEnd"/>
      <w:r w:rsidRPr="00FF2E63">
        <w:rPr>
          <w:sz w:val="18"/>
        </w:rPr>
        <w:t xml:space="preserve">.  2005.  Declining mountain snowpack in western North America.  Bulletin of the American Meteorological Society </w:t>
      </w:r>
      <w:r w:rsidR="00077D4F" w:rsidRPr="00FF2E63">
        <w:rPr>
          <w:sz w:val="18"/>
        </w:rPr>
        <w:t>86: 39-49.</w:t>
      </w:r>
    </w:p>
    <w:p w:rsidR="00217254" w:rsidRPr="00FF2E63" w:rsidRDefault="00217254" w:rsidP="002956C4">
      <w:pPr>
        <w:ind w:left="720" w:hanging="720"/>
        <w:rPr>
          <w:sz w:val="18"/>
        </w:rPr>
      </w:pPr>
      <w:r w:rsidRPr="00FF2E63">
        <w:rPr>
          <w:sz w:val="18"/>
        </w:rPr>
        <w:t xml:space="preserve">Mote, P.W. and E.P. </w:t>
      </w:r>
      <w:proofErr w:type="spellStart"/>
      <w:r w:rsidRPr="00FF2E63">
        <w:rPr>
          <w:sz w:val="18"/>
        </w:rPr>
        <w:t>Salathé</w:t>
      </w:r>
      <w:proofErr w:type="spellEnd"/>
      <w:r w:rsidR="00C41B6D" w:rsidRPr="00FF2E63">
        <w:rPr>
          <w:sz w:val="18"/>
        </w:rPr>
        <w:t xml:space="preserve">,  Jr.  2010.  Future climate in the Pacific Northwest.  Climatic Change.  </w:t>
      </w:r>
      <w:proofErr w:type="spellStart"/>
      <w:r w:rsidR="00C41B6D" w:rsidRPr="00FF2E63">
        <w:rPr>
          <w:sz w:val="18"/>
        </w:rPr>
        <w:t>doi</w:t>
      </w:r>
      <w:proofErr w:type="spellEnd"/>
      <w:r w:rsidR="00C41B6D" w:rsidRPr="00FF2E63">
        <w:rPr>
          <w:sz w:val="18"/>
        </w:rPr>
        <w:t>: 10.1007/s10584-010-9848-z</w:t>
      </w:r>
    </w:p>
    <w:p w:rsidR="00524B71" w:rsidRPr="00FF2E63" w:rsidRDefault="00524B71" w:rsidP="002515D0">
      <w:pPr>
        <w:ind w:left="720" w:hanging="720"/>
        <w:rPr>
          <w:sz w:val="18"/>
        </w:rPr>
      </w:pPr>
      <w:proofErr w:type="spellStart"/>
      <w:r w:rsidRPr="00FF2E63">
        <w:rPr>
          <w:sz w:val="18"/>
        </w:rPr>
        <w:t>Mulvey</w:t>
      </w:r>
      <w:proofErr w:type="spellEnd"/>
      <w:r w:rsidRPr="00FF2E63">
        <w:rPr>
          <w:sz w:val="18"/>
        </w:rPr>
        <w:t xml:space="preserve">, </w:t>
      </w:r>
      <w:r w:rsidR="00AD0907" w:rsidRPr="00FF2E63">
        <w:rPr>
          <w:sz w:val="18"/>
        </w:rPr>
        <w:t xml:space="preserve">R.L.  2010.  </w:t>
      </w:r>
      <w:r w:rsidR="00AD0907" w:rsidRPr="00FF2E63">
        <w:rPr>
          <w:i/>
          <w:sz w:val="18"/>
        </w:rPr>
        <w:t>Castilleja</w:t>
      </w:r>
      <w:r w:rsidR="00AD0907" w:rsidRPr="00FF2E63">
        <w:rPr>
          <w:sz w:val="18"/>
        </w:rPr>
        <w:t xml:space="preserve"> and </w:t>
      </w:r>
      <w:r w:rsidR="00AD0907" w:rsidRPr="00FF2E63">
        <w:rPr>
          <w:i/>
          <w:sz w:val="18"/>
        </w:rPr>
        <w:t>Pedicularis</w:t>
      </w:r>
      <w:r w:rsidR="00AD0907" w:rsidRPr="00FF2E63">
        <w:rPr>
          <w:sz w:val="18"/>
        </w:rPr>
        <w:t xml:space="preserve"> are confirmed as telial hosts for white pine blister rust in whitebark pine ecosystems of Oregon and Washington.  M.S. Thesis, Oregon State University, Corvallis, Oregon, USA.</w:t>
      </w:r>
    </w:p>
    <w:p w:rsidR="00110ACE" w:rsidRPr="00FF2E63" w:rsidRDefault="00110ACE" w:rsidP="002515D0">
      <w:pPr>
        <w:ind w:left="720" w:hanging="720"/>
        <w:rPr>
          <w:sz w:val="18"/>
        </w:rPr>
      </w:pPr>
      <w:r w:rsidRPr="00FF2E63">
        <w:rPr>
          <w:sz w:val="18"/>
        </w:rPr>
        <w:t>Mur</w:t>
      </w:r>
      <w:r w:rsidR="00045255" w:rsidRPr="00FF2E63">
        <w:rPr>
          <w:sz w:val="18"/>
        </w:rPr>
        <w:t xml:space="preserve">ray, M.P. and M.C. </w:t>
      </w:r>
      <w:r w:rsidRPr="00FF2E63">
        <w:rPr>
          <w:sz w:val="18"/>
        </w:rPr>
        <w:t xml:space="preserve">Rasmussen.  2000.  Status of whitebark pine in Crater Lake National Park.  </w:t>
      </w:r>
      <w:r w:rsidR="001865A1" w:rsidRPr="00FF2E63">
        <w:rPr>
          <w:sz w:val="18"/>
        </w:rPr>
        <w:t>Unpublished final report, Cooperative Cost-Share Agreement No. H9320000035.  Copy on file at USDI NPS, Crater Lake National Park, Crater Lake, Oregon, USA.</w:t>
      </w:r>
    </w:p>
    <w:p w:rsidR="00045255" w:rsidRPr="00FF2E63" w:rsidRDefault="00045255" w:rsidP="002515D0">
      <w:pPr>
        <w:ind w:left="720" w:hanging="720"/>
        <w:rPr>
          <w:sz w:val="18"/>
        </w:rPr>
      </w:pPr>
      <w:r w:rsidRPr="00FF2E63">
        <w:rPr>
          <w:sz w:val="18"/>
        </w:rPr>
        <w:t>Murray, M.P. and M.C. Rasmussen.  2003.  Non-native blister rust disease on whitebark pine at Crater Lake National Park.  Northwest Science 77(1): 87-90.</w:t>
      </w:r>
    </w:p>
    <w:p w:rsidR="002E5EF4" w:rsidRPr="00FF2E63" w:rsidRDefault="002E5EF4" w:rsidP="002E5EF4">
      <w:pPr>
        <w:ind w:left="720" w:hanging="720"/>
        <w:rPr>
          <w:sz w:val="18"/>
        </w:rPr>
      </w:pPr>
      <w:r w:rsidRPr="00FF2E63">
        <w:rPr>
          <w:sz w:val="18"/>
        </w:rPr>
        <w:t xml:space="preserve">Murray, M.P.  2007.  Fire and Pacific Coast whitebark pine.  Pp. 51-60 in E.M. </w:t>
      </w:r>
      <w:proofErr w:type="spellStart"/>
      <w:r w:rsidRPr="00FF2E63">
        <w:rPr>
          <w:sz w:val="18"/>
        </w:rPr>
        <w:t>Goheen</w:t>
      </w:r>
      <w:proofErr w:type="spellEnd"/>
      <w:r w:rsidRPr="00FF2E63">
        <w:rPr>
          <w:sz w:val="18"/>
        </w:rPr>
        <w:t xml:space="preserve"> and R.A. </w:t>
      </w:r>
      <w:proofErr w:type="spellStart"/>
      <w:r w:rsidRPr="00FF2E63">
        <w:rPr>
          <w:sz w:val="18"/>
        </w:rPr>
        <w:t>Sniezko</w:t>
      </w:r>
      <w:proofErr w:type="spellEnd"/>
      <w:r w:rsidRPr="00FF2E63">
        <w:rPr>
          <w:sz w:val="18"/>
        </w:rPr>
        <w:t>, technical coordinators.  Proceedings of the conference whitebark pine: a Pacific Coast perspective.  August 27-31, 2006: Ashland, Oregon.  R6-NR-FHP-2007-01.  USDA Forest Service, Pacific Northwest Region, Portland, Oregon, USA.</w:t>
      </w:r>
    </w:p>
    <w:p w:rsidR="00C3736A" w:rsidRPr="00FF2E63" w:rsidRDefault="00C3736A" w:rsidP="002515D0">
      <w:pPr>
        <w:ind w:left="720" w:hanging="720"/>
        <w:rPr>
          <w:sz w:val="18"/>
        </w:rPr>
      </w:pPr>
      <w:r w:rsidRPr="00FF2E63">
        <w:rPr>
          <w:sz w:val="18"/>
        </w:rPr>
        <w:t>Murray, M.P.  2010.  Will whitebark pine not fade away?  Insight from Crater Lake National Park (2003-2009).  Park Science 27(2)</w:t>
      </w:r>
      <w:r w:rsidR="00E24E05" w:rsidRPr="00FF2E63">
        <w:rPr>
          <w:sz w:val="18"/>
        </w:rPr>
        <w:t>, ISSN 1090-9966.</w:t>
      </w:r>
    </w:p>
    <w:p w:rsidR="00C7362E" w:rsidRPr="00FF2E63" w:rsidRDefault="00C7362E" w:rsidP="00271885">
      <w:pPr>
        <w:ind w:left="720" w:hanging="720"/>
        <w:rPr>
          <w:sz w:val="18"/>
        </w:rPr>
      </w:pPr>
      <w:r w:rsidRPr="00FF2E63">
        <w:rPr>
          <w:sz w:val="18"/>
        </w:rPr>
        <w:t xml:space="preserve">Murray, M.P. and D.F. </w:t>
      </w:r>
      <w:proofErr w:type="spellStart"/>
      <w:r w:rsidRPr="00FF2E63">
        <w:rPr>
          <w:sz w:val="18"/>
        </w:rPr>
        <w:t>Tomback</w:t>
      </w:r>
      <w:proofErr w:type="spellEnd"/>
      <w:r w:rsidRPr="00FF2E63">
        <w:rPr>
          <w:sz w:val="18"/>
        </w:rPr>
        <w:t>.  2010.  Clark’s nutcrackers harvest sugar pine seeds from cones.  Western North American Naturalist 70(3): 413-414.</w:t>
      </w:r>
    </w:p>
    <w:p w:rsidR="00AB2FC7" w:rsidRDefault="00AB2FC7" w:rsidP="00AB2FC7">
      <w:pPr>
        <w:ind w:left="720" w:hanging="720"/>
        <w:rPr>
          <w:sz w:val="18"/>
        </w:rPr>
      </w:pPr>
      <w:r w:rsidRPr="00FF2E63">
        <w:rPr>
          <w:sz w:val="18"/>
        </w:rPr>
        <w:t xml:space="preserve">Murray, M.P.  2011.  Annual observations of conspicuous canker activity on whitebark pine (2003-2007).  Pp. 235-237 in R.E. Keane, D.F. </w:t>
      </w:r>
      <w:proofErr w:type="spellStart"/>
      <w:r w:rsidRPr="00FF2E63">
        <w:rPr>
          <w:sz w:val="18"/>
        </w:rPr>
        <w:t>Tomback</w:t>
      </w:r>
      <w:proofErr w:type="spellEnd"/>
      <w:r w:rsidRPr="00FF2E63">
        <w:rPr>
          <w:sz w:val="18"/>
        </w:rPr>
        <w:t>, M.P. Murray, and C.M. Smith, editors.  The future of high-elevation five-needle pines in western North America: Proceedings of the High Five Symposium.  28-30 June 2010; Missoula, Montana.  Proceedings RMRS-P-63.  Fort Collins, Colorado, USA.</w:t>
      </w:r>
    </w:p>
    <w:p w:rsidR="00F5793B" w:rsidRDefault="00F5793B" w:rsidP="00AB2FC7">
      <w:pPr>
        <w:ind w:left="720" w:hanging="720"/>
        <w:rPr>
          <w:sz w:val="18"/>
        </w:rPr>
      </w:pPr>
      <w:r>
        <w:rPr>
          <w:sz w:val="18"/>
        </w:rPr>
        <w:t xml:space="preserve">National Interagency Fire Center.  2009.  Guidance for implementation of federal wildland fire management policy.  Available at </w:t>
      </w:r>
      <w:hyperlink r:id="rId91" w:history="1">
        <w:r w:rsidRPr="00F54E5D">
          <w:rPr>
            <w:rStyle w:val="Hyperlink"/>
            <w:sz w:val="18"/>
          </w:rPr>
          <w:t>www.nifc.gov</w:t>
        </w:r>
      </w:hyperlink>
    </w:p>
    <w:p w:rsidR="00113373" w:rsidRPr="00FF2E63" w:rsidRDefault="00113373" w:rsidP="00113373">
      <w:pPr>
        <w:ind w:left="720" w:hanging="720"/>
        <w:rPr>
          <w:sz w:val="18"/>
        </w:rPr>
      </w:pPr>
      <w:proofErr w:type="spellStart"/>
      <w:r w:rsidRPr="00FF2E63">
        <w:rPr>
          <w:sz w:val="18"/>
        </w:rPr>
        <w:t>Nickrent</w:t>
      </w:r>
      <w:proofErr w:type="spellEnd"/>
      <w:r w:rsidRPr="00FF2E63">
        <w:rPr>
          <w:sz w:val="18"/>
        </w:rPr>
        <w:t xml:space="preserve">, D.L. and A.L. </w:t>
      </w:r>
      <w:proofErr w:type="spellStart"/>
      <w:r w:rsidRPr="00FF2E63">
        <w:rPr>
          <w:sz w:val="18"/>
        </w:rPr>
        <w:t>Stell</w:t>
      </w:r>
      <w:proofErr w:type="spellEnd"/>
      <w:r w:rsidRPr="00FF2E63">
        <w:rPr>
          <w:sz w:val="18"/>
        </w:rPr>
        <w:t>.  1990.  Electrophoretic evidence for genetic differentiation in two host races of Hemlock Dwarf Mistletoe (</w:t>
      </w:r>
      <w:r w:rsidRPr="00FF2E63">
        <w:rPr>
          <w:i/>
          <w:sz w:val="18"/>
        </w:rPr>
        <w:t xml:space="preserve">Arceuthobium </w:t>
      </w:r>
      <w:proofErr w:type="spellStart"/>
      <w:r w:rsidRPr="00FF2E63">
        <w:rPr>
          <w:i/>
          <w:sz w:val="18"/>
        </w:rPr>
        <w:t>tsugense</w:t>
      </w:r>
      <w:proofErr w:type="spellEnd"/>
      <w:r w:rsidRPr="00FF2E63">
        <w:rPr>
          <w:sz w:val="18"/>
        </w:rPr>
        <w:t>).  Biochemical Systematics and Ecology 18(4): 267-280.</w:t>
      </w:r>
    </w:p>
    <w:p w:rsidR="00140860" w:rsidRDefault="00140860" w:rsidP="00AB2FC7">
      <w:pPr>
        <w:ind w:left="720" w:hanging="720"/>
        <w:rPr>
          <w:sz w:val="18"/>
        </w:rPr>
      </w:pPr>
      <w:proofErr w:type="spellStart"/>
      <w:r w:rsidRPr="00FF2E63">
        <w:rPr>
          <w:sz w:val="18"/>
        </w:rPr>
        <w:t>Nickrent</w:t>
      </w:r>
      <w:proofErr w:type="spellEnd"/>
      <w:r w:rsidRPr="00FF2E63">
        <w:rPr>
          <w:sz w:val="18"/>
        </w:rPr>
        <w:t xml:space="preserve">, D.L., M.A. </w:t>
      </w:r>
      <w:proofErr w:type="spellStart"/>
      <w:r w:rsidRPr="00FF2E63">
        <w:rPr>
          <w:sz w:val="18"/>
        </w:rPr>
        <w:t>García</w:t>
      </w:r>
      <w:proofErr w:type="spellEnd"/>
      <w:r w:rsidRPr="00FF2E63">
        <w:rPr>
          <w:sz w:val="18"/>
        </w:rPr>
        <w:t xml:space="preserve">, M.P. Martín, and R.L. </w:t>
      </w:r>
      <w:proofErr w:type="spellStart"/>
      <w:r w:rsidRPr="00FF2E63">
        <w:rPr>
          <w:sz w:val="18"/>
        </w:rPr>
        <w:t>Mathiasen</w:t>
      </w:r>
      <w:proofErr w:type="spellEnd"/>
      <w:r w:rsidRPr="00FF2E63">
        <w:rPr>
          <w:sz w:val="18"/>
        </w:rPr>
        <w:t xml:space="preserve">.  2004.  A phylogeny of all species of </w:t>
      </w:r>
      <w:r w:rsidRPr="00FF2E63">
        <w:rPr>
          <w:i/>
          <w:sz w:val="18"/>
        </w:rPr>
        <w:t>Arceuthobium</w:t>
      </w:r>
      <w:r w:rsidRPr="00FF2E63">
        <w:rPr>
          <w:sz w:val="18"/>
        </w:rPr>
        <w:t xml:space="preserve"> (</w:t>
      </w:r>
      <w:proofErr w:type="spellStart"/>
      <w:r w:rsidRPr="00FF2E63">
        <w:rPr>
          <w:sz w:val="18"/>
        </w:rPr>
        <w:t>Viscaceae</w:t>
      </w:r>
      <w:proofErr w:type="spellEnd"/>
      <w:r w:rsidRPr="00FF2E63">
        <w:rPr>
          <w:sz w:val="18"/>
        </w:rPr>
        <w:t>) using nuclear and chloroplast DNA sequences.  American Journal of Botany 91(1): 125-138.</w:t>
      </w:r>
    </w:p>
    <w:p w:rsidR="00656AD8" w:rsidRPr="00FF2E63" w:rsidRDefault="00656AD8" w:rsidP="00AB2FC7">
      <w:pPr>
        <w:ind w:left="720" w:hanging="720"/>
        <w:rPr>
          <w:sz w:val="18"/>
        </w:rPr>
      </w:pPr>
      <w:proofErr w:type="spellStart"/>
      <w:r>
        <w:rPr>
          <w:sz w:val="18"/>
        </w:rPr>
        <w:t>Noone</w:t>
      </w:r>
      <w:proofErr w:type="spellEnd"/>
      <w:r>
        <w:rPr>
          <w:sz w:val="18"/>
        </w:rPr>
        <w:t>, M. and M. Murray.  2012.  Mapping whitebark pine at Crater Lake.  Nutcracker Notes 23: 15-17.</w:t>
      </w:r>
    </w:p>
    <w:p w:rsidR="00CA124C" w:rsidRPr="00FF2E63" w:rsidRDefault="00CA124C" w:rsidP="00AB2FC7">
      <w:pPr>
        <w:ind w:left="720" w:hanging="720"/>
        <w:rPr>
          <w:sz w:val="18"/>
        </w:rPr>
      </w:pPr>
      <w:r w:rsidRPr="00FF2E63">
        <w:rPr>
          <w:sz w:val="18"/>
        </w:rPr>
        <w:t xml:space="preserve">Oregon Flora Project.  2012.  Oregon vascular plant checklist.  Available online: </w:t>
      </w:r>
      <w:hyperlink r:id="rId92" w:history="1">
        <w:r w:rsidRPr="00FF2E63">
          <w:rPr>
            <w:rStyle w:val="Hyperlink"/>
            <w:sz w:val="18"/>
          </w:rPr>
          <w:t>http://www.oregonflora.org/checklist.php</w:t>
        </w:r>
      </w:hyperlink>
    </w:p>
    <w:p w:rsidR="004564BF" w:rsidRPr="00FF2E63" w:rsidRDefault="004564BF" w:rsidP="00AB2FC7">
      <w:pPr>
        <w:ind w:left="720" w:hanging="720"/>
        <w:rPr>
          <w:sz w:val="18"/>
        </w:rPr>
      </w:pPr>
      <w:r w:rsidRPr="00FF2E63">
        <w:rPr>
          <w:sz w:val="18"/>
        </w:rPr>
        <w:t xml:space="preserve">Paine, R.T., M.J. </w:t>
      </w:r>
      <w:proofErr w:type="spellStart"/>
      <w:r w:rsidRPr="00FF2E63">
        <w:rPr>
          <w:sz w:val="18"/>
        </w:rPr>
        <w:t>Tegner</w:t>
      </w:r>
      <w:proofErr w:type="spellEnd"/>
      <w:r w:rsidRPr="00FF2E63">
        <w:rPr>
          <w:sz w:val="18"/>
        </w:rPr>
        <w:t>, and E.A. Johnson.  1998.  Compounded perturbations yield ecological surprises.  Ecosystems 1: 535-545.</w:t>
      </w:r>
    </w:p>
    <w:p w:rsidR="00AE34A5" w:rsidRPr="00FF2E63" w:rsidRDefault="00AE34A5" w:rsidP="00AB2FC7">
      <w:pPr>
        <w:ind w:left="720" w:hanging="720"/>
        <w:rPr>
          <w:sz w:val="18"/>
        </w:rPr>
      </w:pPr>
      <w:proofErr w:type="gramStart"/>
      <w:r w:rsidRPr="00FF2E63">
        <w:rPr>
          <w:sz w:val="18"/>
        </w:rPr>
        <w:t xml:space="preserve">Parker, T.J., K.M. Clancy, and R.L. </w:t>
      </w:r>
      <w:proofErr w:type="spellStart"/>
      <w:r w:rsidRPr="00FF2E63">
        <w:rPr>
          <w:sz w:val="18"/>
        </w:rPr>
        <w:t>Mathiasen</w:t>
      </w:r>
      <w:proofErr w:type="spellEnd"/>
      <w:r w:rsidRPr="00FF2E63">
        <w:rPr>
          <w:sz w:val="18"/>
        </w:rPr>
        <w:t>.</w:t>
      </w:r>
      <w:proofErr w:type="gramEnd"/>
      <w:r w:rsidRPr="00FF2E63">
        <w:rPr>
          <w:sz w:val="18"/>
        </w:rPr>
        <w:t xml:space="preserve">  2006.  Interactions among fire, insects and pathogens in coniferous forests of the interior western United States and Canada.  Agricultural and Forest Entomology 8: 167-189.</w:t>
      </w:r>
    </w:p>
    <w:p w:rsidR="00913C9D" w:rsidRPr="00FF2E63" w:rsidRDefault="00913C9D" w:rsidP="00D5606D">
      <w:pPr>
        <w:ind w:left="720" w:hanging="720"/>
        <w:rPr>
          <w:sz w:val="18"/>
        </w:rPr>
      </w:pPr>
      <w:r w:rsidRPr="00FF2E63">
        <w:rPr>
          <w:sz w:val="18"/>
        </w:rPr>
        <w:t xml:space="preserve">Perkins, D.L. and T.W. </w:t>
      </w:r>
      <w:proofErr w:type="spellStart"/>
      <w:r w:rsidRPr="00FF2E63">
        <w:rPr>
          <w:sz w:val="18"/>
        </w:rPr>
        <w:t>Swetnam</w:t>
      </w:r>
      <w:proofErr w:type="spellEnd"/>
      <w:r w:rsidRPr="00FF2E63">
        <w:rPr>
          <w:sz w:val="18"/>
        </w:rPr>
        <w:t xml:space="preserve">.  1996.  A </w:t>
      </w:r>
      <w:proofErr w:type="spellStart"/>
      <w:r w:rsidRPr="00FF2E63">
        <w:rPr>
          <w:sz w:val="18"/>
        </w:rPr>
        <w:t>dendroecological</w:t>
      </w:r>
      <w:proofErr w:type="spellEnd"/>
      <w:r w:rsidRPr="00FF2E63">
        <w:rPr>
          <w:sz w:val="18"/>
        </w:rPr>
        <w:t xml:space="preserve"> assessment of whitebark pine in the </w:t>
      </w:r>
      <w:proofErr w:type="spellStart"/>
      <w:r w:rsidRPr="00FF2E63">
        <w:rPr>
          <w:sz w:val="18"/>
        </w:rPr>
        <w:t>Sawtooth</w:t>
      </w:r>
      <w:proofErr w:type="spellEnd"/>
      <w:r w:rsidRPr="00FF2E63">
        <w:rPr>
          <w:sz w:val="18"/>
        </w:rPr>
        <w:t xml:space="preserve"> – Salmon River region, Idaho.  Canadian Journal of Forest Research 26: 2123-2133.</w:t>
      </w:r>
    </w:p>
    <w:p w:rsidR="00732CD6" w:rsidRPr="00FF2E63" w:rsidRDefault="00732CD6" w:rsidP="00D5606D">
      <w:pPr>
        <w:ind w:left="720" w:hanging="720"/>
        <w:rPr>
          <w:sz w:val="18"/>
        </w:rPr>
      </w:pPr>
      <w:r w:rsidRPr="00FF2E63">
        <w:rPr>
          <w:sz w:val="18"/>
        </w:rPr>
        <w:t>Perkins, D.L. and D.W. Roberts.  2003.  Predictive models of whitebark pine mortality from mountain pine beetle.  Forest Ecology and Management 174: 495-510.</w:t>
      </w:r>
    </w:p>
    <w:p w:rsidR="002667C1" w:rsidRPr="00FF2E63" w:rsidRDefault="002667C1" w:rsidP="00D5606D">
      <w:pPr>
        <w:ind w:left="720" w:hanging="720"/>
        <w:rPr>
          <w:sz w:val="18"/>
        </w:rPr>
      </w:pPr>
      <w:r w:rsidRPr="00FF2E63">
        <w:rPr>
          <w:sz w:val="18"/>
        </w:rPr>
        <w:lastRenderedPageBreak/>
        <w:t>Peterson, D.W. and D.L. Peterson.  2001.  Mountain hemlock growth responds to climatic variability at annual and decadal time scales.  Ecology 82(12): 3330-</w:t>
      </w:r>
      <w:r w:rsidR="00DB3C91" w:rsidRPr="00FF2E63">
        <w:rPr>
          <w:sz w:val="18"/>
        </w:rPr>
        <w:t>3345.</w:t>
      </w:r>
    </w:p>
    <w:p w:rsidR="00825F54" w:rsidRPr="00FF2E63" w:rsidRDefault="00825F54" w:rsidP="00D5606D">
      <w:pPr>
        <w:ind w:left="720" w:hanging="720"/>
        <w:rPr>
          <w:sz w:val="18"/>
        </w:rPr>
      </w:pPr>
      <w:r w:rsidRPr="00FF2E63">
        <w:rPr>
          <w:sz w:val="18"/>
        </w:rPr>
        <w:t xml:space="preserve">Richardson, B.A., S.J. </w:t>
      </w:r>
      <w:proofErr w:type="spellStart"/>
      <w:r w:rsidRPr="00FF2E63">
        <w:rPr>
          <w:sz w:val="18"/>
        </w:rPr>
        <w:t>Brunsfeld</w:t>
      </w:r>
      <w:proofErr w:type="spellEnd"/>
      <w:r w:rsidRPr="00FF2E63">
        <w:rPr>
          <w:sz w:val="18"/>
        </w:rPr>
        <w:t>, and N.B. Klopfenstein.  2002.  DNA from bird-dispersed seed and wind-disseminated pollen provides insight into postglacial colonization and population genetic structure of whitebark pine (</w:t>
      </w:r>
      <w:r w:rsidRPr="00FF2E63">
        <w:rPr>
          <w:i/>
          <w:sz w:val="18"/>
        </w:rPr>
        <w:t>Pinus albicaulis</w:t>
      </w:r>
      <w:r w:rsidRPr="00FF2E63">
        <w:rPr>
          <w:sz w:val="18"/>
        </w:rPr>
        <w:t xml:space="preserve">).  </w:t>
      </w:r>
      <w:r w:rsidR="00B777BA" w:rsidRPr="00FF2E63">
        <w:rPr>
          <w:sz w:val="18"/>
        </w:rPr>
        <w:t>Molecular Ecology 11: 215-227.</w:t>
      </w:r>
    </w:p>
    <w:p w:rsidR="00222F61" w:rsidRPr="00FF2E63" w:rsidRDefault="00222F61" w:rsidP="00D5606D">
      <w:pPr>
        <w:ind w:left="720" w:hanging="720"/>
        <w:rPr>
          <w:sz w:val="18"/>
        </w:rPr>
      </w:pPr>
      <w:proofErr w:type="gramStart"/>
      <w:r w:rsidRPr="00FF2E63">
        <w:rPr>
          <w:sz w:val="18"/>
        </w:rPr>
        <w:t>Rogers, D.L., C.M. Millar, and R.D. Westfall.</w:t>
      </w:r>
      <w:proofErr w:type="gramEnd"/>
      <w:r w:rsidRPr="00FF2E63">
        <w:rPr>
          <w:sz w:val="18"/>
        </w:rPr>
        <w:t xml:space="preserve">  1999.  Fine-scale genetic structure of whitebark pine (</w:t>
      </w:r>
      <w:r w:rsidRPr="00FF2E63">
        <w:rPr>
          <w:i/>
          <w:sz w:val="18"/>
        </w:rPr>
        <w:t>Pinus albicaulis</w:t>
      </w:r>
      <w:r w:rsidRPr="00FF2E63">
        <w:rPr>
          <w:sz w:val="18"/>
        </w:rPr>
        <w:t>) associations with watershed and growth form.  Evolution 53(1): 74-90.</w:t>
      </w:r>
    </w:p>
    <w:p w:rsidR="00AF695C" w:rsidRPr="00FF2E63" w:rsidRDefault="00AF695C" w:rsidP="00D5606D">
      <w:pPr>
        <w:ind w:left="720" w:hanging="720"/>
        <w:rPr>
          <w:sz w:val="18"/>
        </w:rPr>
      </w:pPr>
      <w:proofErr w:type="spellStart"/>
      <w:r w:rsidRPr="00FF2E63">
        <w:rPr>
          <w:sz w:val="18"/>
        </w:rPr>
        <w:t>Romme</w:t>
      </w:r>
      <w:proofErr w:type="spellEnd"/>
      <w:r w:rsidRPr="00FF2E63">
        <w:rPr>
          <w:sz w:val="18"/>
        </w:rPr>
        <w:t>, W.H. and M.G. Turner.  1991.  Implications of global climate change for biogeographic patterns in the Greater Yellowstone Ecosystem.  Conservation Biology 5(3): 373-386.</w:t>
      </w:r>
    </w:p>
    <w:p w:rsidR="00BD1183" w:rsidRPr="00FF2E63" w:rsidRDefault="00BD1183" w:rsidP="00D5606D">
      <w:pPr>
        <w:ind w:left="720" w:hanging="720"/>
        <w:rPr>
          <w:sz w:val="18"/>
        </w:rPr>
      </w:pPr>
      <w:proofErr w:type="spellStart"/>
      <w:r w:rsidRPr="00FF2E63">
        <w:rPr>
          <w:sz w:val="18"/>
        </w:rPr>
        <w:t>Ruhle</w:t>
      </w:r>
      <w:proofErr w:type="spellEnd"/>
      <w:r w:rsidRPr="00FF2E63">
        <w:rPr>
          <w:sz w:val="18"/>
        </w:rPr>
        <w:t>, G.C.  1947.  Birds of the park in winter.  Nature Notes from Crater Lake 13.</w:t>
      </w:r>
    </w:p>
    <w:p w:rsidR="004E250C" w:rsidRPr="00FF2E63" w:rsidRDefault="004E250C" w:rsidP="00D5606D">
      <w:pPr>
        <w:ind w:left="720" w:hanging="720"/>
        <w:rPr>
          <w:sz w:val="18"/>
        </w:rPr>
      </w:pPr>
      <w:proofErr w:type="spellStart"/>
      <w:r w:rsidRPr="00FF2E63">
        <w:rPr>
          <w:sz w:val="18"/>
        </w:rPr>
        <w:t>Safrenyik</w:t>
      </w:r>
      <w:proofErr w:type="spellEnd"/>
      <w:r w:rsidRPr="00FF2E63">
        <w:rPr>
          <w:sz w:val="18"/>
        </w:rPr>
        <w:t>, L.  1989.  Mountain pine beetle: biology overview.  Pp. 9-12 in Proceedings: Symposium on the Management of lodgepole pine to minimize losses to the mountain pine beetle.  General Technical Report INT-262, USDA Forest Service, Intermountain Forest and Range Experiment Station.</w:t>
      </w:r>
    </w:p>
    <w:p w:rsidR="00A32727" w:rsidRPr="00FF2E63" w:rsidRDefault="00A32727" w:rsidP="00D5606D">
      <w:pPr>
        <w:ind w:left="720" w:hanging="720"/>
        <w:rPr>
          <w:sz w:val="18"/>
        </w:rPr>
      </w:pPr>
      <w:proofErr w:type="spellStart"/>
      <w:r w:rsidRPr="00FF2E63">
        <w:rPr>
          <w:sz w:val="18"/>
        </w:rPr>
        <w:t>Salzer</w:t>
      </w:r>
      <w:proofErr w:type="spellEnd"/>
      <w:r w:rsidRPr="00FF2E63">
        <w:rPr>
          <w:sz w:val="18"/>
        </w:rPr>
        <w:t xml:space="preserve">, M.W., M.K. Hughes, A.G. Bunn, and K.F. </w:t>
      </w:r>
      <w:proofErr w:type="spellStart"/>
      <w:r w:rsidRPr="00FF2E63">
        <w:rPr>
          <w:sz w:val="18"/>
        </w:rPr>
        <w:t>Kipfmueller</w:t>
      </w:r>
      <w:proofErr w:type="spellEnd"/>
      <w:r w:rsidRPr="00FF2E63">
        <w:rPr>
          <w:sz w:val="18"/>
        </w:rPr>
        <w:t>.  2009.  Recent unprecedented tree-ring growth in bristlecone pine at the highest elevations and possible causes.  Proceedings of the National Academy of Sciences 106(48)</w:t>
      </w:r>
      <w:r w:rsidR="002667C1" w:rsidRPr="00FF2E63">
        <w:rPr>
          <w:sz w:val="18"/>
        </w:rPr>
        <w:t>: 20348-20353.</w:t>
      </w:r>
    </w:p>
    <w:p w:rsidR="00240EEF" w:rsidRPr="00FF2E63" w:rsidRDefault="00240EEF" w:rsidP="00D5606D">
      <w:pPr>
        <w:ind w:left="720" w:hanging="720"/>
        <w:rPr>
          <w:sz w:val="18"/>
        </w:rPr>
      </w:pPr>
      <w:proofErr w:type="spellStart"/>
      <w:r w:rsidRPr="00FF2E63">
        <w:rPr>
          <w:sz w:val="18"/>
        </w:rPr>
        <w:t>Schoettle</w:t>
      </w:r>
      <w:proofErr w:type="spellEnd"/>
      <w:r w:rsidRPr="00FF2E63">
        <w:rPr>
          <w:sz w:val="18"/>
        </w:rPr>
        <w:t xml:space="preserve">, A.W. and R.A. </w:t>
      </w:r>
      <w:proofErr w:type="spellStart"/>
      <w:r w:rsidRPr="00FF2E63">
        <w:rPr>
          <w:sz w:val="18"/>
        </w:rPr>
        <w:t>Sniezko</w:t>
      </w:r>
      <w:proofErr w:type="spellEnd"/>
      <w:r w:rsidRPr="00FF2E63">
        <w:rPr>
          <w:sz w:val="18"/>
        </w:rPr>
        <w:t>.  2007.  Proactive intervention to sustain high-elevation pine ecosystems threatened by white pine blister rust.  Journal of Forest Research 12: 327-336.</w:t>
      </w:r>
    </w:p>
    <w:p w:rsidR="00390122" w:rsidRPr="00FF2E63" w:rsidRDefault="00390122" w:rsidP="00D5606D">
      <w:pPr>
        <w:ind w:left="720" w:hanging="720"/>
        <w:rPr>
          <w:sz w:val="18"/>
        </w:rPr>
      </w:pPr>
      <w:proofErr w:type="spellStart"/>
      <w:r w:rsidRPr="00FF2E63">
        <w:rPr>
          <w:sz w:val="18"/>
        </w:rPr>
        <w:t>Schwandt</w:t>
      </w:r>
      <w:proofErr w:type="spellEnd"/>
      <w:r w:rsidRPr="00FF2E63">
        <w:rPr>
          <w:sz w:val="18"/>
        </w:rPr>
        <w:t xml:space="preserve">, J.W., I.B. </w:t>
      </w:r>
      <w:proofErr w:type="spellStart"/>
      <w:r w:rsidRPr="00FF2E63">
        <w:rPr>
          <w:sz w:val="18"/>
        </w:rPr>
        <w:t>Lockman</w:t>
      </w:r>
      <w:proofErr w:type="spellEnd"/>
      <w:r w:rsidRPr="00FF2E63">
        <w:rPr>
          <w:sz w:val="18"/>
        </w:rPr>
        <w:t xml:space="preserve">, J.T. </w:t>
      </w:r>
      <w:proofErr w:type="spellStart"/>
      <w:r w:rsidRPr="00FF2E63">
        <w:rPr>
          <w:sz w:val="18"/>
        </w:rPr>
        <w:t>Kliejunas</w:t>
      </w:r>
      <w:proofErr w:type="spellEnd"/>
      <w:r w:rsidRPr="00FF2E63">
        <w:rPr>
          <w:sz w:val="18"/>
        </w:rPr>
        <w:t>, and J.A. Muir.  2010.  Current health issues and management strategies for white pines in the western United States and Canada.  Forest Pathology 40: 226-250.</w:t>
      </w:r>
    </w:p>
    <w:p w:rsidR="00801403" w:rsidRPr="00FF2E63" w:rsidRDefault="00801403" w:rsidP="00D5606D">
      <w:pPr>
        <w:ind w:left="720" w:hanging="720"/>
        <w:rPr>
          <w:sz w:val="18"/>
        </w:rPr>
      </w:pPr>
      <w:r w:rsidRPr="00FF2E63">
        <w:rPr>
          <w:sz w:val="18"/>
        </w:rPr>
        <w:t>Shoal, R. and C. Aubrey.  2006.  Assessment of whitebark pine health on eight national forests in Oregon and Washington.  USDA Forest Service, Pacific Northwest Region, Portland, Oregon, USA.</w:t>
      </w:r>
    </w:p>
    <w:p w:rsidR="00220D37" w:rsidRPr="00FF2E63" w:rsidRDefault="00220D37" w:rsidP="00D5606D">
      <w:pPr>
        <w:ind w:left="720" w:hanging="720"/>
        <w:rPr>
          <w:sz w:val="18"/>
        </w:rPr>
      </w:pPr>
      <w:proofErr w:type="spellStart"/>
      <w:r w:rsidRPr="00FF2E63">
        <w:rPr>
          <w:sz w:val="18"/>
        </w:rPr>
        <w:t>Siderius</w:t>
      </w:r>
      <w:proofErr w:type="spellEnd"/>
      <w:r w:rsidRPr="00FF2E63">
        <w:rPr>
          <w:sz w:val="18"/>
        </w:rPr>
        <w:t>, J. and M. Murray.  2005.  Fire knowledge for managing Cascadian whitebark pine ecosystems: A final report to the Joint Fire Sciences Program</w:t>
      </w:r>
      <w:r w:rsidR="00E74294" w:rsidRPr="00FF2E63">
        <w:rPr>
          <w:sz w:val="18"/>
        </w:rPr>
        <w:t xml:space="preserve"> (#01B-3-3-26)</w:t>
      </w:r>
      <w:r w:rsidRPr="00FF2E63">
        <w:rPr>
          <w:sz w:val="18"/>
        </w:rPr>
        <w:t>.  USDI National Park Service, Crater Lake National Park, Crater Lake, Oregon, USA.</w:t>
      </w:r>
    </w:p>
    <w:p w:rsidR="00B911D9" w:rsidRPr="00FF2E63" w:rsidRDefault="00B911D9" w:rsidP="00D5606D">
      <w:pPr>
        <w:ind w:left="720" w:hanging="720"/>
        <w:rPr>
          <w:sz w:val="18"/>
        </w:rPr>
      </w:pPr>
      <w:proofErr w:type="spellStart"/>
      <w:r w:rsidRPr="00FF2E63">
        <w:rPr>
          <w:sz w:val="18"/>
        </w:rPr>
        <w:t>Siepielski</w:t>
      </w:r>
      <w:proofErr w:type="spellEnd"/>
      <w:r w:rsidRPr="00FF2E63">
        <w:rPr>
          <w:sz w:val="18"/>
        </w:rPr>
        <w:t xml:space="preserve">, A.M. and C.W. </w:t>
      </w:r>
      <w:proofErr w:type="spellStart"/>
      <w:r w:rsidRPr="00FF2E63">
        <w:rPr>
          <w:sz w:val="18"/>
        </w:rPr>
        <w:t>Benkman</w:t>
      </w:r>
      <w:proofErr w:type="spellEnd"/>
      <w:r w:rsidRPr="00FF2E63">
        <w:rPr>
          <w:sz w:val="18"/>
        </w:rPr>
        <w:t>.  2008.  Seed predation and selection exerted by a seed predator influence subalpine tree densities.  Ecology 89(10): 2960-2966.</w:t>
      </w:r>
    </w:p>
    <w:p w:rsidR="00856E3B" w:rsidRPr="00FF2E63" w:rsidRDefault="00856E3B" w:rsidP="00D5606D">
      <w:pPr>
        <w:ind w:left="720" w:hanging="720"/>
        <w:rPr>
          <w:sz w:val="18"/>
        </w:rPr>
      </w:pPr>
      <w:r w:rsidRPr="00FF2E63">
        <w:rPr>
          <w:sz w:val="18"/>
        </w:rPr>
        <w:t xml:space="preserve">Smith, S.B., D.C. </w:t>
      </w:r>
      <w:proofErr w:type="spellStart"/>
      <w:r w:rsidRPr="00FF2E63">
        <w:rPr>
          <w:sz w:val="18"/>
        </w:rPr>
        <w:t>Odion</w:t>
      </w:r>
      <w:proofErr w:type="spellEnd"/>
      <w:r w:rsidRPr="00FF2E63">
        <w:rPr>
          <w:sz w:val="18"/>
        </w:rPr>
        <w:t xml:space="preserve">, and D.A. </w:t>
      </w:r>
      <w:proofErr w:type="spellStart"/>
      <w:r w:rsidRPr="00FF2E63">
        <w:rPr>
          <w:sz w:val="18"/>
        </w:rPr>
        <w:t>Sarr</w:t>
      </w:r>
      <w:proofErr w:type="spellEnd"/>
      <w:r w:rsidRPr="00FF2E63">
        <w:rPr>
          <w:sz w:val="18"/>
        </w:rPr>
        <w:t>.  2011</w:t>
      </w:r>
      <w:r w:rsidR="00113373" w:rsidRPr="00FF2E63">
        <w:rPr>
          <w:sz w:val="18"/>
        </w:rPr>
        <w:t>a</w:t>
      </w:r>
      <w:r w:rsidRPr="00FF2E63">
        <w:rPr>
          <w:sz w:val="18"/>
        </w:rPr>
        <w:t>.  Klamath Network whitebark pine pilot study, Crater Lake National Park, 2009.  National Park Service, Klamath Network, Ashland, Oregon, USA.</w:t>
      </w:r>
    </w:p>
    <w:p w:rsidR="00421233" w:rsidRPr="00FF2E63" w:rsidRDefault="00113373" w:rsidP="00D5606D">
      <w:pPr>
        <w:ind w:left="720" w:hanging="720"/>
        <w:rPr>
          <w:sz w:val="18"/>
        </w:rPr>
      </w:pPr>
      <w:r w:rsidRPr="00FF2E63">
        <w:rPr>
          <w:sz w:val="18"/>
        </w:rPr>
        <w:t xml:space="preserve">Smith, S.B., D.C. </w:t>
      </w:r>
      <w:proofErr w:type="spellStart"/>
      <w:r w:rsidRPr="00FF2E63">
        <w:rPr>
          <w:sz w:val="18"/>
        </w:rPr>
        <w:t>Odion</w:t>
      </w:r>
      <w:proofErr w:type="spellEnd"/>
      <w:r w:rsidRPr="00FF2E63">
        <w:rPr>
          <w:sz w:val="18"/>
        </w:rPr>
        <w:t xml:space="preserve">, D.A. </w:t>
      </w:r>
      <w:proofErr w:type="spellStart"/>
      <w:r w:rsidRPr="00FF2E63">
        <w:rPr>
          <w:sz w:val="18"/>
        </w:rPr>
        <w:t>Sarr</w:t>
      </w:r>
      <w:proofErr w:type="spellEnd"/>
      <w:r w:rsidRPr="00FF2E63">
        <w:rPr>
          <w:sz w:val="18"/>
        </w:rPr>
        <w:t xml:space="preserve">, and K.M. Irvine.  2011b.  Monitoring direct and indirect climate effects on whitebark pine ecosystems at Crater Lake National Park.  </w:t>
      </w:r>
      <w:r w:rsidR="00421233" w:rsidRPr="00FF2E63">
        <w:rPr>
          <w:sz w:val="18"/>
        </w:rPr>
        <w:t>Park Science 28(2): 92-94.</w:t>
      </w:r>
    </w:p>
    <w:p w:rsidR="00D4791C" w:rsidRPr="00FF2E63" w:rsidRDefault="00D4791C" w:rsidP="00D5606D">
      <w:pPr>
        <w:ind w:left="720" w:hanging="720"/>
        <w:rPr>
          <w:sz w:val="18"/>
        </w:rPr>
      </w:pPr>
      <w:proofErr w:type="spellStart"/>
      <w:r w:rsidRPr="00FF2E63">
        <w:rPr>
          <w:sz w:val="18"/>
        </w:rPr>
        <w:t>Sniezko</w:t>
      </w:r>
      <w:proofErr w:type="spellEnd"/>
      <w:r w:rsidRPr="00FF2E63">
        <w:rPr>
          <w:sz w:val="18"/>
        </w:rPr>
        <w:t xml:space="preserve">, R.A., M.F. </w:t>
      </w:r>
      <w:proofErr w:type="spellStart"/>
      <w:r w:rsidRPr="00FF2E63">
        <w:rPr>
          <w:sz w:val="18"/>
        </w:rPr>
        <w:t>Mahalovich</w:t>
      </w:r>
      <w:proofErr w:type="spellEnd"/>
      <w:r w:rsidRPr="00FF2E63">
        <w:rPr>
          <w:sz w:val="18"/>
        </w:rPr>
        <w:t xml:space="preserve">, A.W. </w:t>
      </w:r>
      <w:proofErr w:type="spellStart"/>
      <w:r w:rsidRPr="00FF2E63">
        <w:rPr>
          <w:sz w:val="18"/>
        </w:rPr>
        <w:t>Schoettle</w:t>
      </w:r>
      <w:proofErr w:type="spellEnd"/>
      <w:r w:rsidRPr="00FF2E63">
        <w:rPr>
          <w:sz w:val="18"/>
        </w:rPr>
        <w:t xml:space="preserve">, and D.R. </w:t>
      </w:r>
      <w:proofErr w:type="spellStart"/>
      <w:r w:rsidRPr="00FF2E63">
        <w:rPr>
          <w:sz w:val="18"/>
        </w:rPr>
        <w:t>Vogler</w:t>
      </w:r>
      <w:proofErr w:type="spellEnd"/>
      <w:r w:rsidRPr="00FF2E63">
        <w:rPr>
          <w:sz w:val="18"/>
        </w:rPr>
        <w:t xml:space="preserve">.  2011.  Past and current investigations of the genetic resistance to </w:t>
      </w:r>
      <w:r w:rsidRPr="00FF2E63">
        <w:rPr>
          <w:i/>
          <w:sz w:val="18"/>
        </w:rPr>
        <w:t>Cronartium ribicola</w:t>
      </w:r>
      <w:r w:rsidRPr="00FF2E63">
        <w:rPr>
          <w:sz w:val="18"/>
        </w:rPr>
        <w:t xml:space="preserve"> in high-elevation five-needle pines.  Pp. 246-264 in R.E. Keane, D.F. </w:t>
      </w:r>
      <w:proofErr w:type="spellStart"/>
      <w:r w:rsidRPr="00FF2E63">
        <w:rPr>
          <w:sz w:val="18"/>
        </w:rPr>
        <w:t>Tomback</w:t>
      </w:r>
      <w:proofErr w:type="spellEnd"/>
      <w:r w:rsidRPr="00FF2E63">
        <w:rPr>
          <w:sz w:val="18"/>
        </w:rPr>
        <w:t>, M.P. Murray, and C.M. Smith, editors.  The future of high-elevation five-needle pines in western North America: Proceedings of the High Five Symposium.  28-30 June 2010; Missoula, Montana.  Proceedings RMRS-P-63.  Fort Collins, Colorado, USA.</w:t>
      </w:r>
    </w:p>
    <w:p w:rsidR="00881FFD" w:rsidRPr="00FF2E63" w:rsidRDefault="00881FFD" w:rsidP="00D5606D">
      <w:pPr>
        <w:ind w:left="720" w:hanging="720"/>
        <w:rPr>
          <w:sz w:val="18"/>
        </w:rPr>
      </w:pPr>
      <w:proofErr w:type="spellStart"/>
      <w:r w:rsidRPr="00FF2E63">
        <w:rPr>
          <w:sz w:val="18"/>
        </w:rPr>
        <w:t>Sniezko</w:t>
      </w:r>
      <w:proofErr w:type="spellEnd"/>
      <w:r w:rsidRPr="00FF2E63">
        <w:rPr>
          <w:sz w:val="18"/>
        </w:rPr>
        <w:t xml:space="preserve">, R.A. and A.J. </w:t>
      </w:r>
      <w:proofErr w:type="spellStart"/>
      <w:r w:rsidRPr="00FF2E63">
        <w:rPr>
          <w:sz w:val="18"/>
        </w:rPr>
        <w:t>Kegley</w:t>
      </w:r>
      <w:proofErr w:type="spellEnd"/>
      <w:r w:rsidRPr="00FF2E63">
        <w:rPr>
          <w:sz w:val="18"/>
        </w:rPr>
        <w:t>.  2012.  Whitebark pine blister rust screening and experimental restoration at Crater Lake National Park: March 2012 update.  Unpublished report on file at Crater Lake National Park headquarters.</w:t>
      </w:r>
    </w:p>
    <w:p w:rsidR="003B21D7" w:rsidRPr="00FF2E63" w:rsidRDefault="003B21D7" w:rsidP="00D5606D">
      <w:pPr>
        <w:ind w:left="720" w:hanging="720"/>
        <w:rPr>
          <w:sz w:val="18"/>
        </w:rPr>
      </w:pPr>
      <w:proofErr w:type="spellStart"/>
      <w:r w:rsidRPr="00FF2E63">
        <w:rPr>
          <w:sz w:val="18"/>
        </w:rPr>
        <w:t>Solinsky</w:t>
      </w:r>
      <w:proofErr w:type="spellEnd"/>
      <w:r w:rsidRPr="00FF2E63">
        <w:rPr>
          <w:sz w:val="18"/>
        </w:rPr>
        <w:t xml:space="preserve">, F.J., III. </w:t>
      </w:r>
      <w:r w:rsidR="00E703FA" w:rsidRPr="00FF2E63">
        <w:rPr>
          <w:sz w:val="18"/>
        </w:rPr>
        <w:t xml:space="preserve">1933. </w:t>
      </w:r>
      <w:r w:rsidRPr="00FF2E63">
        <w:rPr>
          <w:sz w:val="18"/>
        </w:rPr>
        <w:t xml:space="preserve"> Report on the insect control project, spring of 1933.  On file at Crater Lake National Park headquarters.</w:t>
      </w:r>
    </w:p>
    <w:p w:rsidR="00592C7D" w:rsidRPr="00FF2E63" w:rsidRDefault="00592C7D" w:rsidP="00D5606D">
      <w:pPr>
        <w:ind w:left="720" w:hanging="720"/>
        <w:rPr>
          <w:sz w:val="18"/>
        </w:rPr>
      </w:pPr>
      <w:r w:rsidRPr="00FF2E63">
        <w:rPr>
          <w:sz w:val="18"/>
        </w:rPr>
        <w:t>Stephenson, N.L. and C.I. M</w:t>
      </w:r>
      <w:r w:rsidR="001D7C7F" w:rsidRPr="00FF2E63">
        <w:rPr>
          <w:sz w:val="18"/>
        </w:rPr>
        <w:t>illar.  2012.  Climate change: W</w:t>
      </w:r>
      <w:r w:rsidRPr="00FF2E63">
        <w:rPr>
          <w:sz w:val="18"/>
        </w:rPr>
        <w:t xml:space="preserve">ilderness’s greatest challenge.  Park Science </w:t>
      </w:r>
      <w:r w:rsidR="00554B5C" w:rsidRPr="00FF2E63">
        <w:rPr>
          <w:sz w:val="18"/>
        </w:rPr>
        <w:t>28(3)</w:t>
      </w:r>
      <w:r w:rsidR="00421233" w:rsidRPr="00FF2E63">
        <w:rPr>
          <w:sz w:val="18"/>
        </w:rPr>
        <w:t>: 34-38</w:t>
      </w:r>
      <w:r w:rsidR="00554B5C" w:rsidRPr="00FF2E63">
        <w:rPr>
          <w:sz w:val="18"/>
        </w:rPr>
        <w:t>.</w:t>
      </w:r>
    </w:p>
    <w:p w:rsidR="00A57660" w:rsidRPr="00FF2E63" w:rsidRDefault="00A57660" w:rsidP="00D5606D">
      <w:pPr>
        <w:ind w:left="720" w:hanging="720"/>
        <w:rPr>
          <w:sz w:val="18"/>
        </w:rPr>
      </w:pPr>
      <w:r w:rsidRPr="00FF2E63">
        <w:rPr>
          <w:sz w:val="18"/>
        </w:rPr>
        <w:lastRenderedPageBreak/>
        <w:t xml:space="preserve">Stewart, I.T., D.R. </w:t>
      </w:r>
      <w:proofErr w:type="spellStart"/>
      <w:r w:rsidRPr="00FF2E63">
        <w:rPr>
          <w:sz w:val="18"/>
        </w:rPr>
        <w:t>Cayan</w:t>
      </w:r>
      <w:proofErr w:type="spellEnd"/>
      <w:r w:rsidRPr="00FF2E63">
        <w:rPr>
          <w:sz w:val="18"/>
        </w:rPr>
        <w:t xml:space="preserve">, and M.D. </w:t>
      </w:r>
      <w:proofErr w:type="spellStart"/>
      <w:r w:rsidRPr="00FF2E63">
        <w:rPr>
          <w:sz w:val="18"/>
        </w:rPr>
        <w:t>Dettinger</w:t>
      </w:r>
      <w:proofErr w:type="spellEnd"/>
      <w:r w:rsidRPr="00FF2E63">
        <w:rPr>
          <w:sz w:val="18"/>
        </w:rPr>
        <w:t>.  2004.  Changes in snowmelt runoff timing in western North America under a ‘business as usual’ climate change scenario.  Climatic Change</w:t>
      </w:r>
      <w:r w:rsidR="00E638F0" w:rsidRPr="00FF2E63">
        <w:rPr>
          <w:sz w:val="18"/>
        </w:rPr>
        <w:t xml:space="preserve"> 62: 217-232.</w:t>
      </w:r>
    </w:p>
    <w:p w:rsidR="00F912C2" w:rsidRPr="00FF2E63" w:rsidRDefault="00F912C2" w:rsidP="00D5606D">
      <w:pPr>
        <w:ind w:left="720" w:hanging="720"/>
        <w:rPr>
          <w:sz w:val="18"/>
        </w:rPr>
      </w:pPr>
      <w:proofErr w:type="spellStart"/>
      <w:r w:rsidRPr="00FF2E63">
        <w:rPr>
          <w:sz w:val="18"/>
        </w:rPr>
        <w:t>Sturrock</w:t>
      </w:r>
      <w:proofErr w:type="spellEnd"/>
      <w:r w:rsidRPr="00FF2E63">
        <w:rPr>
          <w:sz w:val="18"/>
        </w:rPr>
        <w:t xml:space="preserve">, R.N., S.J. Frankel, A.V. Brown, P.E. </w:t>
      </w:r>
      <w:proofErr w:type="spellStart"/>
      <w:r w:rsidRPr="00FF2E63">
        <w:rPr>
          <w:sz w:val="18"/>
        </w:rPr>
        <w:t>Hennon</w:t>
      </w:r>
      <w:proofErr w:type="spellEnd"/>
      <w:r w:rsidRPr="00FF2E63">
        <w:rPr>
          <w:sz w:val="18"/>
        </w:rPr>
        <w:t xml:space="preserve">, J.T. </w:t>
      </w:r>
      <w:proofErr w:type="spellStart"/>
      <w:r w:rsidRPr="00FF2E63">
        <w:rPr>
          <w:sz w:val="18"/>
        </w:rPr>
        <w:t>Kliejunas</w:t>
      </w:r>
      <w:proofErr w:type="spellEnd"/>
      <w:r w:rsidRPr="00FF2E63">
        <w:rPr>
          <w:sz w:val="18"/>
        </w:rPr>
        <w:t xml:space="preserve">, K.J. Lewis, J.J. Worrall, and A.J. Woods.  2011.  Climate change and forest diseases.  Plant Pathology 60: 133-149.  </w:t>
      </w:r>
    </w:p>
    <w:p w:rsidR="00440FE3" w:rsidRDefault="00440FE3" w:rsidP="00D5606D">
      <w:pPr>
        <w:ind w:left="720" w:hanging="720"/>
        <w:rPr>
          <w:sz w:val="18"/>
        </w:rPr>
      </w:pPr>
      <w:r w:rsidRPr="00FF2E63">
        <w:rPr>
          <w:sz w:val="18"/>
        </w:rPr>
        <w:t>Thomas, E.K.  2011.  Crater Lake National Park, whitebark pine conservation program, summer 2011 report.  Unpublished report on file at Crater Lake National Park headquarters.</w:t>
      </w:r>
    </w:p>
    <w:p w:rsidR="00B74441" w:rsidRPr="00FF2E63" w:rsidRDefault="00B74441" w:rsidP="00B74441">
      <w:pPr>
        <w:ind w:left="720" w:hanging="720"/>
        <w:rPr>
          <w:sz w:val="18"/>
        </w:rPr>
      </w:pPr>
      <w:r>
        <w:rPr>
          <w:sz w:val="18"/>
        </w:rPr>
        <w:t>Thomas, E.K.  2012</w:t>
      </w:r>
      <w:r w:rsidRPr="00FF2E63">
        <w:rPr>
          <w:sz w:val="18"/>
        </w:rPr>
        <w:t>.  Crater Lake National Park, whitebark pine conservation program, summer 201</w:t>
      </w:r>
      <w:r>
        <w:rPr>
          <w:sz w:val="18"/>
        </w:rPr>
        <w:t>2</w:t>
      </w:r>
      <w:r w:rsidRPr="00FF2E63">
        <w:rPr>
          <w:sz w:val="18"/>
        </w:rPr>
        <w:t xml:space="preserve"> report.  Unpublished report on file at Crater Lake National Park headquarters.</w:t>
      </w:r>
    </w:p>
    <w:p w:rsidR="003A4CDB" w:rsidRPr="00FF2E63" w:rsidRDefault="003A4CDB" w:rsidP="00D5606D">
      <w:pPr>
        <w:ind w:left="720" w:hanging="720"/>
        <w:rPr>
          <w:sz w:val="18"/>
        </w:rPr>
      </w:pPr>
      <w:proofErr w:type="spellStart"/>
      <w:r w:rsidRPr="00FF2E63">
        <w:rPr>
          <w:sz w:val="18"/>
        </w:rPr>
        <w:t>Tomback</w:t>
      </w:r>
      <w:proofErr w:type="spellEnd"/>
      <w:r w:rsidRPr="00FF2E63">
        <w:rPr>
          <w:sz w:val="18"/>
        </w:rPr>
        <w:t>, D.F.  1982.  Dispersal of whitebark pine seeds by Clark’s Nutcracker: a mutualism hypothesis.  Journal of Animal Ecology 51: 451-467.</w:t>
      </w:r>
    </w:p>
    <w:p w:rsidR="00555198" w:rsidRPr="00FF2E63" w:rsidRDefault="00555198" w:rsidP="00555198">
      <w:pPr>
        <w:ind w:left="720" w:hanging="720"/>
        <w:rPr>
          <w:sz w:val="18"/>
        </w:rPr>
      </w:pPr>
      <w:proofErr w:type="spellStart"/>
      <w:r w:rsidRPr="00FF2E63">
        <w:rPr>
          <w:sz w:val="18"/>
        </w:rPr>
        <w:t>Tomback</w:t>
      </w:r>
      <w:proofErr w:type="spellEnd"/>
      <w:r w:rsidRPr="00FF2E63">
        <w:rPr>
          <w:sz w:val="18"/>
        </w:rPr>
        <w:t xml:space="preserve">, D.F.  2001.  Clark’s nutcracker: agent of regeneration.  Pp. 89-104 in D.F. </w:t>
      </w:r>
      <w:proofErr w:type="spellStart"/>
      <w:r w:rsidRPr="00FF2E63">
        <w:rPr>
          <w:sz w:val="18"/>
        </w:rPr>
        <w:t>Tomback</w:t>
      </w:r>
      <w:proofErr w:type="spellEnd"/>
      <w:r w:rsidRPr="00FF2E63">
        <w:rPr>
          <w:sz w:val="18"/>
        </w:rPr>
        <w:t>, S.F. Arno, and R.E. Keane, editors. Whitebark Pine Communities: Ecology and Restoration.  Island Press, Washington, D.C., USA.</w:t>
      </w:r>
    </w:p>
    <w:p w:rsidR="0067484F" w:rsidRPr="00FF2E63" w:rsidRDefault="0067484F" w:rsidP="00D5606D">
      <w:pPr>
        <w:ind w:left="720" w:hanging="720"/>
        <w:rPr>
          <w:sz w:val="18"/>
        </w:rPr>
      </w:pPr>
      <w:proofErr w:type="spellStart"/>
      <w:r w:rsidRPr="00FF2E63">
        <w:rPr>
          <w:sz w:val="18"/>
        </w:rPr>
        <w:t>Tomback</w:t>
      </w:r>
      <w:proofErr w:type="spellEnd"/>
      <w:r w:rsidRPr="00FF2E63">
        <w:rPr>
          <w:sz w:val="18"/>
        </w:rPr>
        <w:t xml:space="preserve">, D.F., A.J. </w:t>
      </w:r>
      <w:proofErr w:type="spellStart"/>
      <w:r w:rsidRPr="00FF2E63">
        <w:rPr>
          <w:sz w:val="18"/>
        </w:rPr>
        <w:t>Anderies</w:t>
      </w:r>
      <w:proofErr w:type="spellEnd"/>
      <w:r w:rsidRPr="00FF2E63">
        <w:rPr>
          <w:sz w:val="18"/>
        </w:rPr>
        <w:t xml:space="preserve">, K.S. </w:t>
      </w:r>
      <w:proofErr w:type="spellStart"/>
      <w:r w:rsidRPr="00FF2E63">
        <w:rPr>
          <w:sz w:val="18"/>
        </w:rPr>
        <w:t>Carsey</w:t>
      </w:r>
      <w:proofErr w:type="spellEnd"/>
      <w:r w:rsidRPr="00FF2E63">
        <w:rPr>
          <w:sz w:val="18"/>
        </w:rPr>
        <w:t xml:space="preserve">, M.L. Powell, and S. </w:t>
      </w:r>
      <w:proofErr w:type="spellStart"/>
      <w:r w:rsidRPr="00FF2E63">
        <w:rPr>
          <w:sz w:val="18"/>
        </w:rPr>
        <w:t>Mellmann</w:t>
      </w:r>
      <w:proofErr w:type="spellEnd"/>
      <w:r w:rsidRPr="00FF2E63">
        <w:rPr>
          <w:sz w:val="18"/>
        </w:rPr>
        <w:t>-Brown.  2001</w:t>
      </w:r>
      <w:r w:rsidR="00333C65" w:rsidRPr="00FF2E63">
        <w:rPr>
          <w:sz w:val="18"/>
        </w:rPr>
        <w:t>a</w:t>
      </w:r>
      <w:r w:rsidRPr="00FF2E63">
        <w:rPr>
          <w:sz w:val="18"/>
        </w:rPr>
        <w:t>.  Delayed seed germination in whitebark pine and regeneration patterns following the Yellowstone fires.  Ecology 82(9): 2587-2600.</w:t>
      </w:r>
    </w:p>
    <w:p w:rsidR="00B432D2" w:rsidRPr="00FF2E63" w:rsidRDefault="00B432D2" w:rsidP="00D5606D">
      <w:pPr>
        <w:ind w:left="720" w:hanging="720"/>
        <w:rPr>
          <w:sz w:val="18"/>
        </w:rPr>
      </w:pPr>
      <w:proofErr w:type="spellStart"/>
      <w:r w:rsidRPr="00FF2E63">
        <w:rPr>
          <w:sz w:val="18"/>
        </w:rPr>
        <w:t>Tomback</w:t>
      </w:r>
      <w:proofErr w:type="spellEnd"/>
      <w:r w:rsidRPr="00FF2E63">
        <w:rPr>
          <w:sz w:val="18"/>
        </w:rPr>
        <w:t>, D.F., S.F. Arno, and R.E. Keane.  2001</w:t>
      </w:r>
      <w:r w:rsidR="00333C65" w:rsidRPr="00FF2E63">
        <w:rPr>
          <w:sz w:val="18"/>
        </w:rPr>
        <w:t>b</w:t>
      </w:r>
      <w:r w:rsidRPr="00FF2E63">
        <w:rPr>
          <w:sz w:val="18"/>
        </w:rPr>
        <w:t xml:space="preserve">.  The compelling case for management intervention.  Pp. 5-25 in D.F. </w:t>
      </w:r>
      <w:proofErr w:type="spellStart"/>
      <w:r w:rsidRPr="00FF2E63">
        <w:rPr>
          <w:sz w:val="18"/>
        </w:rPr>
        <w:t>Tomback</w:t>
      </w:r>
      <w:proofErr w:type="spellEnd"/>
      <w:r w:rsidRPr="00FF2E63">
        <w:rPr>
          <w:sz w:val="18"/>
        </w:rPr>
        <w:t>, S.F. Arno, and R.E. Keane, editors. Whitebark Pine Communities: Ecology and Restoration.  Island Press, Washington, D.C., USA.</w:t>
      </w:r>
    </w:p>
    <w:p w:rsidR="00302034" w:rsidRPr="00FF2E63" w:rsidRDefault="00302034" w:rsidP="00302034">
      <w:pPr>
        <w:ind w:left="720" w:hanging="720"/>
        <w:rPr>
          <w:sz w:val="18"/>
        </w:rPr>
      </w:pPr>
      <w:proofErr w:type="spellStart"/>
      <w:r w:rsidRPr="00FF2E63">
        <w:rPr>
          <w:sz w:val="18"/>
        </w:rPr>
        <w:t>Tomback</w:t>
      </w:r>
      <w:proofErr w:type="spellEnd"/>
      <w:r w:rsidRPr="00FF2E63">
        <w:rPr>
          <w:sz w:val="18"/>
        </w:rPr>
        <w:t xml:space="preserve">, D.F. and K.C. Kendall.  2001.  Biodiversity losses: the downward spiral.  Pp. 243-262 in D.F. </w:t>
      </w:r>
      <w:proofErr w:type="spellStart"/>
      <w:r w:rsidRPr="00FF2E63">
        <w:rPr>
          <w:sz w:val="18"/>
        </w:rPr>
        <w:t>Tomback</w:t>
      </w:r>
      <w:proofErr w:type="spellEnd"/>
      <w:r w:rsidRPr="00FF2E63">
        <w:rPr>
          <w:sz w:val="18"/>
        </w:rPr>
        <w:t>, S.F. Arno, and R.E. Keane, editors. Whitebark Pine Communities: Ecology and Restoration.  Island Press, Washington, D.C., USA.</w:t>
      </w:r>
    </w:p>
    <w:p w:rsidR="00533892" w:rsidRPr="00FF2E63" w:rsidRDefault="00533892" w:rsidP="00D5606D">
      <w:pPr>
        <w:ind w:left="720" w:hanging="720"/>
        <w:rPr>
          <w:sz w:val="18"/>
        </w:rPr>
      </w:pPr>
      <w:proofErr w:type="spellStart"/>
      <w:r w:rsidRPr="00FF2E63">
        <w:rPr>
          <w:sz w:val="18"/>
        </w:rPr>
        <w:t>Tomback</w:t>
      </w:r>
      <w:proofErr w:type="spellEnd"/>
      <w:r w:rsidRPr="00FF2E63">
        <w:rPr>
          <w:sz w:val="18"/>
        </w:rPr>
        <w:t xml:space="preserve">, D.F.  2007.  Whitebark pine: ecological importance and future outlook.  Pp. 6-19 in </w:t>
      </w:r>
      <w:r w:rsidR="004D7AA8" w:rsidRPr="00FF2E63">
        <w:rPr>
          <w:sz w:val="18"/>
        </w:rPr>
        <w:t xml:space="preserve">E.M. </w:t>
      </w:r>
      <w:proofErr w:type="spellStart"/>
      <w:r w:rsidR="004D7AA8" w:rsidRPr="00FF2E63">
        <w:rPr>
          <w:sz w:val="18"/>
        </w:rPr>
        <w:t>Goheen</w:t>
      </w:r>
      <w:proofErr w:type="spellEnd"/>
      <w:r w:rsidR="004D7AA8" w:rsidRPr="00FF2E63">
        <w:rPr>
          <w:sz w:val="18"/>
        </w:rPr>
        <w:t xml:space="preserve"> and R.A. </w:t>
      </w:r>
      <w:proofErr w:type="spellStart"/>
      <w:r w:rsidR="004D7AA8" w:rsidRPr="00FF2E63">
        <w:rPr>
          <w:sz w:val="18"/>
        </w:rPr>
        <w:t>Sniezko</w:t>
      </w:r>
      <w:proofErr w:type="spellEnd"/>
      <w:r w:rsidR="004D7AA8" w:rsidRPr="00FF2E63">
        <w:rPr>
          <w:sz w:val="18"/>
        </w:rPr>
        <w:t>, technical coordinators.  Proceedings of the conference whitebark pine: a Pacific Coast perspective.  August 27-31, 2006: Ashland, Oregon.  R6-NR-FHP-2007-01.  USDA Forest Service, Pacific Northwest Region, Portland, Oregon, USA.</w:t>
      </w:r>
    </w:p>
    <w:p w:rsidR="00A65E48" w:rsidRPr="00FF2E63" w:rsidRDefault="00A65E48" w:rsidP="00D5606D">
      <w:pPr>
        <w:ind w:left="720" w:hanging="720"/>
        <w:rPr>
          <w:sz w:val="18"/>
        </w:rPr>
      </w:pPr>
      <w:proofErr w:type="spellStart"/>
      <w:r w:rsidRPr="00FF2E63">
        <w:rPr>
          <w:sz w:val="18"/>
        </w:rPr>
        <w:t>Tomback</w:t>
      </w:r>
      <w:proofErr w:type="spellEnd"/>
      <w:r w:rsidRPr="00FF2E63">
        <w:rPr>
          <w:sz w:val="18"/>
        </w:rPr>
        <w:t xml:space="preserve">, D.F. and L.M. </w:t>
      </w:r>
      <w:proofErr w:type="spellStart"/>
      <w:r w:rsidRPr="00FF2E63">
        <w:rPr>
          <w:sz w:val="18"/>
        </w:rPr>
        <w:t>Resler</w:t>
      </w:r>
      <w:proofErr w:type="spellEnd"/>
      <w:r w:rsidRPr="00FF2E63">
        <w:rPr>
          <w:sz w:val="18"/>
        </w:rPr>
        <w:t xml:space="preserve">.  2007.  Invasive pathogens at alpine </w:t>
      </w:r>
      <w:proofErr w:type="spellStart"/>
      <w:r w:rsidRPr="00FF2E63">
        <w:rPr>
          <w:sz w:val="18"/>
        </w:rPr>
        <w:t>treeline</w:t>
      </w:r>
      <w:proofErr w:type="spellEnd"/>
      <w:r w:rsidRPr="00FF2E63">
        <w:rPr>
          <w:sz w:val="18"/>
        </w:rPr>
        <w:t xml:space="preserve">: consequences for </w:t>
      </w:r>
      <w:proofErr w:type="spellStart"/>
      <w:r w:rsidRPr="00FF2E63">
        <w:rPr>
          <w:sz w:val="18"/>
        </w:rPr>
        <w:t>treeline</w:t>
      </w:r>
      <w:proofErr w:type="spellEnd"/>
      <w:r w:rsidRPr="00FF2E63">
        <w:rPr>
          <w:sz w:val="18"/>
        </w:rPr>
        <w:t xml:space="preserve"> dynamics.  Physical Geography 28(5): 397-418.</w:t>
      </w:r>
    </w:p>
    <w:p w:rsidR="00C2761D" w:rsidRPr="00FF2E63" w:rsidRDefault="00C2761D" w:rsidP="00D5606D">
      <w:pPr>
        <w:ind w:left="720" w:hanging="720"/>
        <w:rPr>
          <w:sz w:val="18"/>
        </w:rPr>
      </w:pPr>
      <w:proofErr w:type="spellStart"/>
      <w:r w:rsidRPr="00FF2E63">
        <w:rPr>
          <w:sz w:val="18"/>
        </w:rPr>
        <w:t>Tomback</w:t>
      </w:r>
      <w:proofErr w:type="spellEnd"/>
      <w:r w:rsidRPr="00FF2E63">
        <w:rPr>
          <w:sz w:val="18"/>
        </w:rPr>
        <w:t xml:space="preserve">, D.F., P. </w:t>
      </w:r>
      <w:proofErr w:type="spellStart"/>
      <w:r w:rsidRPr="00FF2E63">
        <w:rPr>
          <w:sz w:val="18"/>
        </w:rPr>
        <w:t>Achuff</w:t>
      </w:r>
      <w:proofErr w:type="spellEnd"/>
      <w:r w:rsidRPr="00FF2E63">
        <w:rPr>
          <w:sz w:val="18"/>
        </w:rPr>
        <w:t xml:space="preserve">, A.W. </w:t>
      </w:r>
      <w:proofErr w:type="spellStart"/>
      <w:r w:rsidRPr="00FF2E63">
        <w:rPr>
          <w:sz w:val="18"/>
        </w:rPr>
        <w:t>Schoettle</w:t>
      </w:r>
      <w:proofErr w:type="spellEnd"/>
      <w:r w:rsidRPr="00FF2E63">
        <w:rPr>
          <w:sz w:val="18"/>
        </w:rPr>
        <w:t xml:space="preserve">, J.W. </w:t>
      </w:r>
      <w:proofErr w:type="spellStart"/>
      <w:r w:rsidRPr="00FF2E63">
        <w:rPr>
          <w:sz w:val="18"/>
        </w:rPr>
        <w:t>Schwandt</w:t>
      </w:r>
      <w:proofErr w:type="spellEnd"/>
      <w:r w:rsidRPr="00FF2E63">
        <w:rPr>
          <w:sz w:val="18"/>
        </w:rPr>
        <w:t xml:space="preserve">, and R.J. </w:t>
      </w:r>
      <w:proofErr w:type="spellStart"/>
      <w:r w:rsidRPr="00FF2E63">
        <w:rPr>
          <w:sz w:val="18"/>
        </w:rPr>
        <w:t>Mastrogiuseppe</w:t>
      </w:r>
      <w:proofErr w:type="spellEnd"/>
      <w:r w:rsidRPr="00FF2E63">
        <w:rPr>
          <w:sz w:val="18"/>
        </w:rPr>
        <w:t>.  2011.  The magnificent high-elevation five-needle white pines: ecological roles and future outlook.  Pp. 2-</w:t>
      </w:r>
      <w:r w:rsidR="00901777" w:rsidRPr="00FF2E63">
        <w:rPr>
          <w:sz w:val="18"/>
        </w:rPr>
        <w:t xml:space="preserve">28 in R.E. Keane, D.F. </w:t>
      </w:r>
      <w:proofErr w:type="spellStart"/>
      <w:r w:rsidR="00901777" w:rsidRPr="00FF2E63">
        <w:rPr>
          <w:sz w:val="18"/>
        </w:rPr>
        <w:t>Tomback</w:t>
      </w:r>
      <w:proofErr w:type="spellEnd"/>
      <w:r w:rsidR="00901777" w:rsidRPr="00FF2E63">
        <w:rPr>
          <w:sz w:val="18"/>
        </w:rPr>
        <w:t>, M.P. Murray, and C.M. Smith, editors.  The future of high-elevation five-needle pines in western North America: Proceedings of the High Five Symposium.  28-30 June 2010; Missoula, Montana.  Proceedings RMRS-P-63.  Fort Collins, Colorado, USA.</w:t>
      </w:r>
    </w:p>
    <w:p w:rsidR="00B401DA" w:rsidRPr="00FF2E63" w:rsidRDefault="00B401DA" w:rsidP="00D5606D">
      <w:pPr>
        <w:ind w:left="720" w:hanging="720"/>
        <w:rPr>
          <w:sz w:val="18"/>
        </w:rPr>
      </w:pPr>
      <w:r w:rsidRPr="00FF2E63">
        <w:rPr>
          <w:sz w:val="18"/>
        </w:rPr>
        <w:t>Turner, M.G.  2010.  Disturbance and landscape dynamics in a changing world.  Ecology 91(10): 2833-2849.</w:t>
      </w:r>
    </w:p>
    <w:p w:rsidR="00F45BBE" w:rsidRPr="00FF2E63" w:rsidRDefault="00F45BBE" w:rsidP="00D5606D">
      <w:pPr>
        <w:ind w:left="720" w:hanging="720"/>
        <w:rPr>
          <w:sz w:val="18"/>
        </w:rPr>
      </w:pPr>
      <w:r w:rsidRPr="00FF2E63">
        <w:rPr>
          <w:sz w:val="18"/>
        </w:rPr>
        <w:t xml:space="preserve">Turner, T.J., D.F. </w:t>
      </w:r>
      <w:proofErr w:type="spellStart"/>
      <w:r w:rsidRPr="00FF2E63">
        <w:rPr>
          <w:sz w:val="18"/>
        </w:rPr>
        <w:t>Tomback</w:t>
      </w:r>
      <w:proofErr w:type="spellEnd"/>
      <w:r w:rsidRPr="00FF2E63">
        <w:rPr>
          <w:sz w:val="18"/>
        </w:rPr>
        <w:t xml:space="preserve">, B. van Anderson, and M.P. Murray.  2011.  Sugar pine seed harvest by Clark’s nutcracker: annual use of a transient resource in Crater Lake National Park, Oregon.  Pp. 72-73 in R.E. Keane, D.F. </w:t>
      </w:r>
      <w:proofErr w:type="spellStart"/>
      <w:r w:rsidRPr="00FF2E63">
        <w:rPr>
          <w:sz w:val="18"/>
        </w:rPr>
        <w:t>Tomback</w:t>
      </w:r>
      <w:proofErr w:type="spellEnd"/>
      <w:r w:rsidRPr="00FF2E63">
        <w:rPr>
          <w:sz w:val="18"/>
        </w:rPr>
        <w:t xml:space="preserve">, M.P. Murray, and C.M. Smith, editors.  The future of high-elevation five-needle pines in western North America: Proceedings of the High Five Symposium.  </w:t>
      </w:r>
      <w:r w:rsidR="00164F55" w:rsidRPr="00FF2E63">
        <w:rPr>
          <w:sz w:val="18"/>
        </w:rPr>
        <w:t>28-30 June 2010; Missoula, Montana.  Proceedings RMRS-P-63.  Fort Collins, Colorado, USA.</w:t>
      </w:r>
    </w:p>
    <w:p w:rsidR="005D2C08" w:rsidRPr="00FF2E63" w:rsidRDefault="005D2C08" w:rsidP="00D5606D">
      <w:pPr>
        <w:ind w:left="720" w:hanging="720"/>
        <w:rPr>
          <w:sz w:val="18"/>
        </w:rPr>
      </w:pPr>
      <w:r w:rsidRPr="00FF2E63">
        <w:rPr>
          <w:sz w:val="18"/>
        </w:rPr>
        <w:t xml:space="preserve">USDA Forest Service, Region 6, Insect and Disease Aerial Detection Survey Data.  Available online: </w:t>
      </w:r>
      <w:hyperlink r:id="rId93" w:history="1">
        <w:r w:rsidR="00946499" w:rsidRPr="00FF2E63">
          <w:rPr>
            <w:rStyle w:val="Hyperlink"/>
            <w:sz w:val="18"/>
          </w:rPr>
          <w:t>http://www.fs.fed.us/r6/nr/fid/data.shtml</w:t>
        </w:r>
      </w:hyperlink>
    </w:p>
    <w:p w:rsidR="00107B68" w:rsidRDefault="009F0DDE" w:rsidP="00107B68">
      <w:pPr>
        <w:ind w:left="720" w:hanging="720"/>
        <w:rPr>
          <w:sz w:val="18"/>
        </w:rPr>
      </w:pPr>
      <w:r w:rsidRPr="00FF2E63">
        <w:rPr>
          <w:sz w:val="18"/>
        </w:rPr>
        <w:t xml:space="preserve">USDI National Park Service.  1930.  Memorandum to the press.  Office of the Superintendent, Crater Lake National Park.   </w:t>
      </w:r>
      <w:proofErr w:type="gramStart"/>
      <w:r w:rsidR="00107B68" w:rsidRPr="00FF2E63">
        <w:rPr>
          <w:sz w:val="18"/>
        </w:rPr>
        <w:t>Contained within the Crater Lake National Park Administrative History files at park headquarters (Y18-697).</w:t>
      </w:r>
      <w:proofErr w:type="gramEnd"/>
    </w:p>
    <w:p w:rsidR="001C23EE" w:rsidRPr="00FF2E63" w:rsidRDefault="001C23EE" w:rsidP="00107B68">
      <w:pPr>
        <w:ind w:left="720" w:hanging="720"/>
        <w:rPr>
          <w:sz w:val="18"/>
        </w:rPr>
      </w:pPr>
      <w:proofErr w:type="gramStart"/>
      <w:r>
        <w:rPr>
          <w:sz w:val="18"/>
        </w:rPr>
        <w:t>USDI National Park Service.</w:t>
      </w:r>
      <w:proofErr w:type="gramEnd"/>
      <w:r>
        <w:rPr>
          <w:sz w:val="18"/>
        </w:rPr>
        <w:t xml:space="preserve">  1936.  Report on the Vegetation Type Survey of Crater Lake National Park.  </w:t>
      </w:r>
      <w:proofErr w:type="gramStart"/>
      <w:r>
        <w:rPr>
          <w:sz w:val="18"/>
        </w:rPr>
        <w:t>NPS Branch of Forestry.</w:t>
      </w:r>
      <w:proofErr w:type="gramEnd"/>
      <w:r>
        <w:rPr>
          <w:sz w:val="18"/>
        </w:rPr>
        <w:t xml:space="preserve">  </w:t>
      </w:r>
      <w:proofErr w:type="gramStart"/>
      <w:r>
        <w:rPr>
          <w:sz w:val="18"/>
        </w:rPr>
        <w:t>Unpublished report on file at Crater Lake National Park headquarters.</w:t>
      </w:r>
      <w:proofErr w:type="gramEnd"/>
    </w:p>
    <w:p w:rsidR="00B41525" w:rsidRPr="00FF2E63" w:rsidRDefault="00B41525" w:rsidP="003F001A">
      <w:pPr>
        <w:ind w:left="720" w:hanging="720"/>
        <w:rPr>
          <w:sz w:val="18"/>
        </w:rPr>
      </w:pPr>
      <w:proofErr w:type="gramStart"/>
      <w:r w:rsidRPr="00FF2E63">
        <w:rPr>
          <w:sz w:val="18"/>
        </w:rPr>
        <w:lastRenderedPageBreak/>
        <w:t>USDI National Park Service.</w:t>
      </w:r>
      <w:proofErr w:type="gramEnd"/>
      <w:r w:rsidRPr="00FF2E63">
        <w:rPr>
          <w:sz w:val="18"/>
        </w:rPr>
        <w:t xml:space="preserve">  1939.  Advance Checking in Crater Lake National Park during 1939 (no author indicated).   Contained within the Crater Lake National Park Administrative History files at park headquarters (Y18-698).</w:t>
      </w:r>
    </w:p>
    <w:p w:rsidR="00E64148" w:rsidRPr="00FF2E63" w:rsidRDefault="00E64148" w:rsidP="003F001A">
      <w:pPr>
        <w:ind w:left="720" w:hanging="720"/>
        <w:rPr>
          <w:sz w:val="18"/>
        </w:rPr>
      </w:pPr>
      <w:r w:rsidRPr="00FF2E63">
        <w:rPr>
          <w:sz w:val="18"/>
        </w:rPr>
        <w:t>USDI National Park Service.  2005.  Final General Management Plan/Environmental Impact Statement, Crater Lake National Park.  On file at Crater Lake National Park headquarters.</w:t>
      </w:r>
    </w:p>
    <w:p w:rsidR="002F22AE" w:rsidRPr="00FF2E63" w:rsidRDefault="002F22AE" w:rsidP="003F001A">
      <w:pPr>
        <w:ind w:left="720" w:hanging="720"/>
        <w:rPr>
          <w:sz w:val="18"/>
        </w:rPr>
      </w:pPr>
      <w:r w:rsidRPr="00FF2E63">
        <w:rPr>
          <w:sz w:val="18"/>
        </w:rPr>
        <w:t xml:space="preserve">USDI National Park Service. 2006.  Management Policies.  Available online: </w:t>
      </w:r>
      <w:hyperlink r:id="rId94" w:history="1">
        <w:r w:rsidRPr="00FF2E63">
          <w:rPr>
            <w:rStyle w:val="Hyperlink"/>
            <w:sz w:val="18"/>
          </w:rPr>
          <w:t>http://www.nps.gov/policy/mp2006.pdf</w:t>
        </w:r>
      </w:hyperlink>
    </w:p>
    <w:p w:rsidR="00C731D7" w:rsidRPr="00FF2E63" w:rsidRDefault="00C731D7" w:rsidP="003F001A">
      <w:pPr>
        <w:ind w:left="720" w:hanging="720"/>
        <w:rPr>
          <w:sz w:val="18"/>
        </w:rPr>
      </w:pPr>
      <w:r w:rsidRPr="00FF2E63">
        <w:rPr>
          <w:sz w:val="18"/>
        </w:rPr>
        <w:t>USDI National Park Service.  2007.  Resource Advisor Guide, Crater Lake National Park.  On file at Crater Lake National Park headquarters.</w:t>
      </w:r>
    </w:p>
    <w:p w:rsidR="003F001A" w:rsidRPr="00FF2E63" w:rsidRDefault="003F001A" w:rsidP="003F001A">
      <w:pPr>
        <w:ind w:left="720" w:hanging="720"/>
        <w:rPr>
          <w:sz w:val="18"/>
        </w:rPr>
      </w:pPr>
      <w:r w:rsidRPr="00FF2E63">
        <w:rPr>
          <w:sz w:val="18"/>
        </w:rPr>
        <w:t>USDI National Park Service.  201</w:t>
      </w:r>
      <w:r w:rsidR="00B74441">
        <w:rPr>
          <w:sz w:val="18"/>
        </w:rPr>
        <w:t>2</w:t>
      </w:r>
      <w:r w:rsidRPr="00FF2E63">
        <w:rPr>
          <w:sz w:val="18"/>
        </w:rPr>
        <w:t>.  Crater Lake National Park Fire Management Plan.  On file at Crater Lake National Park headquarters.</w:t>
      </w:r>
    </w:p>
    <w:p w:rsidR="000328E4" w:rsidRPr="00FF2E63" w:rsidRDefault="000328E4" w:rsidP="003F001A">
      <w:pPr>
        <w:ind w:left="720" w:hanging="720"/>
        <w:rPr>
          <w:sz w:val="18"/>
        </w:rPr>
      </w:pPr>
      <w:r w:rsidRPr="00FF2E63">
        <w:rPr>
          <w:sz w:val="18"/>
        </w:rPr>
        <w:t xml:space="preserve">van </w:t>
      </w:r>
      <w:proofErr w:type="spellStart"/>
      <w:r w:rsidRPr="00FF2E63">
        <w:rPr>
          <w:sz w:val="18"/>
        </w:rPr>
        <w:t>Mantgem</w:t>
      </w:r>
      <w:proofErr w:type="spellEnd"/>
      <w:r w:rsidRPr="00FF2E63">
        <w:rPr>
          <w:sz w:val="18"/>
        </w:rPr>
        <w:t xml:space="preserve">, P.J., N.L. Stephenson, J.C. Byrne, L.D. Daniels, J.F. Franklin, P.Z </w:t>
      </w:r>
      <w:proofErr w:type="spellStart"/>
      <w:r w:rsidRPr="00FF2E63">
        <w:rPr>
          <w:sz w:val="18"/>
        </w:rPr>
        <w:t>Fulé</w:t>
      </w:r>
      <w:proofErr w:type="spellEnd"/>
      <w:r w:rsidRPr="00FF2E63">
        <w:rPr>
          <w:sz w:val="18"/>
        </w:rPr>
        <w:t>, M.E. Harmon, A.J. Larson, J.M. Smith, A.H. Taylor, and T.T. Veblen.  2009.  Widespread increase of tree mortality rates in the western United States.  Science 323: 521-524.</w:t>
      </w:r>
    </w:p>
    <w:p w:rsidR="00BB1C36" w:rsidRPr="00FF2E63" w:rsidRDefault="00BB1C36" w:rsidP="00B41525">
      <w:pPr>
        <w:rPr>
          <w:sz w:val="18"/>
        </w:rPr>
      </w:pPr>
      <w:proofErr w:type="spellStart"/>
      <w:r w:rsidRPr="00FF2E63">
        <w:rPr>
          <w:sz w:val="18"/>
        </w:rPr>
        <w:t>Vinal</w:t>
      </w:r>
      <w:proofErr w:type="spellEnd"/>
      <w:r w:rsidRPr="00FF2E63">
        <w:rPr>
          <w:sz w:val="18"/>
        </w:rPr>
        <w:t>, W.G.  1933.  Wizard Island: it’s succession of life.  Nature Notes from Crater Lake 6(4).</w:t>
      </w:r>
    </w:p>
    <w:p w:rsidR="000544E3" w:rsidRPr="00857FC9" w:rsidRDefault="000544E3" w:rsidP="00857FC9">
      <w:pPr>
        <w:ind w:left="720" w:hanging="720"/>
        <w:rPr>
          <w:sz w:val="18"/>
          <w:szCs w:val="18"/>
        </w:rPr>
      </w:pPr>
      <w:proofErr w:type="spellStart"/>
      <w:r w:rsidRPr="00857FC9">
        <w:rPr>
          <w:sz w:val="18"/>
          <w:szCs w:val="18"/>
        </w:rPr>
        <w:t>Vogler</w:t>
      </w:r>
      <w:proofErr w:type="spellEnd"/>
      <w:r w:rsidRPr="00857FC9">
        <w:rPr>
          <w:sz w:val="18"/>
          <w:szCs w:val="18"/>
        </w:rPr>
        <w:t xml:space="preserve">, D.R., A. </w:t>
      </w:r>
      <w:proofErr w:type="spellStart"/>
      <w:r w:rsidRPr="00857FC9">
        <w:rPr>
          <w:sz w:val="18"/>
          <w:szCs w:val="18"/>
        </w:rPr>
        <w:t>Delfino</w:t>
      </w:r>
      <w:proofErr w:type="spellEnd"/>
      <w:r w:rsidRPr="00857FC9">
        <w:rPr>
          <w:sz w:val="18"/>
          <w:szCs w:val="18"/>
        </w:rPr>
        <w:t xml:space="preserve">-Mix, and A.W. </w:t>
      </w:r>
      <w:proofErr w:type="spellStart"/>
      <w:r w:rsidRPr="00857FC9">
        <w:rPr>
          <w:sz w:val="18"/>
          <w:szCs w:val="18"/>
        </w:rPr>
        <w:t>Schoettle</w:t>
      </w:r>
      <w:proofErr w:type="spellEnd"/>
      <w:r w:rsidRPr="00857FC9">
        <w:rPr>
          <w:sz w:val="18"/>
          <w:szCs w:val="18"/>
        </w:rPr>
        <w:t xml:space="preserve">.  2006.  White pine blister rust in high-elevation white pines: screening for simply-inherited, hypersensitive resistance.  Pp. 73-82 in J.C. </w:t>
      </w:r>
      <w:proofErr w:type="spellStart"/>
      <w:r w:rsidRPr="00857FC9">
        <w:rPr>
          <w:sz w:val="18"/>
          <w:szCs w:val="18"/>
        </w:rPr>
        <w:t>Guyon</w:t>
      </w:r>
      <w:proofErr w:type="spellEnd"/>
      <w:r w:rsidRPr="00857FC9">
        <w:rPr>
          <w:sz w:val="18"/>
          <w:szCs w:val="18"/>
        </w:rPr>
        <w:t>, compiler.  2006.</w:t>
      </w:r>
      <w:r w:rsidR="003B733D" w:rsidRPr="00857FC9">
        <w:rPr>
          <w:sz w:val="18"/>
          <w:szCs w:val="18"/>
        </w:rPr>
        <w:t xml:space="preserve">  Proceedings of the 53r</w:t>
      </w:r>
      <w:r w:rsidRPr="00857FC9">
        <w:rPr>
          <w:sz w:val="18"/>
          <w:szCs w:val="18"/>
        </w:rPr>
        <w:t>d Western International Forest Disease Work Conference, 2005 September 26-30, Jackson, Wyoming.  USDA Forest S</w:t>
      </w:r>
      <w:r w:rsidR="003B733D" w:rsidRPr="00857FC9">
        <w:rPr>
          <w:sz w:val="18"/>
          <w:szCs w:val="18"/>
        </w:rPr>
        <w:t>ervice, Intermountain Region, O</w:t>
      </w:r>
      <w:r w:rsidRPr="00857FC9">
        <w:rPr>
          <w:sz w:val="18"/>
          <w:szCs w:val="18"/>
        </w:rPr>
        <w:t>g</w:t>
      </w:r>
      <w:r w:rsidR="003B733D" w:rsidRPr="00857FC9">
        <w:rPr>
          <w:sz w:val="18"/>
          <w:szCs w:val="18"/>
        </w:rPr>
        <w:t>d</w:t>
      </w:r>
      <w:r w:rsidRPr="00857FC9">
        <w:rPr>
          <w:sz w:val="18"/>
          <w:szCs w:val="18"/>
        </w:rPr>
        <w:t>en, Utah, USA.</w:t>
      </w:r>
    </w:p>
    <w:p w:rsidR="00623C52" w:rsidRPr="00FF2E63" w:rsidRDefault="00623C52" w:rsidP="00D5606D">
      <w:pPr>
        <w:ind w:left="720" w:hanging="720"/>
        <w:rPr>
          <w:sz w:val="18"/>
        </w:rPr>
      </w:pPr>
      <w:r w:rsidRPr="00FF2E63">
        <w:rPr>
          <w:sz w:val="18"/>
        </w:rPr>
        <w:t xml:space="preserve">Ward, K., R. Shoal, and C. </w:t>
      </w:r>
      <w:proofErr w:type="spellStart"/>
      <w:r w:rsidRPr="00FF2E63">
        <w:rPr>
          <w:sz w:val="18"/>
        </w:rPr>
        <w:t>Aubry</w:t>
      </w:r>
      <w:proofErr w:type="spellEnd"/>
      <w:r w:rsidRPr="00FF2E63">
        <w:rPr>
          <w:sz w:val="18"/>
        </w:rPr>
        <w:t>.  2006</w:t>
      </w:r>
      <w:r w:rsidR="00AD2716" w:rsidRPr="00FF2E63">
        <w:rPr>
          <w:sz w:val="18"/>
        </w:rPr>
        <w:t>a</w:t>
      </w:r>
      <w:r w:rsidRPr="00FF2E63">
        <w:rPr>
          <w:sz w:val="18"/>
        </w:rPr>
        <w:t>.  Whitebark pine in Washington and Oregon: a synthesis of current studies and historical data.  USDA Forest Service, Pacific Northwest Region, Portland, Oregon, USA.</w:t>
      </w:r>
    </w:p>
    <w:p w:rsidR="00DE65E7" w:rsidRPr="00FF2E63" w:rsidRDefault="00DE65E7" w:rsidP="00D5606D">
      <w:pPr>
        <w:ind w:left="720" w:hanging="720"/>
        <w:rPr>
          <w:sz w:val="18"/>
        </w:rPr>
      </w:pPr>
      <w:r w:rsidRPr="00FF2E63">
        <w:rPr>
          <w:sz w:val="18"/>
        </w:rPr>
        <w:t xml:space="preserve">Ward, K., R. Shoal, and C. </w:t>
      </w:r>
      <w:proofErr w:type="spellStart"/>
      <w:r w:rsidRPr="00FF2E63">
        <w:rPr>
          <w:sz w:val="18"/>
        </w:rPr>
        <w:t>Aubry</w:t>
      </w:r>
      <w:proofErr w:type="spellEnd"/>
      <w:r w:rsidRPr="00FF2E63">
        <w:rPr>
          <w:sz w:val="18"/>
        </w:rPr>
        <w:t>.  2006b.  Whitebark pine cone collection manual.  USDA Forest Service, Pacific Northwest Region, Portland, Oregon, USA.</w:t>
      </w:r>
    </w:p>
    <w:p w:rsidR="00B630E2" w:rsidRPr="00FF2E63" w:rsidRDefault="00B630E2" w:rsidP="00D5606D">
      <w:pPr>
        <w:ind w:left="720" w:hanging="720"/>
        <w:rPr>
          <w:sz w:val="18"/>
        </w:rPr>
      </w:pPr>
      <w:proofErr w:type="spellStart"/>
      <w:r w:rsidRPr="00FF2E63">
        <w:rPr>
          <w:sz w:val="18"/>
        </w:rPr>
        <w:t>Waring</w:t>
      </w:r>
      <w:proofErr w:type="spellEnd"/>
      <w:r w:rsidRPr="00FF2E63">
        <w:rPr>
          <w:sz w:val="18"/>
        </w:rPr>
        <w:t>, K.M. and D.L. Six.  2005.  Distribution of bark beetle attacks after whitebark pine restoration treatments: a case study.  Western Journal of Applied Forestry 20(2): 110-116.</w:t>
      </w:r>
    </w:p>
    <w:p w:rsidR="00AA465E" w:rsidRPr="00FF2E63" w:rsidRDefault="00AA465E" w:rsidP="00AA465E">
      <w:pPr>
        <w:ind w:left="720" w:hanging="720"/>
        <w:rPr>
          <w:sz w:val="18"/>
        </w:rPr>
      </w:pPr>
      <w:proofErr w:type="spellStart"/>
      <w:r w:rsidRPr="00FF2E63">
        <w:rPr>
          <w:sz w:val="18"/>
        </w:rPr>
        <w:t>Warwell</w:t>
      </w:r>
      <w:proofErr w:type="spellEnd"/>
      <w:r w:rsidRPr="00FF2E63">
        <w:rPr>
          <w:sz w:val="18"/>
        </w:rPr>
        <w:t xml:space="preserve">, M.V., G.E. </w:t>
      </w:r>
      <w:proofErr w:type="spellStart"/>
      <w:r w:rsidRPr="00FF2E63">
        <w:rPr>
          <w:sz w:val="18"/>
        </w:rPr>
        <w:t>Rehfeldt</w:t>
      </w:r>
      <w:proofErr w:type="spellEnd"/>
      <w:r w:rsidRPr="00FF2E63">
        <w:rPr>
          <w:sz w:val="18"/>
        </w:rPr>
        <w:t>, and N.L. Crookston.  2007.  Modeling contemporary climate profiles of whitebark pine (</w:t>
      </w:r>
      <w:r w:rsidRPr="00FF2E63">
        <w:rPr>
          <w:i/>
          <w:sz w:val="18"/>
        </w:rPr>
        <w:t>Pinus albicaulis</w:t>
      </w:r>
      <w:r w:rsidRPr="00FF2E63">
        <w:rPr>
          <w:sz w:val="18"/>
        </w:rPr>
        <w:t xml:space="preserve">) and predicting responses to global warming.  Pp. 139-142 in E.M. </w:t>
      </w:r>
      <w:proofErr w:type="spellStart"/>
      <w:r w:rsidRPr="00FF2E63">
        <w:rPr>
          <w:sz w:val="18"/>
        </w:rPr>
        <w:t>Goheen</w:t>
      </w:r>
      <w:proofErr w:type="spellEnd"/>
      <w:r w:rsidRPr="00FF2E63">
        <w:rPr>
          <w:sz w:val="18"/>
        </w:rPr>
        <w:t xml:space="preserve"> and R.A. </w:t>
      </w:r>
      <w:proofErr w:type="spellStart"/>
      <w:r w:rsidRPr="00FF2E63">
        <w:rPr>
          <w:sz w:val="18"/>
        </w:rPr>
        <w:t>Sniezko</w:t>
      </w:r>
      <w:proofErr w:type="spellEnd"/>
      <w:r w:rsidRPr="00FF2E63">
        <w:rPr>
          <w:sz w:val="18"/>
        </w:rPr>
        <w:t>, technical coordinators.  Proceedings of the conference whitebark pine: a Pacific Coast perspective.  August 27-31, 2006: Ashland, Oregon.  R6-NR-FHP-2007-01.  USDA Forest Service, Pacific Northwest Region, Portland, Oregon, USA.</w:t>
      </w:r>
    </w:p>
    <w:p w:rsidR="00DA6407" w:rsidRPr="00FF2E63" w:rsidRDefault="00DA6407" w:rsidP="00DA6407">
      <w:pPr>
        <w:ind w:left="720" w:hanging="720"/>
        <w:rPr>
          <w:sz w:val="18"/>
        </w:rPr>
      </w:pPr>
      <w:r w:rsidRPr="00FF2E63">
        <w:rPr>
          <w:sz w:val="18"/>
        </w:rPr>
        <w:t xml:space="preserve">Weaver, T.  </w:t>
      </w:r>
      <w:r w:rsidR="00DF6588">
        <w:rPr>
          <w:sz w:val="18"/>
        </w:rPr>
        <w:t>2001</w:t>
      </w:r>
      <w:r w:rsidR="00E703FA" w:rsidRPr="00FF2E63">
        <w:rPr>
          <w:sz w:val="18"/>
        </w:rPr>
        <w:t xml:space="preserve">.  </w:t>
      </w:r>
      <w:r w:rsidRPr="00FF2E63">
        <w:rPr>
          <w:sz w:val="18"/>
        </w:rPr>
        <w:t xml:space="preserve">Whitebark pine and its environment.  Pp. 41-73 in D.F. </w:t>
      </w:r>
      <w:proofErr w:type="spellStart"/>
      <w:r w:rsidRPr="00FF2E63">
        <w:rPr>
          <w:sz w:val="18"/>
        </w:rPr>
        <w:t>Tomback</w:t>
      </w:r>
      <w:proofErr w:type="spellEnd"/>
      <w:r w:rsidRPr="00FF2E63">
        <w:rPr>
          <w:sz w:val="18"/>
        </w:rPr>
        <w:t>, S.F. Arno, and R.E. Keane, editors. Whitebark Pine Communities: Ecology and Restoration.  Island Press, Washington, D.C., USA.</w:t>
      </w:r>
    </w:p>
    <w:p w:rsidR="005C58CB" w:rsidRPr="00FF2E63" w:rsidRDefault="005C58CB" w:rsidP="00D5606D">
      <w:pPr>
        <w:ind w:left="720" w:hanging="720"/>
        <w:rPr>
          <w:sz w:val="18"/>
        </w:rPr>
      </w:pPr>
      <w:proofErr w:type="spellStart"/>
      <w:r w:rsidRPr="00FF2E63">
        <w:rPr>
          <w:sz w:val="18"/>
        </w:rPr>
        <w:t>Weinheimer</w:t>
      </w:r>
      <w:proofErr w:type="spellEnd"/>
      <w:r w:rsidRPr="00FF2E63">
        <w:rPr>
          <w:sz w:val="18"/>
        </w:rPr>
        <w:t>, G. 2002.  Soil survey of Crater Lake National Park, Oregon.  USDA Natural Resource Conservation Service</w:t>
      </w:r>
      <w:r w:rsidR="00345C65" w:rsidRPr="00FF2E63">
        <w:rPr>
          <w:sz w:val="18"/>
        </w:rPr>
        <w:t xml:space="preserve">, USDI National Park Service, USA.  </w:t>
      </w:r>
    </w:p>
    <w:p w:rsidR="001B2760" w:rsidRPr="00FF2E63" w:rsidRDefault="001B2760" w:rsidP="00D5606D">
      <w:pPr>
        <w:ind w:left="720" w:hanging="720"/>
        <w:rPr>
          <w:sz w:val="18"/>
        </w:rPr>
      </w:pPr>
      <w:proofErr w:type="spellStart"/>
      <w:r w:rsidRPr="00FF2E63">
        <w:rPr>
          <w:sz w:val="18"/>
        </w:rPr>
        <w:t>Wessela</w:t>
      </w:r>
      <w:proofErr w:type="spellEnd"/>
      <w:r w:rsidRPr="00FF2E63">
        <w:rPr>
          <w:sz w:val="18"/>
        </w:rPr>
        <w:t>, C.P.  1937.  Memorandum for J. Carlisle Crouch, CRLA Chief Ranger.  Contained within the Crater Lake National Park Administrative History files at park headquarters (Y18-697).</w:t>
      </w:r>
    </w:p>
    <w:p w:rsidR="00EB1FD9" w:rsidRPr="00FF2E63" w:rsidRDefault="00EB1FD9" w:rsidP="00D5606D">
      <w:pPr>
        <w:ind w:left="720" w:hanging="720"/>
        <w:rPr>
          <w:sz w:val="18"/>
        </w:rPr>
      </w:pPr>
      <w:proofErr w:type="spellStart"/>
      <w:r w:rsidRPr="00FF2E63">
        <w:rPr>
          <w:sz w:val="18"/>
        </w:rPr>
        <w:t>Westerling</w:t>
      </w:r>
      <w:proofErr w:type="spellEnd"/>
      <w:r w:rsidRPr="00FF2E63">
        <w:rPr>
          <w:sz w:val="18"/>
        </w:rPr>
        <w:t xml:space="preserve">, A.L., H.G. Hidalgo, D.R. </w:t>
      </w:r>
      <w:proofErr w:type="spellStart"/>
      <w:r w:rsidRPr="00FF2E63">
        <w:rPr>
          <w:sz w:val="18"/>
        </w:rPr>
        <w:t>Cayan</w:t>
      </w:r>
      <w:proofErr w:type="spellEnd"/>
      <w:r w:rsidRPr="00FF2E63">
        <w:rPr>
          <w:sz w:val="18"/>
        </w:rPr>
        <w:t xml:space="preserve">, and T.W. </w:t>
      </w:r>
      <w:proofErr w:type="spellStart"/>
      <w:r w:rsidRPr="00FF2E63">
        <w:rPr>
          <w:sz w:val="18"/>
        </w:rPr>
        <w:t>Swetnam</w:t>
      </w:r>
      <w:proofErr w:type="spellEnd"/>
      <w:r w:rsidRPr="00FF2E63">
        <w:rPr>
          <w:sz w:val="18"/>
        </w:rPr>
        <w:t>.  2006.  Warming and earlier spring increase western U.S. wildfire activity.  Science 313: 940-943.</w:t>
      </w:r>
    </w:p>
    <w:p w:rsidR="00FC5F8E" w:rsidRPr="00FF2E63" w:rsidRDefault="00FC5F8E" w:rsidP="00D5606D">
      <w:pPr>
        <w:ind w:left="720" w:hanging="720"/>
        <w:rPr>
          <w:sz w:val="18"/>
        </w:rPr>
      </w:pPr>
      <w:r w:rsidRPr="00FF2E63">
        <w:rPr>
          <w:sz w:val="18"/>
        </w:rPr>
        <w:t>Whitlock, C., S.L. Shafer, and J. Marlon.  2003.  The role of climate and vegetation change in shaping past and future fire regimes in the northwestern U.S. and the implications for ecosystem management.  Forest Ecology and Management 178: 5-21.</w:t>
      </w:r>
    </w:p>
    <w:p w:rsidR="006B6222" w:rsidRPr="00FF2E63" w:rsidRDefault="006B6222" w:rsidP="00D5606D">
      <w:pPr>
        <w:ind w:left="720" w:hanging="720"/>
        <w:rPr>
          <w:sz w:val="18"/>
        </w:rPr>
      </w:pPr>
      <w:proofErr w:type="spellStart"/>
      <w:r w:rsidRPr="00FF2E63">
        <w:rPr>
          <w:sz w:val="18"/>
        </w:rPr>
        <w:t>Wickman</w:t>
      </w:r>
      <w:proofErr w:type="spellEnd"/>
      <w:r w:rsidRPr="00FF2E63">
        <w:rPr>
          <w:sz w:val="18"/>
        </w:rPr>
        <w:t>, B. E.  1987.  The battle against bark beetles in Crater Lake National Park: 1925-1934.  USDA Forest Service, Pacific Northwest Research Station, General Technical Report PNW-GTR-259.  Forestry and Range Science Laboratory, La Grande, Oregon, USA.</w:t>
      </w:r>
    </w:p>
    <w:p w:rsidR="00501959" w:rsidRPr="00FF2E63" w:rsidRDefault="00501959" w:rsidP="00D5606D">
      <w:pPr>
        <w:ind w:left="720" w:hanging="720"/>
        <w:rPr>
          <w:sz w:val="18"/>
        </w:rPr>
      </w:pPr>
      <w:r w:rsidRPr="00FF2E63">
        <w:rPr>
          <w:sz w:val="18"/>
        </w:rPr>
        <w:lastRenderedPageBreak/>
        <w:t xml:space="preserve">Williams, D.W. and A.M. </w:t>
      </w:r>
      <w:proofErr w:type="spellStart"/>
      <w:r w:rsidRPr="00FF2E63">
        <w:rPr>
          <w:sz w:val="18"/>
        </w:rPr>
        <w:t>Liebhold</w:t>
      </w:r>
      <w:proofErr w:type="spellEnd"/>
      <w:r w:rsidRPr="00FF2E63">
        <w:rPr>
          <w:sz w:val="18"/>
        </w:rPr>
        <w:t>.  2002.  Climate change and the outbreak ranges of two North American bark beetles.  Agricultural and Forest Entomology 4: 87-99.</w:t>
      </w:r>
    </w:p>
    <w:p w:rsidR="003D5409" w:rsidRPr="00FF2E63" w:rsidRDefault="00745695" w:rsidP="00D5606D">
      <w:pPr>
        <w:ind w:left="720" w:hanging="720"/>
        <w:rPr>
          <w:sz w:val="18"/>
        </w:rPr>
      </w:pPr>
      <w:proofErr w:type="spellStart"/>
      <w:r w:rsidRPr="00FF2E63">
        <w:rPr>
          <w:sz w:val="18"/>
        </w:rPr>
        <w:t>W</w:t>
      </w:r>
      <w:r w:rsidR="003D5409" w:rsidRPr="00FF2E63">
        <w:rPr>
          <w:sz w:val="18"/>
        </w:rPr>
        <w:t>ittmer</w:t>
      </w:r>
      <w:proofErr w:type="spellEnd"/>
      <w:r w:rsidR="003D5409" w:rsidRPr="00FF2E63">
        <w:rPr>
          <w:sz w:val="18"/>
        </w:rPr>
        <w:t>, C. 2006.  Whitebark pines at Rim Village in Crater Lake National Park.  Unpublished report on file at Crater Lake National Park headqua</w:t>
      </w:r>
      <w:r w:rsidR="009634CD" w:rsidRPr="00FF2E63">
        <w:rPr>
          <w:sz w:val="18"/>
        </w:rPr>
        <w:t>rters.</w:t>
      </w:r>
    </w:p>
    <w:p w:rsidR="009F3165" w:rsidRPr="00FF2E63" w:rsidRDefault="009F3165" w:rsidP="00D5606D">
      <w:pPr>
        <w:ind w:left="720" w:hanging="720"/>
        <w:rPr>
          <w:sz w:val="18"/>
        </w:rPr>
      </w:pPr>
      <w:proofErr w:type="spellStart"/>
      <w:r w:rsidRPr="00FF2E63">
        <w:rPr>
          <w:sz w:val="18"/>
        </w:rPr>
        <w:t>Worapong</w:t>
      </w:r>
      <w:proofErr w:type="spellEnd"/>
      <w:r w:rsidRPr="00FF2E63">
        <w:rPr>
          <w:sz w:val="18"/>
        </w:rPr>
        <w:t xml:space="preserve">, J., J. Sun, and G. </w:t>
      </w:r>
      <w:proofErr w:type="spellStart"/>
      <w:r w:rsidRPr="00FF2E63">
        <w:rPr>
          <w:sz w:val="18"/>
        </w:rPr>
        <w:t>Newcombe</w:t>
      </w:r>
      <w:proofErr w:type="spellEnd"/>
      <w:r w:rsidRPr="00FF2E63">
        <w:rPr>
          <w:sz w:val="18"/>
        </w:rPr>
        <w:t xml:space="preserve">.  2009.  First report of </w:t>
      </w:r>
      <w:proofErr w:type="spellStart"/>
      <w:r w:rsidRPr="00FF2E63">
        <w:rPr>
          <w:i/>
          <w:sz w:val="18"/>
        </w:rPr>
        <w:t>Myrothecium</w:t>
      </w:r>
      <w:proofErr w:type="spellEnd"/>
      <w:r w:rsidRPr="00FF2E63">
        <w:rPr>
          <w:i/>
          <w:sz w:val="18"/>
        </w:rPr>
        <w:t xml:space="preserve"> </w:t>
      </w:r>
      <w:proofErr w:type="spellStart"/>
      <w:r w:rsidRPr="00FF2E63">
        <w:rPr>
          <w:i/>
          <w:sz w:val="18"/>
        </w:rPr>
        <w:t>roridum</w:t>
      </w:r>
      <w:proofErr w:type="spellEnd"/>
      <w:r w:rsidRPr="00FF2E63">
        <w:rPr>
          <w:sz w:val="18"/>
        </w:rPr>
        <w:t xml:space="preserve"> from a gymnosperm.  North American Fungi 4(6): 1-6.</w:t>
      </w:r>
    </w:p>
    <w:p w:rsidR="00947866" w:rsidRPr="00FF2E63" w:rsidRDefault="00947866" w:rsidP="00D5606D">
      <w:pPr>
        <w:ind w:left="720" w:hanging="720"/>
        <w:rPr>
          <w:sz w:val="18"/>
        </w:rPr>
      </w:pPr>
      <w:proofErr w:type="spellStart"/>
      <w:r w:rsidRPr="00FF2E63">
        <w:rPr>
          <w:sz w:val="18"/>
        </w:rPr>
        <w:t>Zambino</w:t>
      </w:r>
      <w:proofErr w:type="spellEnd"/>
      <w:r w:rsidRPr="00FF2E63">
        <w:rPr>
          <w:sz w:val="18"/>
        </w:rPr>
        <w:t xml:space="preserve">, P.J.  2010.  Biology and pathology of </w:t>
      </w:r>
      <w:r w:rsidRPr="00FF2E63">
        <w:rPr>
          <w:i/>
          <w:sz w:val="18"/>
        </w:rPr>
        <w:t>Ribes</w:t>
      </w:r>
      <w:r w:rsidRPr="00FF2E63">
        <w:rPr>
          <w:sz w:val="18"/>
        </w:rPr>
        <w:t xml:space="preserve"> and their implications for management of white pine blister rust.  Forest Pathology 40: 264-291.</w:t>
      </w:r>
    </w:p>
    <w:p w:rsidR="0040386F" w:rsidRPr="00FF2E63" w:rsidRDefault="0040386F" w:rsidP="00D5606D">
      <w:pPr>
        <w:ind w:left="720" w:hanging="720"/>
        <w:rPr>
          <w:sz w:val="18"/>
        </w:rPr>
      </w:pPr>
      <w:proofErr w:type="spellStart"/>
      <w:r w:rsidRPr="00FF2E63">
        <w:rPr>
          <w:sz w:val="18"/>
        </w:rPr>
        <w:t>Zika</w:t>
      </w:r>
      <w:proofErr w:type="spellEnd"/>
      <w:r w:rsidRPr="00FF2E63">
        <w:rPr>
          <w:sz w:val="18"/>
        </w:rPr>
        <w:t>, P.F.  2003.  A Crater Lake National Park Vascular Plant Checklist.  Crater Lake Natural History Association, Crater Lake, Oregon, USA.</w:t>
      </w:r>
    </w:p>
    <w:p w:rsidR="001A7157" w:rsidRPr="00FF2E63" w:rsidRDefault="001A7157" w:rsidP="00D5606D">
      <w:pPr>
        <w:ind w:left="720" w:hanging="720"/>
        <w:rPr>
          <w:sz w:val="18"/>
        </w:rPr>
      </w:pPr>
      <w:r w:rsidRPr="00FF2E63">
        <w:rPr>
          <w:sz w:val="18"/>
        </w:rPr>
        <w:t xml:space="preserve">Zimmerman, G.T. and R.D. </w:t>
      </w:r>
      <w:proofErr w:type="spellStart"/>
      <w:r w:rsidRPr="00FF2E63">
        <w:rPr>
          <w:sz w:val="18"/>
        </w:rPr>
        <w:t>Laven</w:t>
      </w:r>
      <w:proofErr w:type="spellEnd"/>
      <w:r w:rsidRPr="00FF2E63">
        <w:rPr>
          <w:sz w:val="18"/>
        </w:rPr>
        <w:t>.  1987.  Effects of forest fuels smoke on dwarf mistletoe seed germination.  Great Basin Naturalist 47(4): 652-659.</w:t>
      </w:r>
    </w:p>
    <w:p w:rsidR="00ED7541" w:rsidRDefault="00ED7541" w:rsidP="00D5606D">
      <w:pPr>
        <w:ind w:left="720" w:hanging="720"/>
      </w:pPr>
    </w:p>
    <w:p w:rsidR="00BD3103" w:rsidRDefault="00BD3103" w:rsidP="00D5606D">
      <w:pPr>
        <w:ind w:left="720" w:hanging="720"/>
      </w:pPr>
    </w:p>
    <w:p w:rsidR="00161226" w:rsidRDefault="00CF0B3A" w:rsidP="00D5606D">
      <w:pPr>
        <w:ind w:left="720" w:hanging="720"/>
      </w:pPr>
      <w:r>
        <w:rPr>
          <w:noProof/>
        </w:rPr>
        <w:drawing>
          <wp:inline distT="0" distB="0" distL="0" distR="0">
            <wp:extent cx="6096000" cy="4572000"/>
            <wp:effectExtent l="19050" t="19050" r="19050" b="19050"/>
            <wp:docPr id="1053" name="Picture 1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7231765.JPG"/>
                    <pic:cNvPicPr/>
                  </pic:nvPicPr>
                  <pic:blipFill>
                    <a:blip r:embed="rId95">
                      <a:extLst>
                        <a:ext uri="{28A0092B-C50C-407E-A947-70E740481C1C}">
                          <a14:useLocalDpi xmlns:a14="http://schemas.microsoft.com/office/drawing/2010/main" val="0"/>
                        </a:ext>
                      </a:extLst>
                    </a:blip>
                    <a:stretch>
                      <a:fillRect/>
                    </a:stretch>
                  </pic:blipFill>
                  <pic:spPr>
                    <a:xfrm>
                      <a:off x="0" y="0"/>
                      <a:ext cx="6075264" cy="4556448"/>
                    </a:xfrm>
                    <a:prstGeom prst="rect">
                      <a:avLst/>
                    </a:prstGeom>
                    <a:ln>
                      <a:solidFill>
                        <a:srgbClr val="0070C0"/>
                      </a:solidFill>
                    </a:ln>
                  </pic:spPr>
                </pic:pic>
              </a:graphicData>
            </a:graphic>
          </wp:inline>
        </w:drawing>
      </w:r>
    </w:p>
    <w:p w:rsidR="00CF0B3A" w:rsidRPr="00225AC2" w:rsidRDefault="00CF0B3A" w:rsidP="00CF0B3A">
      <w:pPr>
        <w:pStyle w:val="Caption"/>
        <w:rPr>
          <w:sz w:val="18"/>
        </w:rPr>
      </w:pPr>
      <w:proofErr w:type="gramStart"/>
      <w:r w:rsidRPr="00225AC2">
        <w:rPr>
          <w:b w:val="0"/>
          <w:sz w:val="18"/>
        </w:rPr>
        <w:t xml:space="preserve">Figure </w:t>
      </w:r>
      <w:r w:rsidR="000F58CD">
        <w:rPr>
          <w:b w:val="0"/>
          <w:sz w:val="18"/>
        </w:rPr>
        <w:t>47</w:t>
      </w:r>
      <w:r w:rsidRPr="00225AC2">
        <w:rPr>
          <w:b w:val="0"/>
          <w:sz w:val="18"/>
        </w:rPr>
        <w:t>.</w:t>
      </w:r>
      <w:proofErr w:type="gramEnd"/>
      <w:r w:rsidRPr="00225AC2">
        <w:rPr>
          <w:b w:val="0"/>
          <w:sz w:val="18"/>
        </w:rPr>
        <w:t xml:space="preserve">  </w:t>
      </w:r>
      <w:r>
        <w:rPr>
          <w:b w:val="0"/>
          <w:sz w:val="18"/>
        </w:rPr>
        <w:t xml:space="preserve">Whitebark pines and mountain </w:t>
      </w:r>
      <w:proofErr w:type="spellStart"/>
      <w:r>
        <w:rPr>
          <w:b w:val="0"/>
          <w:sz w:val="18"/>
        </w:rPr>
        <w:t>pasqueflowers</w:t>
      </w:r>
      <w:proofErr w:type="spellEnd"/>
      <w:r>
        <w:rPr>
          <w:b w:val="0"/>
          <w:sz w:val="18"/>
        </w:rPr>
        <w:t xml:space="preserve"> (</w:t>
      </w:r>
      <w:r w:rsidRPr="00CF0B3A">
        <w:rPr>
          <w:b w:val="0"/>
          <w:i/>
          <w:sz w:val="18"/>
        </w:rPr>
        <w:t>Anemone occidentalis</w:t>
      </w:r>
      <w:r>
        <w:rPr>
          <w:b w:val="0"/>
          <w:sz w:val="18"/>
        </w:rPr>
        <w:t>) on Dutton Ridge</w:t>
      </w:r>
      <w:r w:rsidRPr="00225AC2">
        <w:rPr>
          <w:b w:val="0"/>
          <w:sz w:val="18"/>
        </w:rPr>
        <w:t>.</w:t>
      </w:r>
    </w:p>
    <w:p w:rsidR="00CF0B3A" w:rsidRPr="00225AC2" w:rsidRDefault="00CF0B3A" w:rsidP="00CF0B3A">
      <w:pPr>
        <w:pStyle w:val="Heading3"/>
        <w:rPr>
          <w:sz w:val="20"/>
        </w:rPr>
        <w:sectPr w:rsidR="00CF0B3A" w:rsidRPr="00225AC2" w:rsidSect="00B515CD">
          <w:pgSz w:w="12240" w:h="15840"/>
          <w:pgMar w:top="1440" w:right="1440" w:bottom="1440" w:left="1440" w:header="720" w:footer="720" w:gutter="0"/>
          <w:cols w:space="720"/>
          <w:docGrid w:linePitch="360"/>
        </w:sectPr>
      </w:pPr>
    </w:p>
    <w:p w:rsidR="00ED7541" w:rsidRDefault="00ED7541" w:rsidP="00A43B0D">
      <w:pPr>
        <w:pStyle w:val="Heading2"/>
        <w:spacing w:before="0"/>
      </w:pPr>
      <w:bookmarkStart w:id="67" w:name="_Toc321982271"/>
      <w:bookmarkStart w:id="68" w:name="_Toc346200655"/>
      <w:r>
        <w:lastRenderedPageBreak/>
        <w:t>Appendices</w:t>
      </w:r>
      <w:bookmarkEnd w:id="67"/>
      <w:bookmarkEnd w:id="68"/>
    </w:p>
    <w:p w:rsidR="00A43B0D" w:rsidRPr="00A43B0D" w:rsidRDefault="00A43B0D" w:rsidP="00A43B0D">
      <w:pPr>
        <w:spacing w:after="0" w:line="240" w:lineRule="auto"/>
      </w:pPr>
    </w:p>
    <w:p w:rsidR="00DE3559" w:rsidRDefault="00A43B0D" w:rsidP="00776E63">
      <w:r>
        <w:rPr>
          <w:noProof/>
        </w:rPr>
        <w:drawing>
          <wp:inline distT="0" distB="0" distL="0" distR="0" wp14:anchorId="50AD1EB6" wp14:editId="1C800E47">
            <wp:extent cx="5453270" cy="7271026"/>
            <wp:effectExtent l="19050" t="19050" r="14605" b="25400"/>
            <wp:docPr id="1037" name="Picture 1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9260724.JPG"/>
                    <pic:cNvPicPr/>
                  </pic:nvPicPr>
                  <pic:blipFill>
                    <a:blip r:embed="rId96">
                      <a:extLst>
                        <a:ext uri="{28A0092B-C50C-407E-A947-70E740481C1C}">
                          <a14:useLocalDpi xmlns:a14="http://schemas.microsoft.com/office/drawing/2010/main" val="0"/>
                        </a:ext>
                      </a:extLst>
                    </a:blip>
                    <a:stretch>
                      <a:fillRect/>
                    </a:stretch>
                  </pic:blipFill>
                  <pic:spPr>
                    <a:xfrm>
                      <a:off x="0" y="0"/>
                      <a:ext cx="5463869" cy="7285158"/>
                    </a:xfrm>
                    <a:prstGeom prst="rect">
                      <a:avLst/>
                    </a:prstGeom>
                    <a:ln>
                      <a:solidFill>
                        <a:srgbClr val="0070C0"/>
                      </a:solidFill>
                    </a:ln>
                  </pic:spPr>
                </pic:pic>
              </a:graphicData>
            </a:graphic>
          </wp:inline>
        </w:drawing>
      </w:r>
    </w:p>
    <w:p w:rsidR="00DE3559" w:rsidRPr="00225AC2" w:rsidRDefault="00776E63" w:rsidP="00776E63">
      <w:pPr>
        <w:pStyle w:val="Caption"/>
        <w:rPr>
          <w:sz w:val="18"/>
        </w:rPr>
      </w:pPr>
      <w:proofErr w:type="gramStart"/>
      <w:r w:rsidRPr="00225AC2">
        <w:rPr>
          <w:b w:val="0"/>
          <w:sz w:val="18"/>
        </w:rPr>
        <w:t xml:space="preserve">Figure </w:t>
      </w:r>
      <w:r w:rsidR="000F58CD">
        <w:rPr>
          <w:b w:val="0"/>
          <w:sz w:val="18"/>
        </w:rPr>
        <w:t>48</w:t>
      </w:r>
      <w:r w:rsidRPr="00225AC2">
        <w:rPr>
          <w:b w:val="0"/>
          <w:sz w:val="18"/>
        </w:rPr>
        <w:t>.</w:t>
      </w:r>
      <w:proofErr w:type="gramEnd"/>
      <w:r w:rsidRPr="00225AC2">
        <w:rPr>
          <w:b w:val="0"/>
          <w:sz w:val="18"/>
        </w:rPr>
        <w:t xml:space="preserve">  Whitebark pine</w:t>
      </w:r>
      <w:r w:rsidR="008044EB">
        <w:rPr>
          <w:b w:val="0"/>
          <w:sz w:val="18"/>
        </w:rPr>
        <w:t>s</w:t>
      </w:r>
      <w:r w:rsidRPr="00225AC2">
        <w:rPr>
          <w:b w:val="0"/>
          <w:sz w:val="18"/>
        </w:rPr>
        <w:t xml:space="preserve"> on the flanks of Mt. Scott.</w:t>
      </w:r>
    </w:p>
    <w:p w:rsidR="00DE3559" w:rsidRPr="00225AC2" w:rsidRDefault="00DE3559" w:rsidP="00F60075">
      <w:pPr>
        <w:pStyle w:val="Heading3"/>
        <w:rPr>
          <w:sz w:val="20"/>
        </w:rPr>
        <w:sectPr w:rsidR="00DE3559" w:rsidRPr="00225AC2" w:rsidSect="00B515CD">
          <w:pgSz w:w="12240" w:h="15840"/>
          <w:pgMar w:top="1440" w:right="1440" w:bottom="1440" w:left="1440" w:header="720" w:footer="720" w:gutter="0"/>
          <w:cols w:space="720"/>
          <w:docGrid w:linePitch="360"/>
        </w:sectPr>
      </w:pPr>
    </w:p>
    <w:p w:rsidR="00F60075" w:rsidRPr="0061222F" w:rsidRDefault="002D48BC" w:rsidP="001C0B5C">
      <w:pPr>
        <w:rPr>
          <w:b/>
          <w:sz w:val="18"/>
        </w:rPr>
      </w:pPr>
      <w:bookmarkStart w:id="69" w:name="_Toc321982272"/>
      <w:r w:rsidRPr="0061222F">
        <w:rPr>
          <w:b/>
          <w:i/>
          <w:sz w:val="18"/>
        </w:rPr>
        <w:lastRenderedPageBreak/>
        <w:t>A</w:t>
      </w:r>
      <w:r w:rsidR="00F10A22" w:rsidRPr="0061222F">
        <w:rPr>
          <w:b/>
          <w:i/>
          <w:sz w:val="18"/>
        </w:rPr>
        <w:t xml:space="preserve">ppendix </w:t>
      </w:r>
      <w:r w:rsidR="007D3052" w:rsidRPr="0061222F">
        <w:rPr>
          <w:b/>
          <w:i/>
          <w:sz w:val="18"/>
        </w:rPr>
        <w:t>A</w:t>
      </w:r>
      <w:r w:rsidRPr="0061222F">
        <w:rPr>
          <w:b/>
          <w:i/>
          <w:sz w:val="18"/>
        </w:rPr>
        <w:t>.</w:t>
      </w:r>
      <w:r w:rsidRPr="0061222F">
        <w:rPr>
          <w:b/>
          <w:sz w:val="18"/>
        </w:rPr>
        <w:t xml:space="preserve"> Understory p</w:t>
      </w:r>
      <w:r w:rsidR="00F60075" w:rsidRPr="0061222F">
        <w:rPr>
          <w:b/>
          <w:sz w:val="18"/>
        </w:rPr>
        <w:t>la</w:t>
      </w:r>
      <w:r w:rsidRPr="0061222F">
        <w:rPr>
          <w:b/>
          <w:sz w:val="18"/>
        </w:rPr>
        <w:t>nt species associated with whitebark p</w:t>
      </w:r>
      <w:r w:rsidR="00F60075" w:rsidRPr="0061222F">
        <w:rPr>
          <w:b/>
          <w:sz w:val="18"/>
        </w:rPr>
        <w:t>ine</w:t>
      </w:r>
      <w:r w:rsidR="00C74FDF" w:rsidRPr="0061222F">
        <w:rPr>
          <w:b/>
          <w:sz w:val="18"/>
        </w:rPr>
        <w:t xml:space="preserve"> (d</w:t>
      </w:r>
      <w:r w:rsidR="00EE1BB9" w:rsidRPr="0061222F">
        <w:rPr>
          <w:b/>
          <w:sz w:val="18"/>
        </w:rPr>
        <w:t xml:space="preserve">ata </w:t>
      </w:r>
      <w:r w:rsidRPr="0061222F">
        <w:rPr>
          <w:b/>
          <w:sz w:val="18"/>
        </w:rPr>
        <w:t>from CRLA’s l</w:t>
      </w:r>
      <w:r w:rsidR="00524029" w:rsidRPr="0061222F">
        <w:rPr>
          <w:b/>
          <w:sz w:val="18"/>
        </w:rPr>
        <w:t xml:space="preserve">ong-term </w:t>
      </w:r>
      <w:r w:rsidRPr="0061222F">
        <w:rPr>
          <w:b/>
          <w:sz w:val="18"/>
        </w:rPr>
        <w:t>monitoring p</w:t>
      </w:r>
      <w:r w:rsidR="00524029" w:rsidRPr="0061222F">
        <w:rPr>
          <w:b/>
          <w:sz w:val="18"/>
        </w:rPr>
        <w:t>lot</w:t>
      </w:r>
      <w:r w:rsidRPr="0061222F">
        <w:rPr>
          <w:b/>
          <w:sz w:val="18"/>
        </w:rPr>
        <w:t>s</w:t>
      </w:r>
      <w:r w:rsidR="00C74FDF" w:rsidRPr="0061222F">
        <w:rPr>
          <w:b/>
          <w:sz w:val="18"/>
        </w:rPr>
        <w:t>)</w:t>
      </w:r>
      <w:r w:rsidR="00EE1BB9" w:rsidRPr="0061222F">
        <w:rPr>
          <w:b/>
          <w:sz w:val="18"/>
        </w:rPr>
        <w:t>.</w:t>
      </w:r>
      <w:bookmarkEnd w:id="69"/>
    </w:p>
    <w:tbl>
      <w:tblPr>
        <w:tblW w:w="13560" w:type="dxa"/>
        <w:tblInd w:w="93" w:type="dxa"/>
        <w:tblLook w:val="04A0" w:firstRow="1" w:lastRow="0" w:firstColumn="1" w:lastColumn="0" w:noHBand="0" w:noVBand="1"/>
      </w:tblPr>
      <w:tblGrid>
        <w:gridCol w:w="3040"/>
        <w:gridCol w:w="2800"/>
        <w:gridCol w:w="1240"/>
        <w:gridCol w:w="1120"/>
        <w:gridCol w:w="1000"/>
        <w:gridCol w:w="1000"/>
        <w:gridCol w:w="1300"/>
        <w:gridCol w:w="1300"/>
        <w:gridCol w:w="760"/>
      </w:tblGrid>
      <w:tr w:rsidR="00524029" w:rsidRPr="00524029" w:rsidTr="00524029">
        <w:trPr>
          <w:cantSplit/>
          <w:trHeight w:val="525"/>
          <w:tblHeader/>
        </w:trPr>
        <w:tc>
          <w:tcPr>
            <w:tcW w:w="3040" w:type="dxa"/>
            <w:tcBorders>
              <w:top w:val="single" w:sz="4" w:space="0" w:color="4F81BD"/>
              <w:left w:val="nil"/>
              <w:bottom w:val="single" w:sz="4" w:space="0" w:color="4F81BD"/>
              <w:right w:val="nil"/>
            </w:tcBorders>
            <w:shd w:val="clear" w:color="auto" w:fill="auto"/>
            <w:noWrap/>
            <w:vAlign w:val="bottom"/>
            <w:hideMark/>
          </w:tcPr>
          <w:p w:rsidR="00524029" w:rsidRPr="00524029" w:rsidRDefault="00524029" w:rsidP="00524029">
            <w:pPr>
              <w:spacing w:after="0" w:line="240" w:lineRule="auto"/>
              <w:rPr>
                <w:rFonts w:ascii="Calibri" w:eastAsia="Times New Roman" w:hAnsi="Calibri" w:cs="Calibri"/>
                <w:b/>
                <w:bCs/>
                <w:color w:val="366092"/>
                <w:sz w:val="20"/>
                <w:szCs w:val="20"/>
              </w:rPr>
            </w:pPr>
            <w:r w:rsidRPr="00524029">
              <w:rPr>
                <w:rFonts w:ascii="Calibri" w:eastAsia="Times New Roman" w:hAnsi="Calibri" w:cs="Calibri"/>
                <w:b/>
                <w:bCs/>
                <w:color w:val="366092"/>
                <w:sz w:val="20"/>
                <w:szCs w:val="20"/>
              </w:rPr>
              <w:t>Common Name</w:t>
            </w:r>
          </w:p>
        </w:tc>
        <w:tc>
          <w:tcPr>
            <w:tcW w:w="2800" w:type="dxa"/>
            <w:tcBorders>
              <w:top w:val="single" w:sz="4" w:space="0" w:color="4F81BD"/>
              <w:left w:val="nil"/>
              <w:bottom w:val="single" w:sz="4" w:space="0" w:color="4F81BD"/>
              <w:right w:val="nil"/>
            </w:tcBorders>
            <w:shd w:val="clear" w:color="auto" w:fill="auto"/>
            <w:noWrap/>
            <w:vAlign w:val="bottom"/>
            <w:hideMark/>
          </w:tcPr>
          <w:p w:rsidR="00524029" w:rsidRPr="00524029" w:rsidRDefault="00524029" w:rsidP="00524029">
            <w:pPr>
              <w:spacing w:after="0" w:line="240" w:lineRule="auto"/>
              <w:rPr>
                <w:rFonts w:ascii="Calibri" w:eastAsia="Times New Roman" w:hAnsi="Calibri" w:cs="Calibri"/>
                <w:b/>
                <w:bCs/>
                <w:color w:val="366092"/>
                <w:sz w:val="20"/>
                <w:szCs w:val="20"/>
              </w:rPr>
            </w:pPr>
            <w:r w:rsidRPr="00524029">
              <w:rPr>
                <w:rFonts w:ascii="Calibri" w:eastAsia="Times New Roman" w:hAnsi="Calibri" w:cs="Calibri"/>
                <w:b/>
                <w:bCs/>
                <w:color w:val="366092"/>
                <w:sz w:val="20"/>
                <w:szCs w:val="20"/>
              </w:rPr>
              <w:t>Plant Species</w:t>
            </w:r>
          </w:p>
        </w:tc>
        <w:tc>
          <w:tcPr>
            <w:tcW w:w="1240" w:type="dxa"/>
            <w:tcBorders>
              <w:top w:val="single" w:sz="4" w:space="0" w:color="4F81BD"/>
              <w:left w:val="nil"/>
              <w:bottom w:val="single" w:sz="4" w:space="0" w:color="4F81BD"/>
              <w:right w:val="nil"/>
            </w:tcBorders>
            <w:shd w:val="clear" w:color="auto" w:fill="auto"/>
            <w:vAlign w:val="bottom"/>
            <w:hideMark/>
          </w:tcPr>
          <w:p w:rsidR="00524029" w:rsidRPr="00524029" w:rsidRDefault="00524029" w:rsidP="00524029">
            <w:pPr>
              <w:spacing w:after="0" w:line="240" w:lineRule="auto"/>
              <w:rPr>
                <w:rFonts w:ascii="Calibri" w:eastAsia="Times New Roman" w:hAnsi="Calibri" w:cs="Calibri"/>
                <w:b/>
                <w:bCs/>
                <w:color w:val="366092"/>
                <w:sz w:val="20"/>
                <w:szCs w:val="20"/>
              </w:rPr>
            </w:pPr>
            <w:r w:rsidRPr="00524029">
              <w:rPr>
                <w:rFonts w:ascii="Calibri" w:eastAsia="Times New Roman" w:hAnsi="Calibri" w:cs="Calibri"/>
                <w:b/>
                <w:bCs/>
                <w:color w:val="366092"/>
                <w:sz w:val="20"/>
                <w:szCs w:val="20"/>
              </w:rPr>
              <w:t>North Junction</w:t>
            </w:r>
          </w:p>
        </w:tc>
        <w:tc>
          <w:tcPr>
            <w:tcW w:w="1120" w:type="dxa"/>
            <w:tcBorders>
              <w:top w:val="single" w:sz="4" w:space="0" w:color="4F81BD"/>
              <w:left w:val="nil"/>
              <w:bottom w:val="single" w:sz="4" w:space="0" w:color="4F81BD"/>
              <w:right w:val="nil"/>
            </w:tcBorders>
            <w:shd w:val="clear" w:color="auto" w:fill="auto"/>
            <w:vAlign w:val="bottom"/>
            <w:hideMark/>
          </w:tcPr>
          <w:p w:rsidR="00524029" w:rsidRPr="00524029" w:rsidRDefault="00524029" w:rsidP="00524029">
            <w:pPr>
              <w:spacing w:after="0" w:line="240" w:lineRule="auto"/>
              <w:rPr>
                <w:rFonts w:ascii="Calibri" w:eastAsia="Times New Roman" w:hAnsi="Calibri" w:cs="Calibri"/>
                <w:b/>
                <w:bCs/>
                <w:color w:val="366092"/>
                <w:sz w:val="20"/>
                <w:szCs w:val="20"/>
              </w:rPr>
            </w:pPr>
            <w:r w:rsidRPr="00524029">
              <w:rPr>
                <w:rFonts w:ascii="Calibri" w:eastAsia="Times New Roman" w:hAnsi="Calibri" w:cs="Calibri"/>
                <w:b/>
                <w:bCs/>
                <w:color w:val="366092"/>
                <w:sz w:val="20"/>
                <w:szCs w:val="20"/>
              </w:rPr>
              <w:t>Mt. Scott</w:t>
            </w:r>
          </w:p>
        </w:tc>
        <w:tc>
          <w:tcPr>
            <w:tcW w:w="1000" w:type="dxa"/>
            <w:tcBorders>
              <w:top w:val="single" w:sz="4" w:space="0" w:color="4F81BD"/>
              <w:left w:val="nil"/>
              <w:bottom w:val="single" w:sz="4" w:space="0" w:color="4F81BD"/>
              <w:right w:val="nil"/>
            </w:tcBorders>
            <w:shd w:val="clear" w:color="auto" w:fill="auto"/>
            <w:vAlign w:val="bottom"/>
            <w:hideMark/>
          </w:tcPr>
          <w:p w:rsidR="00524029" w:rsidRPr="00524029" w:rsidRDefault="00524029" w:rsidP="00524029">
            <w:pPr>
              <w:spacing w:after="0" w:line="240" w:lineRule="auto"/>
              <w:rPr>
                <w:rFonts w:ascii="Calibri" w:eastAsia="Times New Roman" w:hAnsi="Calibri" w:cs="Calibri"/>
                <w:b/>
                <w:bCs/>
                <w:color w:val="366092"/>
                <w:sz w:val="20"/>
                <w:szCs w:val="20"/>
              </w:rPr>
            </w:pPr>
            <w:r w:rsidRPr="00524029">
              <w:rPr>
                <w:rFonts w:ascii="Calibri" w:eastAsia="Times New Roman" w:hAnsi="Calibri" w:cs="Calibri"/>
                <w:b/>
                <w:bCs/>
                <w:color w:val="366092"/>
                <w:sz w:val="20"/>
                <w:szCs w:val="20"/>
              </w:rPr>
              <w:t>Dutton Ridge</w:t>
            </w:r>
          </w:p>
        </w:tc>
        <w:tc>
          <w:tcPr>
            <w:tcW w:w="1000" w:type="dxa"/>
            <w:tcBorders>
              <w:top w:val="single" w:sz="4" w:space="0" w:color="4F81BD"/>
              <w:left w:val="nil"/>
              <w:bottom w:val="single" w:sz="4" w:space="0" w:color="4F81BD"/>
              <w:right w:val="nil"/>
            </w:tcBorders>
            <w:shd w:val="clear" w:color="auto" w:fill="auto"/>
            <w:vAlign w:val="bottom"/>
            <w:hideMark/>
          </w:tcPr>
          <w:p w:rsidR="00524029" w:rsidRPr="00524029" w:rsidRDefault="00524029" w:rsidP="00524029">
            <w:pPr>
              <w:spacing w:after="0" w:line="240" w:lineRule="auto"/>
              <w:rPr>
                <w:rFonts w:ascii="Calibri" w:eastAsia="Times New Roman" w:hAnsi="Calibri" w:cs="Calibri"/>
                <w:b/>
                <w:bCs/>
                <w:color w:val="366092"/>
                <w:sz w:val="20"/>
                <w:szCs w:val="20"/>
              </w:rPr>
            </w:pPr>
            <w:r w:rsidRPr="00524029">
              <w:rPr>
                <w:rFonts w:ascii="Calibri" w:eastAsia="Times New Roman" w:hAnsi="Calibri" w:cs="Calibri"/>
                <w:b/>
                <w:bCs/>
                <w:color w:val="366092"/>
                <w:sz w:val="20"/>
                <w:szCs w:val="20"/>
              </w:rPr>
              <w:t>Wizard Island</w:t>
            </w:r>
          </w:p>
        </w:tc>
        <w:tc>
          <w:tcPr>
            <w:tcW w:w="1300" w:type="dxa"/>
            <w:tcBorders>
              <w:top w:val="single" w:sz="4" w:space="0" w:color="4F81BD"/>
              <w:left w:val="nil"/>
              <w:bottom w:val="single" w:sz="4" w:space="0" w:color="4F81BD"/>
              <w:right w:val="nil"/>
            </w:tcBorders>
            <w:shd w:val="clear" w:color="auto" w:fill="auto"/>
            <w:vAlign w:val="bottom"/>
            <w:hideMark/>
          </w:tcPr>
          <w:p w:rsidR="00524029" w:rsidRPr="00524029" w:rsidRDefault="00524029" w:rsidP="00524029">
            <w:pPr>
              <w:spacing w:after="0" w:line="240" w:lineRule="auto"/>
              <w:rPr>
                <w:rFonts w:ascii="Calibri" w:eastAsia="Times New Roman" w:hAnsi="Calibri" w:cs="Calibri"/>
                <w:b/>
                <w:bCs/>
                <w:color w:val="366092"/>
                <w:sz w:val="20"/>
                <w:szCs w:val="20"/>
              </w:rPr>
            </w:pPr>
            <w:r w:rsidRPr="00524029">
              <w:rPr>
                <w:rFonts w:ascii="Calibri" w:eastAsia="Times New Roman" w:hAnsi="Calibri" w:cs="Calibri"/>
                <w:b/>
                <w:bCs/>
                <w:color w:val="366092"/>
                <w:sz w:val="20"/>
                <w:szCs w:val="20"/>
              </w:rPr>
              <w:t>Cloudcap</w:t>
            </w:r>
          </w:p>
        </w:tc>
        <w:tc>
          <w:tcPr>
            <w:tcW w:w="1300" w:type="dxa"/>
            <w:tcBorders>
              <w:top w:val="single" w:sz="4" w:space="0" w:color="4F81BD"/>
              <w:left w:val="nil"/>
              <w:bottom w:val="single" w:sz="4" w:space="0" w:color="4F81BD"/>
              <w:right w:val="nil"/>
            </w:tcBorders>
            <w:shd w:val="clear" w:color="auto" w:fill="auto"/>
            <w:vAlign w:val="bottom"/>
            <w:hideMark/>
          </w:tcPr>
          <w:p w:rsidR="00524029" w:rsidRPr="00524029" w:rsidRDefault="00524029" w:rsidP="00524029">
            <w:pPr>
              <w:spacing w:after="0" w:line="240" w:lineRule="auto"/>
              <w:rPr>
                <w:rFonts w:ascii="Calibri" w:eastAsia="Times New Roman" w:hAnsi="Calibri" w:cs="Calibri"/>
                <w:b/>
                <w:bCs/>
                <w:color w:val="366092"/>
                <w:sz w:val="20"/>
                <w:szCs w:val="20"/>
              </w:rPr>
            </w:pPr>
            <w:r w:rsidRPr="00524029">
              <w:rPr>
                <w:rFonts w:ascii="Calibri" w:eastAsia="Times New Roman" w:hAnsi="Calibri" w:cs="Calibri"/>
                <w:b/>
                <w:bCs/>
                <w:color w:val="366092"/>
                <w:sz w:val="20"/>
                <w:szCs w:val="20"/>
              </w:rPr>
              <w:t>Watchman</w:t>
            </w:r>
          </w:p>
        </w:tc>
        <w:tc>
          <w:tcPr>
            <w:tcW w:w="760" w:type="dxa"/>
            <w:tcBorders>
              <w:top w:val="single" w:sz="4" w:space="0" w:color="4F81BD"/>
              <w:left w:val="nil"/>
              <w:bottom w:val="single" w:sz="4" w:space="0" w:color="4F81BD"/>
              <w:right w:val="nil"/>
            </w:tcBorders>
            <w:shd w:val="clear" w:color="auto" w:fill="auto"/>
            <w:vAlign w:val="bottom"/>
            <w:hideMark/>
          </w:tcPr>
          <w:p w:rsidR="00524029" w:rsidRPr="00524029" w:rsidRDefault="00524029" w:rsidP="00524029">
            <w:pPr>
              <w:spacing w:after="0" w:line="240" w:lineRule="auto"/>
              <w:rPr>
                <w:rFonts w:ascii="Calibri" w:eastAsia="Times New Roman" w:hAnsi="Calibri" w:cs="Calibri"/>
                <w:b/>
                <w:bCs/>
                <w:color w:val="366092"/>
                <w:sz w:val="20"/>
                <w:szCs w:val="20"/>
              </w:rPr>
            </w:pPr>
            <w:r w:rsidRPr="00524029">
              <w:rPr>
                <w:rFonts w:ascii="Calibri" w:eastAsia="Times New Roman" w:hAnsi="Calibri" w:cs="Calibri"/>
                <w:b/>
                <w:bCs/>
                <w:color w:val="366092"/>
                <w:sz w:val="20"/>
                <w:szCs w:val="20"/>
              </w:rPr>
              <w:t>Llao Rock</w:t>
            </w:r>
          </w:p>
        </w:tc>
      </w:tr>
      <w:tr w:rsidR="00524029" w:rsidRPr="00524029" w:rsidTr="00524029">
        <w:trPr>
          <w:trHeight w:val="525"/>
        </w:trPr>
        <w:tc>
          <w:tcPr>
            <w:tcW w:w="3040" w:type="dxa"/>
            <w:tcBorders>
              <w:top w:val="nil"/>
              <w:left w:val="nil"/>
              <w:bottom w:val="nil"/>
              <w:right w:val="nil"/>
            </w:tcBorders>
            <w:shd w:val="clear" w:color="DCE6F1" w:fill="DCE6F1"/>
            <w:noWrap/>
            <w:vAlign w:val="bottom"/>
            <w:hideMark/>
          </w:tcPr>
          <w:p w:rsidR="00524029" w:rsidRPr="00524029" w:rsidRDefault="00524029" w:rsidP="00524029">
            <w:pPr>
              <w:spacing w:after="0" w:line="240" w:lineRule="auto"/>
              <w:rPr>
                <w:rFonts w:ascii="Calibri" w:eastAsia="Times New Roman" w:hAnsi="Calibri" w:cs="Calibri"/>
                <w:color w:val="366092"/>
                <w:sz w:val="20"/>
                <w:szCs w:val="20"/>
              </w:rPr>
            </w:pPr>
            <w:r w:rsidRPr="00524029">
              <w:rPr>
                <w:rFonts w:ascii="Calibri" w:eastAsia="Times New Roman" w:hAnsi="Calibri" w:cs="Calibri"/>
                <w:color w:val="366092"/>
                <w:sz w:val="20"/>
                <w:szCs w:val="20"/>
              </w:rPr>
              <w:t xml:space="preserve">California </w:t>
            </w:r>
            <w:proofErr w:type="spellStart"/>
            <w:r w:rsidRPr="00524029">
              <w:rPr>
                <w:rFonts w:ascii="Calibri" w:eastAsia="Times New Roman" w:hAnsi="Calibri" w:cs="Calibri"/>
                <w:color w:val="366092"/>
                <w:sz w:val="20"/>
                <w:szCs w:val="20"/>
              </w:rPr>
              <w:t>needlegrass</w:t>
            </w:r>
            <w:proofErr w:type="spellEnd"/>
          </w:p>
        </w:tc>
        <w:tc>
          <w:tcPr>
            <w:tcW w:w="2800" w:type="dxa"/>
            <w:tcBorders>
              <w:top w:val="nil"/>
              <w:left w:val="nil"/>
              <w:bottom w:val="nil"/>
              <w:right w:val="nil"/>
            </w:tcBorders>
            <w:shd w:val="clear" w:color="DCE6F1" w:fill="DCE6F1"/>
            <w:vAlign w:val="bottom"/>
            <w:hideMark/>
          </w:tcPr>
          <w:p w:rsidR="00524029" w:rsidRPr="00524029" w:rsidRDefault="00524029" w:rsidP="00524029">
            <w:pPr>
              <w:spacing w:after="0" w:line="240" w:lineRule="auto"/>
              <w:rPr>
                <w:rFonts w:ascii="Calibri" w:eastAsia="Times New Roman" w:hAnsi="Calibri" w:cs="Calibri"/>
                <w:i/>
                <w:iCs/>
                <w:color w:val="366092"/>
                <w:sz w:val="20"/>
                <w:szCs w:val="20"/>
              </w:rPr>
            </w:pPr>
            <w:r w:rsidRPr="00524029">
              <w:rPr>
                <w:rFonts w:ascii="Calibri" w:eastAsia="Times New Roman" w:hAnsi="Calibri" w:cs="Calibri"/>
                <w:i/>
                <w:iCs/>
                <w:color w:val="366092"/>
                <w:sz w:val="20"/>
                <w:szCs w:val="20"/>
              </w:rPr>
              <w:t>Achnatherum occidentalis ssp. californicum</w:t>
            </w:r>
          </w:p>
        </w:tc>
        <w:tc>
          <w:tcPr>
            <w:tcW w:w="1240" w:type="dxa"/>
            <w:tcBorders>
              <w:top w:val="nil"/>
              <w:left w:val="nil"/>
              <w:bottom w:val="nil"/>
              <w:right w:val="nil"/>
            </w:tcBorders>
            <w:shd w:val="clear" w:color="DCE6F1" w:fill="DCE6F1"/>
            <w:noWrap/>
            <w:vAlign w:val="bottom"/>
            <w:hideMark/>
          </w:tcPr>
          <w:p w:rsidR="00524029" w:rsidRPr="004F225B" w:rsidRDefault="00524029" w:rsidP="00524029">
            <w:pPr>
              <w:spacing w:after="0" w:line="240" w:lineRule="auto"/>
              <w:jc w:val="center"/>
              <w:rPr>
                <w:rFonts w:ascii="Calibri" w:eastAsia="Times New Roman" w:hAnsi="Calibri" w:cs="Calibri"/>
                <w:color w:val="366092"/>
                <w:sz w:val="20"/>
                <w:szCs w:val="20"/>
              </w:rPr>
            </w:pPr>
            <w:r w:rsidRPr="004F225B">
              <w:rPr>
                <w:rFonts w:ascii="Calibri" w:eastAsia="Times New Roman" w:hAnsi="Calibri" w:cs="Calibri"/>
                <w:color w:val="366092"/>
                <w:sz w:val="20"/>
                <w:szCs w:val="20"/>
              </w:rPr>
              <w:t>X</w:t>
            </w:r>
          </w:p>
        </w:tc>
        <w:tc>
          <w:tcPr>
            <w:tcW w:w="1120" w:type="dxa"/>
            <w:tcBorders>
              <w:top w:val="nil"/>
              <w:left w:val="nil"/>
              <w:bottom w:val="nil"/>
              <w:right w:val="nil"/>
            </w:tcBorders>
            <w:shd w:val="clear" w:color="DCE6F1" w:fill="DCE6F1"/>
            <w:noWrap/>
            <w:vAlign w:val="bottom"/>
            <w:hideMark/>
          </w:tcPr>
          <w:p w:rsidR="00524029" w:rsidRPr="004F225B" w:rsidRDefault="00524029" w:rsidP="00524029">
            <w:pPr>
              <w:spacing w:after="0" w:line="240" w:lineRule="auto"/>
              <w:jc w:val="center"/>
              <w:rPr>
                <w:rFonts w:ascii="Calibri" w:eastAsia="Times New Roman" w:hAnsi="Calibri" w:cs="Calibri"/>
                <w:color w:val="366092"/>
                <w:sz w:val="20"/>
                <w:szCs w:val="20"/>
              </w:rPr>
            </w:pPr>
          </w:p>
        </w:tc>
        <w:tc>
          <w:tcPr>
            <w:tcW w:w="1000" w:type="dxa"/>
            <w:tcBorders>
              <w:top w:val="nil"/>
              <w:left w:val="nil"/>
              <w:bottom w:val="nil"/>
              <w:right w:val="nil"/>
            </w:tcBorders>
            <w:shd w:val="clear" w:color="DCE6F1" w:fill="DCE6F1"/>
            <w:noWrap/>
            <w:vAlign w:val="bottom"/>
            <w:hideMark/>
          </w:tcPr>
          <w:p w:rsidR="00524029" w:rsidRPr="004F225B" w:rsidRDefault="00524029" w:rsidP="00524029">
            <w:pPr>
              <w:spacing w:after="0" w:line="240" w:lineRule="auto"/>
              <w:jc w:val="center"/>
              <w:rPr>
                <w:rFonts w:ascii="Calibri" w:eastAsia="Times New Roman" w:hAnsi="Calibri" w:cs="Calibri"/>
                <w:color w:val="366092"/>
                <w:sz w:val="20"/>
                <w:szCs w:val="20"/>
              </w:rPr>
            </w:pPr>
            <w:r w:rsidRPr="004F225B">
              <w:rPr>
                <w:rFonts w:ascii="Calibri" w:eastAsia="Times New Roman" w:hAnsi="Calibri" w:cs="Calibri"/>
                <w:color w:val="366092"/>
                <w:sz w:val="20"/>
                <w:szCs w:val="20"/>
              </w:rPr>
              <w:t>X</w:t>
            </w:r>
          </w:p>
        </w:tc>
        <w:tc>
          <w:tcPr>
            <w:tcW w:w="1000" w:type="dxa"/>
            <w:tcBorders>
              <w:top w:val="nil"/>
              <w:left w:val="nil"/>
              <w:bottom w:val="nil"/>
              <w:right w:val="nil"/>
            </w:tcBorders>
            <w:shd w:val="clear" w:color="DCE6F1" w:fill="DCE6F1"/>
            <w:noWrap/>
            <w:vAlign w:val="bottom"/>
            <w:hideMark/>
          </w:tcPr>
          <w:p w:rsidR="00524029" w:rsidRPr="004F225B" w:rsidRDefault="00524029" w:rsidP="00524029">
            <w:pPr>
              <w:spacing w:after="0" w:line="240" w:lineRule="auto"/>
              <w:jc w:val="center"/>
              <w:rPr>
                <w:rFonts w:ascii="Calibri" w:eastAsia="Times New Roman" w:hAnsi="Calibri" w:cs="Calibri"/>
                <w:color w:val="366092"/>
                <w:sz w:val="20"/>
                <w:szCs w:val="20"/>
              </w:rPr>
            </w:pPr>
            <w:r w:rsidRPr="004F225B">
              <w:rPr>
                <w:rFonts w:ascii="Calibri" w:eastAsia="Times New Roman" w:hAnsi="Calibri" w:cs="Calibri"/>
                <w:color w:val="366092"/>
                <w:sz w:val="20"/>
                <w:szCs w:val="20"/>
              </w:rPr>
              <w:t>X</w:t>
            </w:r>
          </w:p>
        </w:tc>
        <w:tc>
          <w:tcPr>
            <w:tcW w:w="1300" w:type="dxa"/>
            <w:tcBorders>
              <w:top w:val="nil"/>
              <w:left w:val="nil"/>
              <w:bottom w:val="nil"/>
              <w:right w:val="nil"/>
            </w:tcBorders>
            <w:shd w:val="clear" w:color="DCE6F1" w:fill="DCE6F1"/>
            <w:noWrap/>
            <w:vAlign w:val="bottom"/>
            <w:hideMark/>
          </w:tcPr>
          <w:p w:rsidR="00524029" w:rsidRPr="004F225B" w:rsidRDefault="00524029" w:rsidP="00524029">
            <w:pPr>
              <w:spacing w:after="0" w:line="240" w:lineRule="auto"/>
              <w:jc w:val="center"/>
              <w:rPr>
                <w:rFonts w:ascii="Calibri" w:eastAsia="Times New Roman" w:hAnsi="Calibri" w:cs="Calibri"/>
                <w:color w:val="366092"/>
                <w:sz w:val="20"/>
                <w:szCs w:val="20"/>
              </w:rPr>
            </w:pPr>
            <w:r w:rsidRPr="004F225B">
              <w:rPr>
                <w:rFonts w:ascii="Calibri" w:eastAsia="Times New Roman" w:hAnsi="Calibri" w:cs="Calibri"/>
                <w:color w:val="366092"/>
                <w:sz w:val="20"/>
                <w:szCs w:val="20"/>
              </w:rPr>
              <w:t>X</w:t>
            </w:r>
          </w:p>
        </w:tc>
        <w:tc>
          <w:tcPr>
            <w:tcW w:w="1300" w:type="dxa"/>
            <w:tcBorders>
              <w:top w:val="nil"/>
              <w:left w:val="nil"/>
              <w:bottom w:val="nil"/>
              <w:right w:val="nil"/>
            </w:tcBorders>
            <w:shd w:val="clear" w:color="DCE6F1" w:fill="DCE6F1"/>
            <w:noWrap/>
            <w:vAlign w:val="bottom"/>
            <w:hideMark/>
          </w:tcPr>
          <w:p w:rsidR="00524029" w:rsidRPr="004F225B" w:rsidRDefault="00524029" w:rsidP="00524029">
            <w:pPr>
              <w:spacing w:after="0" w:line="240" w:lineRule="auto"/>
              <w:jc w:val="center"/>
              <w:rPr>
                <w:rFonts w:ascii="Calibri" w:eastAsia="Times New Roman" w:hAnsi="Calibri" w:cs="Calibri"/>
                <w:color w:val="366092"/>
                <w:sz w:val="20"/>
                <w:szCs w:val="20"/>
              </w:rPr>
            </w:pPr>
            <w:r w:rsidRPr="004F225B">
              <w:rPr>
                <w:rFonts w:ascii="Calibri" w:eastAsia="Times New Roman" w:hAnsi="Calibri" w:cs="Calibri"/>
                <w:color w:val="366092"/>
                <w:sz w:val="20"/>
                <w:szCs w:val="20"/>
              </w:rPr>
              <w:t>X</w:t>
            </w:r>
          </w:p>
        </w:tc>
        <w:tc>
          <w:tcPr>
            <w:tcW w:w="760" w:type="dxa"/>
            <w:tcBorders>
              <w:top w:val="nil"/>
              <w:left w:val="nil"/>
              <w:bottom w:val="nil"/>
              <w:right w:val="nil"/>
            </w:tcBorders>
            <w:shd w:val="clear" w:color="DCE6F1" w:fill="DCE6F1"/>
            <w:noWrap/>
            <w:vAlign w:val="bottom"/>
            <w:hideMark/>
          </w:tcPr>
          <w:p w:rsidR="00524029" w:rsidRPr="004F225B" w:rsidRDefault="00524029" w:rsidP="00524029">
            <w:pPr>
              <w:spacing w:after="0" w:line="240" w:lineRule="auto"/>
              <w:jc w:val="center"/>
              <w:rPr>
                <w:rFonts w:ascii="Calibri" w:eastAsia="Times New Roman" w:hAnsi="Calibri" w:cs="Calibri"/>
                <w:color w:val="366092"/>
                <w:sz w:val="20"/>
                <w:szCs w:val="20"/>
              </w:rPr>
            </w:pPr>
            <w:r w:rsidRPr="004F225B">
              <w:rPr>
                <w:rFonts w:ascii="Calibri" w:eastAsia="Times New Roman" w:hAnsi="Calibri" w:cs="Calibri"/>
                <w:color w:val="366092"/>
                <w:sz w:val="20"/>
                <w:szCs w:val="20"/>
              </w:rPr>
              <w:t>X</w:t>
            </w:r>
          </w:p>
        </w:tc>
      </w:tr>
      <w:tr w:rsidR="00524029" w:rsidRPr="00524029" w:rsidTr="00524029">
        <w:trPr>
          <w:trHeight w:val="300"/>
        </w:trPr>
        <w:tc>
          <w:tcPr>
            <w:tcW w:w="3040" w:type="dxa"/>
            <w:tcBorders>
              <w:top w:val="nil"/>
              <w:left w:val="nil"/>
              <w:bottom w:val="nil"/>
              <w:right w:val="nil"/>
            </w:tcBorders>
            <w:shd w:val="clear" w:color="auto" w:fill="auto"/>
            <w:noWrap/>
            <w:vAlign w:val="bottom"/>
            <w:hideMark/>
          </w:tcPr>
          <w:p w:rsidR="00524029" w:rsidRPr="00524029" w:rsidRDefault="00524029" w:rsidP="00524029">
            <w:pPr>
              <w:spacing w:after="0" w:line="240" w:lineRule="auto"/>
              <w:rPr>
                <w:rFonts w:ascii="Calibri" w:eastAsia="Times New Roman" w:hAnsi="Calibri" w:cs="Calibri"/>
                <w:color w:val="366092"/>
                <w:sz w:val="20"/>
                <w:szCs w:val="20"/>
              </w:rPr>
            </w:pPr>
            <w:r w:rsidRPr="00524029">
              <w:rPr>
                <w:rFonts w:ascii="Calibri" w:eastAsia="Times New Roman" w:hAnsi="Calibri" w:cs="Calibri"/>
                <w:color w:val="366092"/>
                <w:sz w:val="20"/>
                <w:szCs w:val="20"/>
              </w:rPr>
              <w:t>Short-beaked agoseris</w:t>
            </w:r>
          </w:p>
        </w:tc>
        <w:tc>
          <w:tcPr>
            <w:tcW w:w="2800" w:type="dxa"/>
            <w:tcBorders>
              <w:top w:val="nil"/>
              <w:left w:val="nil"/>
              <w:bottom w:val="nil"/>
              <w:right w:val="nil"/>
            </w:tcBorders>
            <w:shd w:val="clear" w:color="auto" w:fill="auto"/>
            <w:vAlign w:val="bottom"/>
            <w:hideMark/>
          </w:tcPr>
          <w:p w:rsidR="00524029" w:rsidRPr="00524029" w:rsidRDefault="00524029" w:rsidP="00524029">
            <w:pPr>
              <w:spacing w:after="0" w:line="240" w:lineRule="auto"/>
              <w:rPr>
                <w:rFonts w:ascii="Calibri" w:eastAsia="Times New Roman" w:hAnsi="Calibri" w:cs="Calibri"/>
                <w:i/>
                <w:iCs/>
                <w:color w:val="366092"/>
                <w:sz w:val="20"/>
                <w:szCs w:val="20"/>
              </w:rPr>
            </w:pPr>
            <w:r w:rsidRPr="00524029">
              <w:rPr>
                <w:rFonts w:ascii="Calibri" w:eastAsia="Times New Roman" w:hAnsi="Calibri" w:cs="Calibri"/>
                <w:i/>
                <w:iCs/>
                <w:color w:val="366092"/>
                <w:sz w:val="20"/>
                <w:szCs w:val="20"/>
              </w:rPr>
              <w:t>Agoseris monticola</w:t>
            </w:r>
          </w:p>
        </w:tc>
        <w:tc>
          <w:tcPr>
            <w:tcW w:w="1240" w:type="dxa"/>
            <w:tcBorders>
              <w:top w:val="nil"/>
              <w:left w:val="nil"/>
              <w:bottom w:val="nil"/>
              <w:right w:val="nil"/>
            </w:tcBorders>
            <w:shd w:val="clear" w:color="auto" w:fill="auto"/>
            <w:noWrap/>
            <w:vAlign w:val="bottom"/>
            <w:hideMark/>
          </w:tcPr>
          <w:p w:rsidR="00524029" w:rsidRPr="004F225B" w:rsidRDefault="00524029" w:rsidP="00524029">
            <w:pPr>
              <w:spacing w:after="0" w:line="240" w:lineRule="auto"/>
              <w:jc w:val="center"/>
              <w:rPr>
                <w:rFonts w:ascii="Calibri" w:eastAsia="Times New Roman" w:hAnsi="Calibri" w:cs="Calibri"/>
                <w:color w:val="366092"/>
                <w:sz w:val="20"/>
                <w:szCs w:val="20"/>
              </w:rPr>
            </w:pPr>
            <w:r w:rsidRPr="004F225B">
              <w:rPr>
                <w:rFonts w:ascii="Calibri" w:eastAsia="Times New Roman" w:hAnsi="Calibri" w:cs="Calibri"/>
                <w:color w:val="366092"/>
                <w:sz w:val="20"/>
                <w:szCs w:val="20"/>
              </w:rPr>
              <w:t>X</w:t>
            </w:r>
          </w:p>
        </w:tc>
        <w:tc>
          <w:tcPr>
            <w:tcW w:w="1120" w:type="dxa"/>
            <w:tcBorders>
              <w:top w:val="nil"/>
              <w:left w:val="nil"/>
              <w:bottom w:val="nil"/>
              <w:right w:val="nil"/>
            </w:tcBorders>
            <w:shd w:val="clear" w:color="auto" w:fill="auto"/>
            <w:noWrap/>
            <w:vAlign w:val="bottom"/>
            <w:hideMark/>
          </w:tcPr>
          <w:p w:rsidR="00524029" w:rsidRPr="004F225B" w:rsidRDefault="00524029" w:rsidP="00524029">
            <w:pPr>
              <w:spacing w:after="0" w:line="240" w:lineRule="auto"/>
              <w:jc w:val="center"/>
              <w:rPr>
                <w:rFonts w:ascii="Calibri" w:eastAsia="Times New Roman" w:hAnsi="Calibri" w:cs="Calibri"/>
                <w:color w:val="366092"/>
                <w:sz w:val="20"/>
                <w:szCs w:val="20"/>
              </w:rPr>
            </w:pPr>
          </w:p>
        </w:tc>
        <w:tc>
          <w:tcPr>
            <w:tcW w:w="1000" w:type="dxa"/>
            <w:tcBorders>
              <w:top w:val="nil"/>
              <w:left w:val="nil"/>
              <w:bottom w:val="nil"/>
              <w:right w:val="nil"/>
            </w:tcBorders>
            <w:shd w:val="clear" w:color="auto" w:fill="auto"/>
            <w:noWrap/>
            <w:vAlign w:val="bottom"/>
            <w:hideMark/>
          </w:tcPr>
          <w:p w:rsidR="00524029" w:rsidRPr="004F225B" w:rsidRDefault="00524029" w:rsidP="00524029">
            <w:pPr>
              <w:spacing w:after="0" w:line="240" w:lineRule="auto"/>
              <w:jc w:val="center"/>
              <w:rPr>
                <w:rFonts w:ascii="Calibri" w:eastAsia="Times New Roman" w:hAnsi="Calibri" w:cs="Calibri"/>
                <w:color w:val="366092"/>
                <w:sz w:val="20"/>
                <w:szCs w:val="20"/>
              </w:rPr>
            </w:pPr>
          </w:p>
        </w:tc>
        <w:tc>
          <w:tcPr>
            <w:tcW w:w="1000" w:type="dxa"/>
            <w:tcBorders>
              <w:top w:val="nil"/>
              <w:left w:val="nil"/>
              <w:bottom w:val="nil"/>
              <w:right w:val="nil"/>
            </w:tcBorders>
            <w:shd w:val="clear" w:color="auto" w:fill="auto"/>
            <w:noWrap/>
            <w:vAlign w:val="bottom"/>
            <w:hideMark/>
          </w:tcPr>
          <w:p w:rsidR="00524029" w:rsidRPr="004F225B" w:rsidRDefault="00524029" w:rsidP="00524029">
            <w:pPr>
              <w:spacing w:after="0" w:line="240" w:lineRule="auto"/>
              <w:jc w:val="center"/>
              <w:rPr>
                <w:rFonts w:ascii="Calibri" w:eastAsia="Times New Roman" w:hAnsi="Calibri" w:cs="Calibri"/>
                <w:color w:val="366092"/>
                <w:sz w:val="20"/>
                <w:szCs w:val="20"/>
              </w:rPr>
            </w:pPr>
          </w:p>
        </w:tc>
        <w:tc>
          <w:tcPr>
            <w:tcW w:w="1300" w:type="dxa"/>
            <w:tcBorders>
              <w:top w:val="nil"/>
              <w:left w:val="nil"/>
              <w:bottom w:val="nil"/>
              <w:right w:val="nil"/>
            </w:tcBorders>
            <w:shd w:val="clear" w:color="auto" w:fill="auto"/>
            <w:noWrap/>
            <w:vAlign w:val="bottom"/>
            <w:hideMark/>
          </w:tcPr>
          <w:p w:rsidR="00524029" w:rsidRPr="004F225B" w:rsidRDefault="00524029" w:rsidP="00524029">
            <w:pPr>
              <w:spacing w:after="0" w:line="240" w:lineRule="auto"/>
              <w:jc w:val="center"/>
              <w:rPr>
                <w:rFonts w:ascii="Calibri" w:eastAsia="Times New Roman" w:hAnsi="Calibri" w:cs="Calibri"/>
                <w:color w:val="366092"/>
                <w:sz w:val="20"/>
                <w:szCs w:val="20"/>
              </w:rPr>
            </w:pPr>
            <w:r w:rsidRPr="004F225B">
              <w:rPr>
                <w:rFonts w:ascii="Calibri" w:eastAsia="Times New Roman" w:hAnsi="Calibri" w:cs="Calibri"/>
                <w:color w:val="366092"/>
                <w:sz w:val="20"/>
                <w:szCs w:val="20"/>
              </w:rPr>
              <w:t>X</w:t>
            </w:r>
          </w:p>
        </w:tc>
        <w:tc>
          <w:tcPr>
            <w:tcW w:w="1300" w:type="dxa"/>
            <w:tcBorders>
              <w:top w:val="nil"/>
              <w:left w:val="nil"/>
              <w:bottom w:val="nil"/>
              <w:right w:val="nil"/>
            </w:tcBorders>
            <w:shd w:val="clear" w:color="auto" w:fill="auto"/>
            <w:noWrap/>
            <w:vAlign w:val="bottom"/>
            <w:hideMark/>
          </w:tcPr>
          <w:p w:rsidR="00524029" w:rsidRPr="004F225B" w:rsidRDefault="00524029" w:rsidP="00524029">
            <w:pPr>
              <w:spacing w:after="0" w:line="240" w:lineRule="auto"/>
              <w:jc w:val="center"/>
              <w:rPr>
                <w:rFonts w:ascii="Calibri" w:eastAsia="Times New Roman" w:hAnsi="Calibri" w:cs="Calibri"/>
                <w:color w:val="366092"/>
                <w:sz w:val="20"/>
                <w:szCs w:val="20"/>
              </w:rPr>
            </w:pPr>
          </w:p>
        </w:tc>
        <w:tc>
          <w:tcPr>
            <w:tcW w:w="760" w:type="dxa"/>
            <w:tcBorders>
              <w:top w:val="nil"/>
              <w:left w:val="nil"/>
              <w:bottom w:val="nil"/>
              <w:right w:val="nil"/>
            </w:tcBorders>
            <w:shd w:val="clear" w:color="auto" w:fill="auto"/>
            <w:noWrap/>
            <w:vAlign w:val="bottom"/>
            <w:hideMark/>
          </w:tcPr>
          <w:p w:rsidR="00524029" w:rsidRPr="004F225B" w:rsidRDefault="00524029" w:rsidP="00524029">
            <w:pPr>
              <w:spacing w:after="0" w:line="240" w:lineRule="auto"/>
              <w:jc w:val="center"/>
              <w:rPr>
                <w:rFonts w:ascii="Calibri" w:eastAsia="Times New Roman" w:hAnsi="Calibri" w:cs="Calibri"/>
                <w:color w:val="366092"/>
                <w:sz w:val="20"/>
                <w:szCs w:val="20"/>
              </w:rPr>
            </w:pPr>
            <w:r w:rsidRPr="004F225B">
              <w:rPr>
                <w:rFonts w:ascii="Calibri" w:eastAsia="Times New Roman" w:hAnsi="Calibri" w:cs="Calibri"/>
                <w:color w:val="366092"/>
                <w:sz w:val="20"/>
                <w:szCs w:val="20"/>
              </w:rPr>
              <w:t>X</w:t>
            </w:r>
          </w:p>
        </w:tc>
      </w:tr>
      <w:tr w:rsidR="00524029" w:rsidRPr="00524029" w:rsidTr="00524029">
        <w:trPr>
          <w:trHeight w:val="300"/>
        </w:trPr>
        <w:tc>
          <w:tcPr>
            <w:tcW w:w="3040" w:type="dxa"/>
            <w:tcBorders>
              <w:top w:val="nil"/>
              <w:left w:val="nil"/>
              <w:bottom w:val="nil"/>
              <w:right w:val="nil"/>
            </w:tcBorders>
            <w:shd w:val="clear" w:color="DCE6F1" w:fill="DCE6F1"/>
            <w:noWrap/>
            <w:vAlign w:val="bottom"/>
            <w:hideMark/>
          </w:tcPr>
          <w:p w:rsidR="00524029" w:rsidRPr="00524029" w:rsidRDefault="00524029" w:rsidP="00524029">
            <w:pPr>
              <w:spacing w:after="0" w:line="240" w:lineRule="auto"/>
              <w:rPr>
                <w:rFonts w:ascii="Calibri" w:eastAsia="Times New Roman" w:hAnsi="Calibri" w:cs="Calibri"/>
                <w:color w:val="366092"/>
                <w:sz w:val="20"/>
                <w:szCs w:val="20"/>
              </w:rPr>
            </w:pPr>
            <w:r w:rsidRPr="00524029">
              <w:rPr>
                <w:rFonts w:ascii="Calibri" w:eastAsia="Times New Roman" w:hAnsi="Calibri" w:cs="Calibri"/>
                <w:color w:val="366092"/>
                <w:sz w:val="20"/>
                <w:szCs w:val="20"/>
              </w:rPr>
              <w:t>Alpine pussytoes</w:t>
            </w:r>
          </w:p>
        </w:tc>
        <w:tc>
          <w:tcPr>
            <w:tcW w:w="2800" w:type="dxa"/>
            <w:tcBorders>
              <w:top w:val="nil"/>
              <w:left w:val="nil"/>
              <w:bottom w:val="nil"/>
              <w:right w:val="nil"/>
            </w:tcBorders>
            <w:shd w:val="clear" w:color="DCE6F1" w:fill="DCE6F1"/>
            <w:vAlign w:val="bottom"/>
            <w:hideMark/>
          </w:tcPr>
          <w:p w:rsidR="00524029" w:rsidRPr="00524029" w:rsidRDefault="00524029" w:rsidP="00524029">
            <w:pPr>
              <w:spacing w:after="0" w:line="240" w:lineRule="auto"/>
              <w:rPr>
                <w:rFonts w:ascii="Calibri" w:eastAsia="Times New Roman" w:hAnsi="Calibri" w:cs="Calibri"/>
                <w:i/>
                <w:iCs/>
                <w:color w:val="366092"/>
                <w:sz w:val="20"/>
                <w:szCs w:val="20"/>
              </w:rPr>
            </w:pPr>
            <w:r w:rsidRPr="00524029">
              <w:rPr>
                <w:rFonts w:ascii="Calibri" w:eastAsia="Times New Roman" w:hAnsi="Calibri" w:cs="Calibri"/>
                <w:i/>
                <w:iCs/>
                <w:color w:val="366092"/>
                <w:sz w:val="20"/>
                <w:szCs w:val="20"/>
              </w:rPr>
              <w:t>Antennaria media</w:t>
            </w:r>
          </w:p>
        </w:tc>
        <w:tc>
          <w:tcPr>
            <w:tcW w:w="1240" w:type="dxa"/>
            <w:tcBorders>
              <w:top w:val="nil"/>
              <w:left w:val="nil"/>
              <w:bottom w:val="nil"/>
              <w:right w:val="nil"/>
            </w:tcBorders>
            <w:shd w:val="clear" w:color="DCE6F1" w:fill="DCE6F1"/>
            <w:noWrap/>
            <w:vAlign w:val="bottom"/>
            <w:hideMark/>
          </w:tcPr>
          <w:p w:rsidR="00524029" w:rsidRPr="004F225B" w:rsidRDefault="00524029" w:rsidP="00524029">
            <w:pPr>
              <w:spacing w:after="0" w:line="240" w:lineRule="auto"/>
              <w:jc w:val="center"/>
              <w:rPr>
                <w:rFonts w:ascii="Calibri" w:eastAsia="Times New Roman" w:hAnsi="Calibri" w:cs="Calibri"/>
                <w:color w:val="366092"/>
                <w:sz w:val="20"/>
                <w:szCs w:val="20"/>
              </w:rPr>
            </w:pPr>
          </w:p>
        </w:tc>
        <w:tc>
          <w:tcPr>
            <w:tcW w:w="1120" w:type="dxa"/>
            <w:tcBorders>
              <w:top w:val="nil"/>
              <w:left w:val="nil"/>
              <w:bottom w:val="nil"/>
              <w:right w:val="nil"/>
            </w:tcBorders>
            <w:shd w:val="clear" w:color="DCE6F1" w:fill="DCE6F1"/>
            <w:noWrap/>
            <w:vAlign w:val="bottom"/>
            <w:hideMark/>
          </w:tcPr>
          <w:p w:rsidR="00524029" w:rsidRPr="004F225B" w:rsidRDefault="00524029" w:rsidP="00524029">
            <w:pPr>
              <w:spacing w:after="0" w:line="240" w:lineRule="auto"/>
              <w:jc w:val="center"/>
              <w:rPr>
                <w:rFonts w:ascii="Calibri" w:eastAsia="Times New Roman" w:hAnsi="Calibri" w:cs="Calibri"/>
                <w:color w:val="366092"/>
                <w:sz w:val="20"/>
                <w:szCs w:val="20"/>
              </w:rPr>
            </w:pPr>
          </w:p>
        </w:tc>
        <w:tc>
          <w:tcPr>
            <w:tcW w:w="1000" w:type="dxa"/>
            <w:tcBorders>
              <w:top w:val="nil"/>
              <w:left w:val="nil"/>
              <w:bottom w:val="nil"/>
              <w:right w:val="nil"/>
            </w:tcBorders>
            <w:shd w:val="clear" w:color="DCE6F1" w:fill="DCE6F1"/>
            <w:noWrap/>
            <w:vAlign w:val="bottom"/>
            <w:hideMark/>
          </w:tcPr>
          <w:p w:rsidR="00524029" w:rsidRPr="004F225B" w:rsidRDefault="00524029" w:rsidP="00524029">
            <w:pPr>
              <w:spacing w:after="0" w:line="240" w:lineRule="auto"/>
              <w:jc w:val="center"/>
              <w:rPr>
                <w:rFonts w:ascii="Calibri" w:eastAsia="Times New Roman" w:hAnsi="Calibri" w:cs="Calibri"/>
                <w:color w:val="366092"/>
                <w:sz w:val="20"/>
                <w:szCs w:val="20"/>
              </w:rPr>
            </w:pPr>
          </w:p>
        </w:tc>
        <w:tc>
          <w:tcPr>
            <w:tcW w:w="1000" w:type="dxa"/>
            <w:tcBorders>
              <w:top w:val="nil"/>
              <w:left w:val="nil"/>
              <w:bottom w:val="nil"/>
              <w:right w:val="nil"/>
            </w:tcBorders>
            <w:shd w:val="clear" w:color="DCE6F1" w:fill="DCE6F1"/>
            <w:noWrap/>
            <w:vAlign w:val="bottom"/>
            <w:hideMark/>
          </w:tcPr>
          <w:p w:rsidR="00524029" w:rsidRPr="004F225B" w:rsidRDefault="00524029" w:rsidP="00524029">
            <w:pPr>
              <w:spacing w:after="0" w:line="240" w:lineRule="auto"/>
              <w:jc w:val="center"/>
              <w:rPr>
                <w:rFonts w:ascii="Calibri" w:eastAsia="Times New Roman" w:hAnsi="Calibri" w:cs="Calibri"/>
                <w:color w:val="366092"/>
                <w:sz w:val="20"/>
                <w:szCs w:val="20"/>
              </w:rPr>
            </w:pPr>
          </w:p>
        </w:tc>
        <w:tc>
          <w:tcPr>
            <w:tcW w:w="1300" w:type="dxa"/>
            <w:tcBorders>
              <w:top w:val="nil"/>
              <w:left w:val="nil"/>
              <w:bottom w:val="nil"/>
              <w:right w:val="nil"/>
            </w:tcBorders>
            <w:shd w:val="clear" w:color="DCE6F1" w:fill="DCE6F1"/>
            <w:noWrap/>
            <w:vAlign w:val="bottom"/>
            <w:hideMark/>
          </w:tcPr>
          <w:p w:rsidR="00524029" w:rsidRPr="004F225B" w:rsidRDefault="00524029" w:rsidP="00524029">
            <w:pPr>
              <w:spacing w:after="0" w:line="240" w:lineRule="auto"/>
              <w:jc w:val="center"/>
              <w:rPr>
                <w:rFonts w:ascii="Calibri" w:eastAsia="Times New Roman" w:hAnsi="Calibri" w:cs="Calibri"/>
                <w:color w:val="366092"/>
                <w:sz w:val="20"/>
                <w:szCs w:val="20"/>
              </w:rPr>
            </w:pPr>
          </w:p>
        </w:tc>
        <w:tc>
          <w:tcPr>
            <w:tcW w:w="1300" w:type="dxa"/>
            <w:tcBorders>
              <w:top w:val="nil"/>
              <w:left w:val="nil"/>
              <w:bottom w:val="nil"/>
              <w:right w:val="nil"/>
            </w:tcBorders>
            <w:shd w:val="clear" w:color="DCE6F1" w:fill="DCE6F1"/>
            <w:noWrap/>
            <w:vAlign w:val="bottom"/>
            <w:hideMark/>
          </w:tcPr>
          <w:p w:rsidR="00524029" w:rsidRPr="004F225B" w:rsidRDefault="00524029" w:rsidP="00524029">
            <w:pPr>
              <w:spacing w:after="0" w:line="240" w:lineRule="auto"/>
              <w:jc w:val="center"/>
              <w:rPr>
                <w:rFonts w:ascii="Calibri" w:eastAsia="Times New Roman" w:hAnsi="Calibri" w:cs="Calibri"/>
                <w:color w:val="366092"/>
                <w:sz w:val="20"/>
                <w:szCs w:val="20"/>
              </w:rPr>
            </w:pPr>
          </w:p>
        </w:tc>
        <w:tc>
          <w:tcPr>
            <w:tcW w:w="760" w:type="dxa"/>
            <w:tcBorders>
              <w:top w:val="nil"/>
              <w:left w:val="nil"/>
              <w:bottom w:val="nil"/>
              <w:right w:val="nil"/>
            </w:tcBorders>
            <w:shd w:val="clear" w:color="DCE6F1" w:fill="DCE6F1"/>
            <w:noWrap/>
            <w:vAlign w:val="bottom"/>
            <w:hideMark/>
          </w:tcPr>
          <w:p w:rsidR="00524029" w:rsidRPr="004F225B" w:rsidRDefault="00524029" w:rsidP="00524029">
            <w:pPr>
              <w:spacing w:after="0" w:line="240" w:lineRule="auto"/>
              <w:jc w:val="center"/>
              <w:rPr>
                <w:rFonts w:ascii="Calibri" w:eastAsia="Times New Roman" w:hAnsi="Calibri" w:cs="Calibri"/>
                <w:color w:val="366092"/>
                <w:sz w:val="20"/>
                <w:szCs w:val="20"/>
              </w:rPr>
            </w:pPr>
            <w:r w:rsidRPr="004F225B">
              <w:rPr>
                <w:rFonts w:ascii="Calibri" w:eastAsia="Times New Roman" w:hAnsi="Calibri" w:cs="Calibri"/>
                <w:color w:val="366092"/>
                <w:sz w:val="20"/>
                <w:szCs w:val="20"/>
              </w:rPr>
              <w:t>X</w:t>
            </w:r>
          </w:p>
        </w:tc>
      </w:tr>
      <w:tr w:rsidR="00524029" w:rsidRPr="00524029" w:rsidTr="00524029">
        <w:trPr>
          <w:trHeight w:val="300"/>
        </w:trPr>
        <w:tc>
          <w:tcPr>
            <w:tcW w:w="3040" w:type="dxa"/>
            <w:tcBorders>
              <w:top w:val="nil"/>
              <w:left w:val="nil"/>
              <w:bottom w:val="nil"/>
              <w:right w:val="nil"/>
            </w:tcBorders>
            <w:shd w:val="clear" w:color="auto" w:fill="auto"/>
            <w:noWrap/>
            <w:vAlign w:val="bottom"/>
            <w:hideMark/>
          </w:tcPr>
          <w:p w:rsidR="00524029" w:rsidRPr="00524029" w:rsidRDefault="00524029" w:rsidP="00524029">
            <w:pPr>
              <w:spacing w:after="0" w:line="240" w:lineRule="auto"/>
              <w:rPr>
                <w:rFonts w:ascii="Calibri" w:eastAsia="Times New Roman" w:hAnsi="Calibri" w:cs="Calibri"/>
                <w:color w:val="366092"/>
                <w:sz w:val="20"/>
                <w:szCs w:val="20"/>
              </w:rPr>
            </w:pPr>
            <w:r w:rsidRPr="00524029">
              <w:rPr>
                <w:rFonts w:ascii="Calibri" w:eastAsia="Times New Roman" w:hAnsi="Calibri" w:cs="Calibri"/>
                <w:color w:val="366092"/>
                <w:sz w:val="20"/>
                <w:szCs w:val="20"/>
              </w:rPr>
              <w:t>Rosy pussytoes</w:t>
            </w:r>
          </w:p>
        </w:tc>
        <w:tc>
          <w:tcPr>
            <w:tcW w:w="2800" w:type="dxa"/>
            <w:tcBorders>
              <w:top w:val="nil"/>
              <w:left w:val="nil"/>
              <w:bottom w:val="nil"/>
              <w:right w:val="nil"/>
            </w:tcBorders>
            <w:shd w:val="clear" w:color="auto" w:fill="auto"/>
            <w:vAlign w:val="bottom"/>
            <w:hideMark/>
          </w:tcPr>
          <w:p w:rsidR="00524029" w:rsidRPr="00524029" w:rsidRDefault="00524029" w:rsidP="00524029">
            <w:pPr>
              <w:spacing w:after="0" w:line="240" w:lineRule="auto"/>
              <w:rPr>
                <w:rFonts w:ascii="Calibri" w:eastAsia="Times New Roman" w:hAnsi="Calibri" w:cs="Calibri"/>
                <w:i/>
                <w:iCs/>
                <w:color w:val="366092"/>
                <w:sz w:val="20"/>
                <w:szCs w:val="20"/>
              </w:rPr>
            </w:pPr>
            <w:r w:rsidRPr="00524029">
              <w:rPr>
                <w:rFonts w:ascii="Calibri" w:eastAsia="Times New Roman" w:hAnsi="Calibri" w:cs="Calibri"/>
                <w:i/>
                <w:iCs/>
                <w:color w:val="366092"/>
                <w:sz w:val="20"/>
                <w:szCs w:val="20"/>
              </w:rPr>
              <w:t>Antennaria rosea</w:t>
            </w:r>
          </w:p>
        </w:tc>
        <w:tc>
          <w:tcPr>
            <w:tcW w:w="1240" w:type="dxa"/>
            <w:tcBorders>
              <w:top w:val="nil"/>
              <w:left w:val="nil"/>
              <w:bottom w:val="nil"/>
              <w:right w:val="nil"/>
            </w:tcBorders>
            <w:shd w:val="clear" w:color="auto" w:fill="auto"/>
            <w:noWrap/>
            <w:vAlign w:val="bottom"/>
            <w:hideMark/>
          </w:tcPr>
          <w:p w:rsidR="00524029" w:rsidRPr="004F225B" w:rsidRDefault="00524029" w:rsidP="00524029">
            <w:pPr>
              <w:spacing w:after="0" w:line="240" w:lineRule="auto"/>
              <w:jc w:val="center"/>
              <w:rPr>
                <w:rFonts w:ascii="Calibri" w:eastAsia="Times New Roman" w:hAnsi="Calibri" w:cs="Calibri"/>
                <w:color w:val="366092"/>
                <w:sz w:val="20"/>
                <w:szCs w:val="20"/>
              </w:rPr>
            </w:pPr>
          </w:p>
        </w:tc>
        <w:tc>
          <w:tcPr>
            <w:tcW w:w="1120" w:type="dxa"/>
            <w:tcBorders>
              <w:top w:val="nil"/>
              <w:left w:val="nil"/>
              <w:bottom w:val="nil"/>
              <w:right w:val="nil"/>
            </w:tcBorders>
            <w:shd w:val="clear" w:color="auto" w:fill="auto"/>
            <w:noWrap/>
            <w:vAlign w:val="bottom"/>
            <w:hideMark/>
          </w:tcPr>
          <w:p w:rsidR="00524029" w:rsidRPr="004F225B" w:rsidRDefault="00524029" w:rsidP="00524029">
            <w:pPr>
              <w:spacing w:after="0" w:line="240" w:lineRule="auto"/>
              <w:jc w:val="center"/>
              <w:rPr>
                <w:rFonts w:ascii="Calibri" w:eastAsia="Times New Roman" w:hAnsi="Calibri" w:cs="Calibri"/>
                <w:color w:val="366092"/>
                <w:sz w:val="20"/>
                <w:szCs w:val="20"/>
              </w:rPr>
            </w:pPr>
          </w:p>
        </w:tc>
        <w:tc>
          <w:tcPr>
            <w:tcW w:w="1000" w:type="dxa"/>
            <w:tcBorders>
              <w:top w:val="nil"/>
              <w:left w:val="nil"/>
              <w:bottom w:val="nil"/>
              <w:right w:val="nil"/>
            </w:tcBorders>
            <w:shd w:val="clear" w:color="auto" w:fill="auto"/>
            <w:noWrap/>
            <w:vAlign w:val="bottom"/>
            <w:hideMark/>
          </w:tcPr>
          <w:p w:rsidR="00524029" w:rsidRPr="004F225B" w:rsidRDefault="00524029" w:rsidP="00524029">
            <w:pPr>
              <w:spacing w:after="0" w:line="240" w:lineRule="auto"/>
              <w:jc w:val="center"/>
              <w:rPr>
                <w:rFonts w:ascii="Calibri" w:eastAsia="Times New Roman" w:hAnsi="Calibri" w:cs="Calibri"/>
                <w:color w:val="366092"/>
                <w:sz w:val="20"/>
                <w:szCs w:val="20"/>
              </w:rPr>
            </w:pPr>
          </w:p>
        </w:tc>
        <w:tc>
          <w:tcPr>
            <w:tcW w:w="1000" w:type="dxa"/>
            <w:tcBorders>
              <w:top w:val="nil"/>
              <w:left w:val="nil"/>
              <w:bottom w:val="nil"/>
              <w:right w:val="nil"/>
            </w:tcBorders>
            <w:shd w:val="clear" w:color="auto" w:fill="auto"/>
            <w:noWrap/>
            <w:vAlign w:val="bottom"/>
            <w:hideMark/>
          </w:tcPr>
          <w:p w:rsidR="00524029" w:rsidRPr="004F225B" w:rsidRDefault="00524029" w:rsidP="00524029">
            <w:pPr>
              <w:spacing w:after="0" w:line="240" w:lineRule="auto"/>
              <w:jc w:val="center"/>
              <w:rPr>
                <w:rFonts w:ascii="Calibri" w:eastAsia="Times New Roman" w:hAnsi="Calibri" w:cs="Calibri"/>
                <w:color w:val="366092"/>
                <w:sz w:val="20"/>
                <w:szCs w:val="20"/>
              </w:rPr>
            </w:pPr>
          </w:p>
        </w:tc>
        <w:tc>
          <w:tcPr>
            <w:tcW w:w="1300" w:type="dxa"/>
            <w:tcBorders>
              <w:top w:val="nil"/>
              <w:left w:val="nil"/>
              <w:bottom w:val="nil"/>
              <w:right w:val="nil"/>
            </w:tcBorders>
            <w:shd w:val="clear" w:color="auto" w:fill="auto"/>
            <w:noWrap/>
            <w:vAlign w:val="bottom"/>
            <w:hideMark/>
          </w:tcPr>
          <w:p w:rsidR="00524029" w:rsidRPr="004F225B" w:rsidRDefault="00524029" w:rsidP="00524029">
            <w:pPr>
              <w:spacing w:after="0" w:line="240" w:lineRule="auto"/>
              <w:jc w:val="center"/>
              <w:rPr>
                <w:rFonts w:ascii="Calibri" w:eastAsia="Times New Roman" w:hAnsi="Calibri" w:cs="Calibri"/>
                <w:color w:val="366092"/>
                <w:sz w:val="20"/>
                <w:szCs w:val="20"/>
              </w:rPr>
            </w:pPr>
          </w:p>
        </w:tc>
        <w:tc>
          <w:tcPr>
            <w:tcW w:w="1300" w:type="dxa"/>
            <w:tcBorders>
              <w:top w:val="nil"/>
              <w:left w:val="nil"/>
              <w:bottom w:val="nil"/>
              <w:right w:val="nil"/>
            </w:tcBorders>
            <w:shd w:val="clear" w:color="auto" w:fill="auto"/>
            <w:noWrap/>
            <w:vAlign w:val="bottom"/>
            <w:hideMark/>
          </w:tcPr>
          <w:p w:rsidR="00524029" w:rsidRPr="004F225B" w:rsidRDefault="00524029" w:rsidP="00524029">
            <w:pPr>
              <w:spacing w:after="0" w:line="240" w:lineRule="auto"/>
              <w:jc w:val="center"/>
              <w:rPr>
                <w:rFonts w:ascii="Calibri" w:eastAsia="Times New Roman" w:hAnsi="Calibri" w:cs="Calibri"/>
                <w:color w:val="366092"/>
                <w:sz w:val="20"/>
                <w:szCs w:val="20"/>
              </w:rPr>
            </w:pPr>
            <w:r w:rsidRPr="004F225B">
              <w:rPr>
                <w:rFonts w:ascii="Calibri" w:eastAsia="Times New Roman" w:hAnsi="Calibri" w:cs="Calibri"/>
                <w:color w:val="366092"/>
                <w:sz w:val="20"/>
                <w:szCs w:val="20"/>
              </w:rPr>
              <w:t>X</w:t>
            </w:r>
          </w:p>
        </w:tc>
        <w:tc>
          <w:tcPr>
            <w:tcW w:w="760" w:type="dxa"/>
            <w:tcBorders>
              <w:top w:val="nil"/>
              <w:left w:val="nil"/>
              <w:bottom w:val="nil"/>
              <w:right w:val="nil"/>
            </w:tcBorders>
            <w:shd w:val="clear" w:color="auto" w:fill="auto"/>
            <w:noWrap/>
            <w:vAlign w:val="bottom"/>
            <w:hideMark/>
          </w:tcPr>
          <w:p w:rsidR="00524029" w:rsidRPr="004F225B" w:rsidRDefault="00524029" w:rsidP="00524029">
            <w:pPr>
              <w:spacing w:after="0" w:line="240" w:lineRule="auto"/>
              <w:jc w:val="center"/>
              <w:rPr>
                <w:rFonts w:ascii="Calibri" w:eastAsia="Times New Roman" w:hAnsi="Calibri" w:cs="Calibri"/>
                <w:color w:val="366092"/>
                <w:sz w:val="20"/>
                <w:szCs w:val="20"/>
              </w:rPr>
            </w:pPr>
            <w:r w:rsidRPr="004F225B">
              <w:rPr>
                <w:rFonts w:ascii="Calibri" w:eastAsia="Times New Roman" w:hAnsi="Calibri" w:cs="Calibri"/>
                <w:color w:val="366092"/>
                <w:sz w:val="20"/>
                <w:szCs w:val="20"/>
              </w:rPr>
              <w:t>X</w:t>
            </w:r>
          </w:p>
        </w:tc>
      </w:tr>
      <w:tr w:rsidR="00524029" w:rsidRPr="00524029" w:rsidTr="00524029">
        <w:trPr>
          <w:trHeight w:val="300"/>
        </w:trPr>
        <w:tc>
          <w:tcPr>
            <w:tcW w:w="3040" w:type="dxa"/>
            <w:tcBorders>
              <w:top w:val="nil"/>
              <w:left w:val="nil"/>
              <w:bottom w:val="nil"/>
              <w:right w:val="nil"/>
            </w:tcBorders>
            <w:shd w:val="clear" w:color="DCE6F1" w:fill="DCE6F1"/>
            <w:noWrap/>
            <w:vAlign w:val="bottom"/>
            <w:hideMark/>
          </w:tcPr>
          <w:p w:rsidR="00524029" w:rsidRPr="00524029" w:rsidRDefault="00524029" w:rsidP="00524029">
            <w:pPr>
              <w:spacing w:after="0" w:line="240" w:lineRule="auto"/>
              <w:rPr>
                <w:rFonts w:ascii="Calibri" w:eastAsia="Times New Roman" w:hAnsi="Calibri" w:cs="Calibri"/>
                <w:color w:val="366092"/>
                <w:sz w:val="20"/>
                <w:szCs w:val="20"/>
              </w:rPr>
            </w:pPr>
            <w:proofErr w:type="spellStart"/>
            <w:r w:rsidRPr="00524029">
              <w:rPr>
                <w:rFonts w:ascii="Calibri" w:eastAsia="Times New Roman" w:hAnsi="Calibri" w:cs="Calibri"/>
                <w:color w:val="366092"/>
                <w:sz w:val="20"/>
                <w:szCs w:val="20"/>
              </w:rPr>
              <w:t>Pinemat</w:t>
            </w:r>
            <w:proofErr w:type="spellEnd"/>
            <w:r w:rsidRPr="00524029">
              <w:rPr>
                <w:rFonts w:ascii="Calibri" w:eastAsia="Times New Roman" w:hAnsi="Calibri" w:cs="Calibri"/>
                <w:color w:val="366092"/>
                <w:sz w:val="20"/>
                <w:szCs w:val="20"/>
              </w:rPr>
              <w:t xml:space="preserve"> manzanita</w:t>
            </w:r>
          </w:p>
        </w:tc>
        <w:tc>
          <w:tcPr>
            <w:tcW w:w="2800" w:type="dxa"/>
            <w:tcBorders>
              <w:top w:val="nil"/>
              <w:left w:val="nil"/>
              <w:bottom w:val="nil"/>
              <w:right w:val="nil"/>
            </w:tcBorders>
            <w:shd w:val="clear" w:color="DCE6F1" w:fill="DCE6F1"/>
            <w:vAlign w:val="bottom"/>
            <w:hideMark/>
          </w:tcPr>
          <w:p w:rsidR="00524029" w:rsidRPr="00524029" w:rsidRDefault="00524029" w:rsidP="00524029">
            <w:pPr>
              <w:spacing w:after="0" w:line="240" w:lineRule="auto"/>
              <w:rPr>
                <w:rFonts w:ascii="Calibri" w:eastAsia="Times New Roman" w:hAnsi="Calibri" w:cs="Calibri"/>
                <w:i/>
                <w:iCs/>
                <w:color w:val="366092"/>
                <w:sz w:val="20"/>
                <w:szCs w:val="20"/>
              </w:rPr>
            </w:pPr>
            <w:r w:rsidRPr="00524029">
              <w:rPr>
                <w:rFonts w:ascii="Calibri" w:eastAsia="Times New Roman" w:hAnsi="Calibri" w:cs="Calibri"/>
                <w:i/>
                <w:iCs/>
                <w:color w:val="366092"/>
                <w:sz w:val="20"/>
                <w:szCs w:val="20"/>
              </w:rPr>
              <w:t>Arctostaphylos nevadensis</w:t>
            </w:r>
          </w:p>
        </w:tc>
        <w:tc>
          <w:tcPr>
            <w:tcW w:w="1240" w:type="dxa"/>
            <w:tcBorders>
              <w:top w:val="nil"/>
              <w:left w:val="nil"/>
              <w:bottom w:val="nil"/>
              <w:right w:val="nil"/>
            </w:tcBorders>
            <w:shd w:val="clear" w:color="DCE6F1" w:fill="DCE6F1"/>
            <w:noWrap/>
            <w:vAlign w:val="bottom"/>
            <w:hideMark/>
          </w:tcPr>
          <w:p w:rsidR="00524029" w:rsidRPr="004F225B" w:rsidRDefault="00524029" w:rsidP="00524029">
            <w:pPr>
              <w:spacing w:after="0" w:line="240" w:lineRule="auto"/>
              <w:jc w:val="center"/>
              <w:rPr>
                <w:rFonts w:ascii="Calibri" w:eastAsia="Times New Roman" w:hAnsi="Calibri" w:cs="Calibri"/>
                <w:color w:val="366092"/>
                <w:sz w:val="20"/>
                <w:szCs w:val="20"/>
              </w:rPr>
            </w:pPr>
          </w:p>
        </w:tc>
        <w:tc>
          <w:tcPr>
            <w:tcW w:w="1120" w:type="dxa"/>
            <w:tcBorders>
              <w:top w:val="nil"/>
              <w:left w:val="nil"/>
              <w:bottom w:val="nil"/>
              <w:right w:val="nil"/>
            </w:tcBorders>
            <w:shd w:val="clear" w:color="DCE6F1" w:fill="DCE6F1"/>
            <w:noWrap/>
            <w:vAlign w:val="bottom"/>
            <w:hideMark/>
          </w:tcPr>
          <w:p w:rsidR="00524029" w:rsidRPr="004F225B" w:rsidRDefault="00524029" w:rsidP="00524029">
            <w:pPr>
              <w:spacing w:after="0" w:line="240" w:lineRule="auto"/>
              <w:jc w:val="center"/>
              <w:rPr>
                <w:rFonts w:ascii="Calibri" w:eastAsia="Times New Roman" w:hAnsi="Calibri" w:cs="Calibri"/>
                <w:color w:val="366092"/>
                <w:sz w:val="20"/>
                <w:szCs w:val="20"/>
              </w:rPr>
            </w:pPr>
          </w:p>
        </w:tc>
        <w:tc>
          <w:tcPr>
            <w:tcW w:w="1000" w:type="dxa"/>
            <w:tcBorders>
              <w:top w:val="nil"/>
              <w:left w:val="nil"/>
              <w:bottom w:val="nil"/>
              <w:right w:val="nil"/>
            </w:tcBorders>
            <w:shd w:val="clear" w:color="DCE6F1" w:fill="DCE6F1"/>
            <w:noWrap/>
            <w:vAlign w:val="bottom"/>
            <w:hideMark/>
          </w:tcPr>
          <w:p w:rsidR="00524029" w:rsidRPr="004F225B" w:rsidRDefault="00524029" w:rsidP="00524029">
            <w:pPr>
              <w:spacing w:after="0" w:line="240" w:lineRule="auto"/>
              <w:jc w:val="center"/>
              <w:rPr>
                <w:rFonts w:ascii="Calibri" w:eastAsia="Times New Roman" w:hAnsi="Calibri" w:cs="Calibri"/>
                <w:color w:val="366092"/>
                <w:sz w:val="20"/>
                <w:szCs w:val="20"/>
              </w:rPr>
            </w:pPr>
          </w:p>
        </w:tc>
        <w:tc>
          <w:tcPr>
            <w:tcW w:w="1000" w:type="dxa"/>
            <w:tcBorders>
              <w:top w:val="nil"/>
              <w:left w:val="nil"/>
              <w:bottom w:val="nil"/>
              <w:right w:val="nil"/>
            </w:tcBorders>
            <w:shd w:val="clear" w:color="DCE6F1" w:fill="DCE6F1"/>
            <w:noWrap/>
            <w:vAlign w:val="bottom"/>
            <w:hideMark/>
          </w:tcPr>
          <w:p w:rsidR="00524029" w:rsidRPr="004F225B" w:rsidRDefault="00524029" w:rsidP="00524029">
            <w:pPr>
              <w:spacing w:after="0" w:line="240" w:lineRule="auto"/>
              <w:jc w:val="center"/>
              <w:rPr>
                <w:rFonts w:ascii="Calibri" w:eastAsia="Times New Roman" w:hAnsi="Calibri" w:cs="Calibri"/>
                <w:color w:val="366092"/>
                <w:sz w:val="20"/>
                <w:szCs w:val="20"/>
              </w:rPr>
            </w:pPr>
            <w:r w:rsidRPr="004F225B">
              <w:rPr>
                <w:rFonts w:ascii="Calibri" w:eastAsia="Times New Roman" w:hAnsi="Calibri" w:cs="Calibri"/>
                <w:color w:val="366092"/>
                <w:sz w:val="20"/>
                <w:szCs w:val="20"/>
              </w:rPr>
              <w:t>X</w:t>
            </w:r>
          </w:p>
        </w:tc>
        <w:tc>
          <w:tcPr>
            <w:tcW w:w="1300" w:type="dxa"/>
            <w:tcBorders>
              <w:top w:val="nil"/>
              <w:left w:val="nil"/>
              <w:bottom w:val="nil"/>
              <w:right w:val="nil"/>
            </w:tcBorders>
            <w:shd w:val="clear" w:color="DCE6F1" w:fill="DCE6F1"/>
            <w:noWrap/>
            <w:vAlign w:val="bottom"/>
            <w:hideMark/>
          </w:tcPr>
          <w:p w:rsidR="00524029" w:rsidRPr="004F225B" w:rsidRDefault="00524029" w:rsidP="00524029">
            <w:pPr>
              <w:spacing w:after="0" w:line="240" w:lineRule="auto"/>
              <w:jc w:val="center"/>
              <w:rPr>
                <w:rFonts w:ascii="Calibri" w:eastAsia="Times New Roman" w:hAnsi="Calibri" w:cs="Calibri"/>
                <w:color w:val="366092"/>
                <w:sz w:val="20"/>
                <w:szCs w:val="20"/>
              </w:rPr>
            </w:pPr>
          </w:p>
        </w:tc>
        <w:tc>
          <w:tcPr>
            <w:tcW w:w="1300" w:type="dxa"/>
            <w:tcBorders>
              <w:top w:val="nil"/>
              <w:left w:val="nil"/>
              <w:bottom w:val="nil"/>
              <w:right w:val="nil"/>
            </w:tcBorders>
            <w:shd w:val="clear" w:color="DCE6F1" w:fill="DCE6F1"/>
            <w:noWrap/>
            <w:vAlign w:val="bottom"/>
            <w:hideMark/>
          </w:tcPr>
          <w:p w:rsidR="00524029" w:rsidRPr="004F225B" w:rsidRDefault="00524029" w:rsidP="00524029">
            <w:pPr>
              <w:spacing w:after="0" w:line="240" w:lineRule="auto"/>
              <w:jc w:val="center"/>
              <w:rPr>
                <w:rFonts w:ascii="Calibri" w:eastAsia="Times New Roman" w:hAnsi="Calibri" w:cs="Calibri"/>
                <w:color w:val="366092"/>
                <w:sz w:val="20"/>
                <w:szCs w:val="20"/>
              </w:rPr>
            </w:pPr>
          </w:p>
        </w:tc>
        <w:tc>
          <w:tcPr>
            <w:tcW w:w="760" w:type="dxa"/>
            <w:tcBorders>
              <w:top w:val="nil"/>
              <w:left w:val="nil"/>
              <w:bottom w:val="nil"/>
              <w:right w:val="nil"/>
            </w:tcBorders>
            <w:shd w:val="clear" w:color="DCE6F1" w:fill="DCE6F1"/>
            <w:noWrap/>
            <w:vAlign w:val="bottom"/>
            <w:hideMark/>
          </w:tcPr>
          <w:p w:rsidR="00524029" w:rsidRPr="004F225B" w:rsidRDefault="00524029" w:rsidP="00524029">
            <w:pPr>
              <w:spacing w:after="0" w:line="240" w:lineRule="auto"/>
              <w:jc w:val="center"/>
              <w:rPr>
                <w:rFonts w:ascii="Calibri" w:eastAsia="Times New Roman" w:hAnsi="Calibri" w:cs="Calibri"/>
                <w:color w:val="366092"/>
                <w:sz w:val="20"/>
                <w:szCs w:val="20"/>
              </w:rPr>
            </w:pPr>
          </w:p>
        </w:tc>
      </w:tr>
      <w:tr w:rsidR="00524029" w:rsidRPr="00524029" w:rsidTr="00524029">
        <w:trPr>
          <w:trHeight w:val="300"/>
        </w:trPr>
        <w:tc>
          <w:tcPr>
            <w:tcW w:w="3040" w:type="dxa"/>
            <w:tcBorders>
              <w:top w:val="nil"/>
              <w:left w:val="nil"/>
              <w:bottom w:val="nil"/>
              <w:right w:val="nil"/>
            </w:tcBorders>
            <w:shd w:val="clear" w:color="auto" w:fill="auto"/>
            <w:noWrap/>
            <w:vAlign w:val="bottom"/>
            <w:hideMark/>
          </w:tcPr>
          <w:p w:rsidR="00524029" w:rsidRPr="00524029" w:rsidRDefault="00524029" w:rsidP="00524029">
            <w:pPr>
              <w:spacing w:after="0" w:line="240" w:lineRule="auto"/>
              <w:rPr>
                <w:rFonts w:ascii="Calibri" w:eastAsia="Times New Roman" w:hAnsi="Calibri" w:cs="Calibri"/>
                <w:color w:val="366092"/>
                <w:sz w:val="20"/>
                <w:szCs w:val="20"/>
              </w:rPr>
            </w:pPr>
            <w:r w:rsidRPr="00524029">
              <w:rPr>
                <w:rFonts w:ascii="Calibri" w:eastAsia="Times New Roman" w:hAnsi="Calibri" w:cs="Calibri"/>
                <w:color w:val="366092"/>
                <w:sz w:val="20"/>
                <w:szCs w:val="20"/>
              </w:rPr>
              <w:t>Pumice sandwort</w:t>
            </w:r>
          </w:p>
        </w:tc>
        <w:tc>
          <w:tcPr>
            <w:tcW w:w="2800" w:type="dxa"/>
            <w:tcBorders>
              <w:top w:val="nil"/>
              <w:left w:val="nil"/>
              <w:bottom w:val="nil"/>
              <w:right w:val="nil"/>
            </w:tcBorders>
            <w:shd w:val="clear" w:color="auto" w:fill="auto"/>
            <w:vAlign w:val="bottom"/>
            <w:hideMark/>
          </w:tcPr>
          <w:p w:rsidR="00524029" w:rsidRPr="00524029" w:rsidRDefault="00524029" w:rsidP="00524029">
            <w:pPr>
              <w:spacing w:after="0" w:line="240" w:lineRule="auto"/>
              <w:rPr>
                <w:rFonts w:ascii="Calibri" w:eastAsia="Times New Roman" w:hAnsi="Calibri" w:cs="Calibri"/>
                <w:i/>
                <w:iCs/>
                <w:color w:val="366092"/>
                <w:sz w:val="20"/>
                <w:szCs w:val="20"/>
              </w:rPr>
            </w:pPr>
            <w:r w:rsidRPr="00524029">
              <w:rPr>
                <w:rFonts w:ascii="Calibri" w:eastAsia="Times New Roman" w:hAnsi="Calibri" w:cs="Calibri"/>
                <w:i/>
                <w:iCs/>
                <w:color w:val="366092"/>
                <w:sz w:val="20"/>
                <w:szCs w:val="20"/>
              </w:rPr>
              <w:t>Eremogone pumicola</w:t>
            </w:r>
          </w:p>
        </w:tc>
        <w:tc>
          <w:tcPr>
            <w:tcW w:w="1240" w:type="dxa"/>
            <w:tcBorders>
              <w:top w:val="nil"/>
              <w:left w:val="nil"/>
              <w:bottom w:val="nil"/>
              <w:right w:val="nil"/>
            </w:tcBorders>
            <w:shd w:val="clear" w:color="auto" w:fill="auto"/>
            <w:noWrap/>
            <w:vAlign w:val="bottom"/>
            <w:hideMark/>
          </w:tcPr>
          <w:p w:rsidR="00524029" w:rsidRPr="004F225B" w:rsidRDefault="00524029" w:rsidP="00524029">
            <w:pPr>
              <w:spacing w:after="0" w:line="240" w:lineRule="auto"/>
              <w:jc w:val="center"/>
              <w:rPr>
                <w:rFonts w:ascii="Calibri" w:eastAsia="Times New Roman" w:hAnsi="Calibri" w:cs="Calibri"/>
                <w:color w:val="366092"/>
                <w:sz w:val="20"/>
                <w:szCs w:val="20"/>
              </w:rPr>
            </w:pPr>
          </w:p>
        </w:tc>
        <w:tc>
          <w:tcPr>
            <w:tcW w:w="1120" w:type="dxa"/>
            <w:tcBorders>
              <w:top w:val="nil"/>
              <w:left w:val="nil"/>
              <w:bottom w:val="nil"/>
              <w:right w:val="nil"/>
            </w:tcBorders>
            <w:shd w:val="clear" w:color="auto" w:fill="auto"/>
            <w:noWrap/>
            <w:vAlign w:val="bottom"/>
            <w:hideMark/>
          </w:tcPr>
          <w:p w:rsidR="00524029" w:rsidRPr="004F225B" w:rsidRDefault="00524029" w:rsidP="00524029">
            <w:pPr>
              <w:spacing w:after="0" w:line="240" w:lineRule="auto"/>
              <w:jc w:val="center"/>
              <w:rPr>
                <w:rFonts w:ascii="Calibri" w:eastAsia="Times New Roman" w:hAnsi="Calibri" w:cs="Calibri"/>
                <w:color w:val="366092"/>
                <w:sz w:val="20"/>
                <w:szCs w:val="20"/>
              </w:rPr>
            </w:pPr>
          </w:p>
        </w:tc>
        <w:tc>
          <w:tcPr>
            <w:tcW w:w="1000" w:type="dxa"/>
            <w:tcBorders>
              <w:top w:val="nil"/>
              <w:left w:val="nil"/>
              <w:bottom w:val="nil"/>
              <w:right w:val="nil"/>
            </w:tcBorders>
            <w:shd w:val="clear" w:color="auto" w:fill="auto"/>
            <w:noWrap/>
            <w:vAlign w:val="bottom"/>
            <w:hideMark/>
          </w:tcPr>
          <w:p w:rsidR="00524029" w:rsidRPr="004F225B" w:rsidRDefault="00524029" w:rsidP="00524029">
            <w:pPr>
              <w:spacing w:after="0" w:line="240" w:lineRule="auto"/>
              <w:jc w:val="center"/>
              <w:rPr>
                <w:rFonts w:ascii="Calibri" w:eastAsia="Times New Roman" w:hAnsi="Calibri" w:cs="Calibri"/>
                <w:color w:val="366092"/>
                <w:sz w:val="20"/>
                <w:szCs w:val="20"/>
              </w:rPr>
            </w:pPr>
            <w:r w:rsidRPr="004F225B">
              <w:rPr>
                <w:rFonts w:ascii="Calibri" w:eastAsia="Times New Roman" w:hAnsi="Calibri" w:cs="Calibri"/>
                <w:color w:val="366092"/>
                <w:sz w:val="20"/>
                <w:szCs w:val="20"/>
              </w:rPr>
              <w:t>X</w:t>
            </w:r>
          </w:p>
        </w:tc>
        <w:tc>
          <w:tcPr>
            <w:tcW w:w="1000" w:type="dxa"/>
            <w:tcBorders>
              <w:top w:val="nil"/>
              <w:left w:val="nil"/>
              <w:bottom w:val="nil"/>
              <w:right w:val="nil"/>
            </w:tcBorders>
            <w:shd w:val="clear" w:color="auto" w:fill="auto"/>
            <w:noWrap/>
            <w:vAlign w:val="bottom"/>
            <w:hideMark/>
          </w:tcPr>
          <w:p w:rsidR="00524029" w:rsidRPr="004F225B" w:rsidRDefault="00524029" w:rsidP="00524029">
            <w:pPr>
              <w:spacing w:after="0" w:line="240" w:lineRule="auto"/>
              <w:jc w:val="center"/>
              <w:rPr>
                <w:rFonts w:ascii="Calibri" w:eastAsia="Times New Roman" w:hAnsi="Calibri" w:cs="Calibri"/>
                <w:color w:val="366092"/>
                <w:sz w:val="20"/>
                <w:szCs w:val="20"/>
              </w:rPr>
            </w:pPr>
          </w:p>
        </w:tc>
        <w:tc>
          <w:tcPr>
            <w:tcW w:w="1300" w:type="dxa"/>
            <w:tcBorders>
              <w:top w:val="nil"/>
              <w:left w:val="nil"/>
              <w:bottom w:val="nil"/>
              <w:right w:val="nil"/>
            </w:tcBorders>
            <w:shd w:val="clear" w:color="auto" w:fill="auto"/>
            <w:noWrap/>
            <w:vAlign w:val="bottom"/>
            <w:hideMark/>
          </w:tcPr>
          <w:p w:rsidR="00524029" w:rsidRPr="004F225B" w:rsidRDefault="00524029" w:rsidP="00524029">
            <w:pPr>
              <w:spacing w:after="0" w:line="240" w:lineRule="auto"/>
              <w:jc w:val="center"/>
              <w:rPr>
                <w:rFonts w:ascii="Calibri" w:eastAsia="Times New Roman" w:hAnsi="Calibri" w:cs="Calibri"/>
                <w:color w:val="366092"/>
                <w:sz w:val="20"/>
                <w:szCs w:val="20"/>
              </w:rPr>
            </w:pPr>
          </w:p>
        </w:tc>
        <w:tc>
          <w:tcPr>
            <w:tcW w:w="1300" w:type="dxa"/>
            <w:tcBorders>
              <w:top w:val="nil"/>
              <w:left w:val="nil"/>
              <w:bottom w:val="nil"/>
              <w:right w:val="nil"/>
            </w:tcBorders>
            <w:shd w:val="clear" w:color="auto" w:fill="auto"/>
            <w:noWrap/>
            <w:vAlign w:val="bottom"/>
            <w:hideMark/>
          </w:tcPr>
          <w:p w:rsidR="00524029" w:rsidRPr="004F225B" w:rsidRDefault="00524029" w:rsidP="00524029">
            <w:pPr>
              <w:spacing w:after="0" w:line="240" w:lineRule="auto"/>
              <w:jc w:val="center"/>
              <w:rPr>
                <w:rFonts w:ascii="Calibri" w:eastAsia="Times New Roman" w:hAnsi="Calibri" w:cs="Calibri"/>
                <w:color w:val="366092"/>
                <w:sz w:val="20"/>
                <w:szCs w:val="20"/>
              </w:rPr>
            </w:pPr>
          </w:p>
        </w:tc>
        <w:tc>
          <w:tcPr>
            <w:tcW w:w="760" w:type="dxa"/>
            <w:tcBorders>
              <w:top w:val="nil"/>
              <w:left w:val="nil"/>
              <w:bottom w:val="nil"/>
              <w:right w:val="nil"/>
            </w:tcBorders>
            <w:shd w:val="clear" w:color="auto" w:fill="auto"/>
            <w:noWrap/>
            <w:vAlign w:val="bottom"/>
            <w:hideMark/>
          </w:tcPr>
          <w:p w:rsidR="00524029" w:rsidRPr="004F225B" w:rsidRDefault="00524029" w:rsidP="00524029">
            <w:pPr>
              <w:spacing w:after="0" w:line="240" w:lineRule="auto"/>
              <w:jc w:val="center"/>
              <w:rPr>
                <w:rFonts w:ascii="Calibri" w:eastAsia="Times New Roman" w:hAnsi="Calibri" w:cs="Calibri"/>
                <w:color w:val="366092"/>
                <w:sz w:val="20"/>
                <w:szCs w:val="20"/>
              </w:rPr>
            </w:pPr>
            <w:r w:rsidRPr="004F225B">
              <w:rPr>
                <w:rFonts w:ascii="Calibri" w:eastAsia="Times New Roman" w:hAnsi="Calibri" w:cs="Calibri"/>
                <w:color w:val="366092"/>
                <w:sz w:val="20"/>
                <w:szCs w:val="20"/>
              </w:rPr>
              <w:t>X</w:t>
            </w:r>
          </w:p>
        </w:tc>
      </w:tr>
      <w:tr w:rsidR="00524029" w:rsidRPr="00524029" w:rsidTr="00524029">
        <w:trPr>
          <w:trHeight w:val="300"/>
        </w:trPr>
        <w:tc>
          <w:tcPr>
            <w:tcW w:w="3040" w:type="dxa"/>
            <w:tcBorders>
              <w:top w:val="nil"/>
              <w:left w:val="nil"/>
              <w:bottom w:val="nil"/>
              <w:right w:val="nil"/>
            </w:tcBorders>
            <w:shd w:val="clear" w:color="DCE6F1" w:fill="DCE6F1"/>
            <w:noWrap/>
            <w:vAlign w:val="bottom"/>
            <w:hideMark/>
          </w:tcPr>
          <w:p w:rsidR="00524029" w:rsidRPr="00524029" w:rsidRDefault="00524029" w:rsidP="00524029">
            <w:pPr>
              <w:spacing w:after="0" w:line="240" w:lineRule="auto"/>
              <w:rPr>
                <w:rFonts w:ascii="Calibri" w:eastAsia="Times New Roman" w:hAnsi="Calibri" w:cs="Calibri"/>
                <w:color w:val="366092"/>
                <w:sz w:val="20"/>
                <w:szCs w:val="20"/>
              </w:rPr>
            </w:pPr>
            <w:r w:rsidRPr="00524029">
              <w:rPr>
                <w:rFonts w:ascii="Calibri" w:eastAsia="Times New Roman" w:hAnsi="Calibri" w:cs="Calibri"/>
                <w:color w:val="366092"/>
                <w:sz w:val="20"/>
                <w:szCs w:val="20"/>
              </w:rPr>
              <w:t>Heart-leaf arnica</w:t>
            </w:r>
          </w:p>
        </w:tc>
        <w:tc>
          <w:tcPr>
            <w:tcW w:w="2800" w:type="dxa"/>
            <w:tcBorders>
              <w:top w:val="nil"/>
              <w:left w:val="nil"/>
              <w:bottom w:val="nil"/>
              <w:right w:val="nil"/>
            </w:tcBorders>
            <w:shd w:val="clear" w:color="DCE6F1" w:fill="DCE6F1"/>
            <w:vAlign w:val="bottom"/>
            <w:hideMark/>
          </w:tcPr>
          <w:p w:rsidR="00524029" w:rsidRPr="00524029" w:rsidRDefault="00524029" w:rsidP="00524029">
            <w:pPr>
              <w:spacing w:after="0" w:line="240" w:lineRule="auto"/>
              <w:rPr>
                <w:rFonts w:ascii="Calibri" w:eastAsia="Times New Roman" w:hAnsi="Calibri" w:cs="Calibri"/>
                <w:i/>
                <w:iCs/>
                <w:color w:val="366092"/>
                <w:sz w:val="20"/>
                <w:szCs w:val="20"/>
              </w:rPr>
            </w:pPr>
            <w:r w:rsidRPr="00524029">
              <w:rPr>
                <w:rFonts w:ascii="Calibri" w:eastAsia="Times New Roman" w:hAnsi="Calibri" w:cs="Calibri"/>
                <w:i/>
                <w:iCs/>
                <w:color w:val="366092"/>
                <w:sz w:val="20"/>
                <w:szCs w:val="20"/>
              </w:rPr>
              <w:t>Arnica cordifolia</w:t>
            </w:r>
          </w:p>
        </w:tc>
        <w:tc>
          <w:tcPr>
            <w:tcW w:w="1240" w:type="dxa"/>
            <w:tcBorders>
              <w:top w:val="nil"/>
              <w:left w:val="nil"/>
              <w:bottom w:val="nil"/>
              <w:right w:val="nil"/>
            </w:tcBorders>
            <w:shd w:val="clear" w:color="DCE6F1" w:fill="DCE6F1"/>
            <w:noWrap/>
            <w:vAlign w:val="bottom"/>
            <w:hideMark/>
          </w:tcPr>
          <w:p w:rsidR="00524029" w:rsidRPr="004F225B" w:rsidRDefault="00524029" w:rsidP="00524029">
            <w:pPr>
              <w:spacing w:after="0" w:line="240" w:lineRule="auto"/>
              <w:jc w:val="center"/>
              <w:rPr>
                <w:rFonts w:ascii="Calibri" w:eastAsia="Times New Roman" w:hAnsi="Calibri" w:cs="Calibri"/>
                <w:color w:val="366092"/>
                <w:sz w:val="20"/>
                <w:szCs w:val="20"/>
              </w:rPr>
            </w:pPr>
          </w:p>
        </w:tc>
        <w:tc>
          <w:tcPr>
            <w:tcW w:w="1120" w:type="dxa"/>
            <w:tcBorders>
              <w:top w:val="nil"/>
              <w:left w:val="nil"/>
              <w:bottom w:val="nil"/>
              <w:right w:val="nil"/>
            </w:tcBorders>
            <w:shd w:val="clear" w:color="DCE6F1" w:fill="DCE6F1"/>
            <w:noWrap/>
            <w:vAlign w:val="bottom"/>
            <w:hideMark/>
          </w:tcPr>
          <w:p w:rsidR="00524029" w:rsidRPr="004F225B" w:rsidRDefault="00524029" w:rsidP="00524029">
            <w:pPr>
              <w:spacing w:after="0" w:line="240" w:lineRule="auto"/>
              <w:jc w:val="center"/>
              <w:rPr>
                <w:rFonts w:ascii="Calibri" w:eastAsia="Times New Roman" w:hAnsi="Calibri" w:cs="Calibri"/>
                <w:color w:val="366092"/>
                <w:sz w:val="20"/>
                <w:szCs w:val="20"/>
              </w:rPr>
            </w:pPr>
          </w:p>
        </w:tc>
        <w:tc>
          <w:tcPr>
            <w:tcW w:w="1000" w:type="dxa"/>
            <w:tcBorders>
              <w:top w:val="nil"/>
              <w:left w:val="nil"/>
              <w:bottom w:val="nil"/>
              <w:right w:val="nil"/>
            </w:tcBorders>
            <w:shd w:val="clear" w:color="DCE6F1" w:fill="DCE6F1"/>
            <w:noWrap/>
            <w:vAlign w:val="bottom"/>
            <w:hideMark/>
          </w:tcPr>
          <w:p w:rsidR="00524029" w:rsidRPr="004F225B" w:rsidRDefault="00524029" w:rsidP="00524029">
            <w:pPr>
              <w:spacing w:after="0" w:line="240" w:lineRule="auto"/>
              <w:jc w:val="center"/>
              <w:rPr>
                <w:rFonts w:ascii="Calibri" w:eastAsia="Times New Roman" w:hAnsi="Calibri" w:cs="Calibri"/>
                <w:color w:val="366092"/>
                <w:sz w:val="20"/>
                <w:szCs w:val="20"/>
              </w:rPr>
            </w:pPr>
          </w:p>
        </w:tc>
        <w:tc>
          <w:tcPr>
            <w:tcW w:w="1000" w:type="dxa"/>
            <w:tcBorders>
              <w:top w:val="nil"/>
              <w:left w:val="nil"/>
              <w:bottom w:val="nil"/>
              <w:right w:val="nil"/>
            </w:tcBorders>
            <w:shd w:val="clear" w:color="DCE6F1" w:fill="DCE6F1"/>
            <w:noWrap/>
            <w:vAlign w:val="bottom"/>
            <w:hideMark/>
          </w:tcPr>
          <w:p w:rsidR="00524029" w:rsidRPr="004F225B" w:rsidRDefault="00524029" w:rsidP="00524029">
            <w:pPr>
              <w:spacing w:after="0" w:line="240" w:lineRule="auto"/>
              <w:jc w:val="center"/>
              <w:rPr>
                <w:rFonts w:ascii="Calibri" w:eastAsia="Times New Roman" w:hAnsi="Calibri" w:cs="Calibri"/>
                <w:color w:val="366092"/>
                <w:sz w:val="20"/>
                <w:szCs w:val="20"/>
              </w:rPr>
            </w:pPr>
          </w:p>
        </w:tc>
        <w:tc>
          <w:tcPr>
            <w:tcW w:w="1300" w:type="dxa"/>
            <w:tcBorders>
              <w:top w:val="nil"/>
              <w:left w:val="nil"/>
              <w:bottom w:val="nil"/>
              <w:right w:val="nil"/>
            </w:tcBorders>
            <w:shd w:val="clear" w:color="DCE6F1" w:fill="DCE6F1"/>
            <w:noWrap/>
            <w:vAlign w:val="bottom"/>
            <w:hideMark/>
          </w:tcPr>
          <w:p w:rsidR="00524029" w:rsidRPr="004F225B" w:rsidRDefault="00524029" w:rsidP="00524029">
            <w:pPr>
              <w:spacing w:after="0" w:line="240" w:lineRule="auto"/>
              <w:jc w:val="center"/>
              <w:rPr>
                <w:rFonts w:ascii="Calibri" w:eastAsia="Times New Roman" w:hAnsi="Calibri" w:cs="Calibri"/>
                <w:color w:val="366092"/>
                <w:sz w:val="20"/>
                <w:szCs w:val="20"/>
              </w:rPr>
            </w:pPr>
            <w:r w:rsidRPr="004F225B">
              <w:rPr>
                <w:rFonts w:ascii="Calibri" w:eastAsia="Times New Roman" w:hAnsi="Calibri" w:cs="Calibri"/>
                <w:color w:val="366092"/>
                <w:sz w:val="20"/>
                <w:szCs w:val="20"/>
              </w:rPr>
              <w:t>X</w:t>
            </w:r>
          </w:p>
        </w:tc>
        <w:tc>
          <w:tcPr>
            <w:tcW w:w="1300" w:type="dxa"/>
            <w:tcBorders>
              <w:top w:val="nil"/>
              <w:left w:val="nil"/>
              <w:bottom w:val="nil"/>
              <w:right w:val="nil"/>
            </w:tcBorders>
            <w:shd w:val="clear" w:color="DCE6F1" w:fill="DCE6F1"/>
            <w:noWrap/>
            <w:vAlign w:val="bottom"/>
            <w:hideMark/>
          </w:tcPr>
          <w:p w:rsidR="00524029" w:rsidRPr="004F225B" w:rsidRDefault="00524029" w:rsidP="00524029">
            <w:pPr>
              <w:spacing w:after="0" w:line="240" w:lineRule="auto"/>
              <w:jc w:val="center"/>
              <w:rPr>
                <w:rFonts w:ascii="Calibri" w:eastAsia="Times New Roman" w:hAnsi="Calibri" w:cs="Calibri"/>
                <w:color w:val="366092"/>
                <w:sz w:val="20"/>
                <w:szCs w:val="20"/>
              </w:rPr>
            </w:pPr>
            <w:r w:rsidRPr="004F225B">
              <w:rPr>
                <w:rFonts w:ascii="Calibri" w:eastAsia="Times New Roman" w:hAnsi="Calibri" w:cs="Calibri"/>
                <w:color w:val="366092"/>
                <w:sz w:val="20"/>
                <w:szCs w:val="20"/>
              </w:rPr>
              <w:t>X</w:t>
            </w:r>
          </w:p>
        </w:tc>
        <w:tc>
          <w:tcPr>
            <w:tcW w:w="760" w:type="dxa"/>
            <w:tcBorders>
              <w:top w:val="nil"/>
              <w:left w:val="nil"/>
              <w:bottom w:val="nil"/>
              <w:right w:val="nil"/>
            </w:tcBorders>
            <w:shd w:val="clear" w:color="DCE6F1" w:fill="DCE6F1"/>
            <w:noWrap/>
            <w:vAlign w:val="bottom"/>
            <w:hideMark/>
          </w:tcPr>
          <w:p w:rsidR="00524029" w:rsidRPr="004F225B" w:rsidRDefault="00524029" w:rsidP="00524029">
            <w:pPr>
              <w:spacing w:after="0" w:line="240" w:lineRule="auto"/>
              <w:jc w:val="center"/>
              <w:rPr>
                <w:rFonts w:ascii="Calibri" w:eastAsia="Times New Roman" w:hAnsi="Calibri" w:cs="Calibri"/>
                <w:color w:val="366092"/>
                <w:sz w:val="20"/>
                <w:szCs w:val="20"/>
              </w:rPr>
            </w:pPr>
          </w:p>
        </w:tc>
      </w:tr>
      <w:tr w:rsidR="00524029" w:rsidRPr="00524029" w:rsidTr="00524029">
        <w:trPr>
          <w:trHeight w:val="300"/>
        </w:trPr>
        <w:tc>
          <w:tcPr>
            <w:tcW w:w="3040" w:type="dxa"/>
            <w:tcBorders>
              <w:top w:val="nil"/>
              <w:left w:val="nil"/>
              <w:bottom w:val="nil"/>
              <w:right w:val="nil"/>
            </w:tcBorders>
            <w:shd w:val="clear" w:color="auto" w:fill="auto"/>
            <w:noWrap/>
            <w:vAlign w:val="bottom"/>
            <w:hideMark/>
          </w:tcPr>
          <w:p w:rsidR="00524029" w:rsidRPr="00524029" w:rsidRDefault="00524029" w:rsidP="00524029">
            <w:pPr>
              <w:spacing w:after="0" w:line="240" w:lineRule="auto"/>
              <w:rPr>
                <w:rFonts w:ascii="Calibri" w:eastAsia="Times New Roman" w:hAnsi="Calibri" w:cs="Calibri"/>
                <w:color w:val="366092"/>
                <w:sz w:val="20"/>
                <w:szCs w:val="20"/>
              </w:rPr>
            </w:pPr>
            <w:r w:rsidRPr="00524029">
              <w:rPr>
                <w:rFonts w:ascii="Calibri" w:eastAsia="Times New Roman" w:hAnsi="Calibri" w:cs="Calibri"/>
                <w:color w:val="366092"/>
                <w:sz w:val="20"/>
                <w:szCs w:val="20"/>
              </w:rPr>
              <w:t>Cascade aster</w:t>
            </w:r>
          </w:p>
        </w:tc>
        <w:tc>
          <w:tcPr>
            <w:tcW w:w="2800" w:type="dxa"/>
            <w:tcBorders>
              <w:top w:val="nil"/>
              <w:left w:val="nil"/>
              <w:bottom w:val="nil"/>
              <w:right w:val="nil"/>
            </w:tcBorders>
            <w:shd w:val="clear" w:color="auto" w:fill="auto"/>
            <w:vAlign w:val="bottom"/>
            <w:hideMark/>
          </w:tcPr>
          <w:p w:rsidR="00524029" w:rsidRPr="00524029" w:rsidRDefault="00524029" w:rsidP="00524029">
            <w:pPr>
              <w:spacing w:after="0" w:line="240" w:lineRule="auto"/>
              <w:rPr>
                <w:rFonts w:ascii="Calibri" w:eastAsia="Times New Roman" w:hAnsi="Calibri" w:cs="Calibri"/>
                <w:i/>
                <w:iCs/>
                <w:color w:val="366092"/>
                <w:sz w:val="20"/>
                <w:szCs w:val="20"/>
              </w:rPr>
            </w:pPr>
            <w:r w:rsidRPr="00524029">
              <w:rPr>
                <w:rFonts w:ascii="Calibri" w:eastAsia="Times New Roman" w:hAnsi="Calibri" w:cs="Calibri"/>
                <w:i/>
                <w:iCs/>
                <w:color w:val="366092"/>
                <w:sz w:val="20"/>
                <w:szCs w:val="20"/>
              </w:rPr>
              <w:t>Eucephalus ledophyllus</w:t>
            </w:r>
          </w:p>
        </w:tc>
        <w:tc>
          <w:tcPr>
            <w:tcW w:w="1240" w:type="dxa"/>
            <w:tcBorders>
              <w:top w:val="nil"/>
              <w:left w:val="nil"/>
              <w:bottom w:val="nil"/>
              <w:right w:val="nil"/>
            </w:tcBorders>
            <w:shd w:val="clear" w:color="auto" w:fill="auto"/>
            <w:noWrap/>
            <w:vAlign w:val="bottom"/>
            <w:hideMark/>
          </w:tcPr>
          <w:p w:rsidR="00524029" w:rsidRPr="004F225B" w:rsidRDefault="00524029" w:rsidP="00524029">
            <w:pPr>
              <w:spacing w:after="0" w:line="240" w:lineRule="auto"/>
              <w:jc w:val="center"/>
              <w:rPr>
                <w:rFonts w:ascii="Calibri" w:eastAsia="Times New Roman" w:hAnsi="Calibri" w:cs="Calibri"/>
                <w:color w:val="366092"/>
                <w:sz w:val="20"/>
                <w:szCs w:val="20"/>
              </w:rPr>
            </w:pPr>
          </w:p>
        </w:tc>
        <w:tc>
          <w:tcPr>
            <w:tcW w:w="1120" w:type="dxa"/>
            <w:tcBorders>
              <w:top w:val="nil"/>
              <w:left w:val="nil"/>
              <w:bottom w:val="nil"/>
              <w:right w:val="nil"/>
            </w:tcBorders>
            <w:shd w:val="clear" w:color="auto" w:fill="auto"/>
            <w:noWrap/>
            <w:vAlign w:val="bottom"/>
            <w:hideMark/>
          </w:tcPr>
          <w:p w:rsidR="00524029" w:rsidRPr="004F225B" w:rsidRDefault="00524029" w:rsidP="00524029">
            <w:pPr>
              <w:spacing w:after="0" w:line="240" w:lineRule="auto"/>
              <w:jc w:val="center"/>
              <w:rPr>
                <w:rFonts w:ascii="Calibri" w:eastAsia="Times New Roman" w:hAnsi="Calibri" w:cs="Calibri"/>
                <w:color w:val="366092"/>
                <w:sz w:val="20"/>
                <w:szCs w:val="20"/>
              </w:rPr>
            </w:pPr>
          </w:p>
        </w:tc>
        <w:tc>
          <w:tcPr>
            <w:tcW w:w="1000" w:type="dxa"/>
            <w:tcBorders>
              <w:top w:val="nil"/>
              <w:left w:val="nil"/>
              <w:bottom w:val="nil"/>
              <w:right w:val="nil"/>
            </w:tcBorders>
            <w:shd w:val="clear" w:color="auto" w:fill="auto"/>
            <w:noWrap/>
            <w:vAlign w:val="bottom"/>
            <w:hideMark/>
          </w:tcPr>
          <w:p w:rsidR="00524029" w:rsidRPr="004F225B" w:rsidRDefault="00524029" w:rsidP="00524029">
            <w:pPr>
              <w:spacing w:after="0" w:line="240" w:lineRule="auto"/>
              <w:jc w:val="center"/>
              <w:rPr>
                <w:rFonts w:ascii="Calibri" w:eastAsia="Times New Roman" w:hAnsi="Calibri" w:cs="Calibri"/>
                <w:color w:val="366092"/>
                <w:sz w:val="20"/>
                <w:szCs w:val="20"/>
              </w:rPr>
            </w:pPr>
          </w:p>
        </w:tc>
        <w:tc>
          <w:tcPr>
            <w:tcW w:w="1000" w:type="dxa"/>
            <w:tcBorders>
              <w:top w:val="nil"/>
              <w:left w:val="nil"/>
              <w:bottom w:val="nil"/>
              <w:right w:val="nil"/>
            </w:tcBorders>
            <w:shd w:val="clear" w:color="auto" w:fill="auto"/>
            <w:noWrap/>
            <w:vAlign w:val="bottom"/>
            <w:hideMark/>
          </w:tcPr>
          <w:p w:rsidR="00524029" w:rsidRPr="004F225B" w:rsidRDefault="00524029" w:rsidP="00524029">
            <w:pPr>
              <w:spacing w:after="0" w:line="240" w:lineRule="auto"/>
              <w:jc w:val="center"/>
              <w:rPr>
                <w:rFonts w:ascii="Calibri" w:eastAsia="Times New Roman" w:hAnsi="Calibri" w:cs="Calibri"/>
                <w:color w:val="366092"/>
                <w:sz w:val="20"/>
                <w:szCs w:val="20"/>
              </w:rPr>
            </w:pPr>
          </w:p>
        </w:tc>
        <w:tc>
          <w:tcPr>
            <w:tcW w:w="1300" w:type="dxa"/>
            <w:tcBorders>
              <w:top w:val="nil"/>
              <w:left w:val="nil"/>
              <w:bottom w:val="nil"/>
              <w:right w:val="nil"/>
            </w:tcBorders>
            <w:shd w:val="clear" w:color="auto" w:fill="auto"/>
            <w:noWrap/>
            <w:vAlign w:val="bottom"/>
            <w:hideMark/>
          </w:tcPr>
          <w:p w:rsidR="00524029" w:rsidRPr="004F225B" w:rsidRDefault="00524029" w:rsidP="00524029">
            <w:pPr>
              <w:spacing w:after="0" w:line="240" w:lineRule="auto"/>
              <w:jc w:val="center"/>
              <w:rPr>
                <w:rFonts w:ascii="Calibri" w:eastAsia="Times New Roman" w:hAnsi="Calibri" w:cs="Calibri"/>
                <w:color w:val="366092"/>
                <w:sz w:val="20"/>
                <w:szCs w:val="20"/>
              </w:rPr>
            </w:pPr>
          </w:p>
        </w:tc>
        <w:tc>
          <w:tcPr>
            <w:tcW w:w="1300" w:type="dxa"/>
            <w:tcBorders>
              <w:top w:val="nil"/>
              <w:left w:val="nil"/>
              <w:bottom w:val="nil"/>
              <w:right w:val="nil"/>
            </w:tcBorders>
            <w:shd w:val="clear" w:color="auto" w:fill="auto"/>
            <w:noWrap/>
            <w:vAlign w:val="bottom"/>
            <w:hideMark/>
          </w:tcPr>
          <w:p w:rsidR="00524029" w:rsidRPr="004F225B" w:rsidRDefault="00524029" w:rsidP="00524029">
            <w:pPr>
              <w:spacing w:after="0" w:line="240" w:lineRule="auto"/>
              <w:jc w:val="center"/>
              <w:rPr>
                <w:rFonts w:ascii="Calibri" w:eastAsia="Times New Roman" w:hAnsi="Calibri" w:cs="Calibri"/>
                <w:color w:val="366092"/>
                <w:sz w:val="20"/>
                <w:szCs w:val="20"/>
              </w:rPr>
            </w:pPr>
            <w:r w:rsidRPr="004F225B">
              <w:rPr>
                <w:rFonts w:ascii="Calibri" w:eastAsia="Times New Roman" w:hAnsi="Calibri" w:cs="Calibri"/>
                <w:color w:val="366092"/>
                <w:sz w:val="20"/>
                <w:szCs w:val="20"/>
              </w:rPr>
              <w:t>X</w:t>
            </w:r>
          </w:p>
        </w:tc>
        <w:tc>
          <w:tcPr>
            <w:tcW w:w="760" w:type="dxa"/>
            <w:tcBorders>
              <w:top w:val="nil"/>
              <w:left w:val="nil"/>
              <w:bottom w:val="nil"/>
              <w:right w:val="nil"/>
            </w:tcBorders>
            <w:shd w:val="clear" w:color="auto" w:fill="auto"/>
            <w:noWrap/>
            <w:vAlign w:val="bottom"/>
            <w:hideMark/>
          </w:tcPr>
          <w:p w:rsidR="00524029" w:rsidRPr="004F225B" w:rsidRDefault="00524029" w:rsidP="00524029">
            <w:pPr>
              <w:spacing w:after="0" w:line="240" w:lineRule="auto"/>
              <w:jc w:val="center"/>
              <w:rPr>
                <w:rFonts w:ascii="Calibri" w:eastAsia="Times New Roman" w:hAnsi="Calibri" w:cs="Calibri"/>
                <w:color w:val="366092"/>
                <w:sz w:val="20"/>
                <w:szCs w:val="20"/>
              </w:rPr>
            </w:pPr>
          </w:p>
        </w:tc>
      </w:tr>
      <w:tr w:rsidR="00524029" w:rsidRPr="00524029" w:rsidTr="00524029">
        <w:trPr>
          <w:trHeight w:val="300"/>
        </w:trPr>
        <w:tc>
          <w:tcPr>
            <w:tcW w:w="3040" w:type="dxa"/>
            <w:tcBorders>
              <w:top w:val="nil"/>
              <w:left w:val="nil"/>
              <w:bottom w:val="nil"/>
              <w:right w:val="nil"/>
            </w:tcBorders>
            <w:shd w:val="clear" w:color="DCE6F1" w:fill="DCE6F1"/>
            <w:noWrap/>
            <w:vAlign w:val="bottom"/>
            <w:hideMark/>
          </w:tcPr>
          <w:p w:rsidR="00524029" w:rsidRPr="00524029" w:rsidRDefault="00524029" w:rsidP="00524029">
            <w:pPr>
              <w:spacing w:after="0" w:line="240" w:lineRule="auto"/>
              <w:rPr>
                <w:rFonts w:ascii="Calibri" w:eastAsia="Times New Roman" w:hAnsi="Calibri" w:cs="Calibri"/>
                <w:color w:val="366092"/>
                <w:sz w:val="20"/>
                <w:szCs w:val="20"/>
              </w:rPr>
            </w:pPr>
            <w:proofErr w:type="spellStart"/>
            <w:r w:rsidRPr="00524029">
              <w:rPr>
                <w:rFonts w:ascii="Calibri" w:eastAsia="Times New Roman" w:hAnsi="Calibri" w:cs="Calibri"/>
                <w:color w:val="366092"/>
                <w:sz w:val="20"/>
                <w:szCs w:val="20"/>
              </w:rPr>
              <w:t>Flatseed</w:t>
            </w:r>
            <w:proofErr w:type="spellEnd"/>
            <w:r w:rsidRPr="00524029">
              <w:rPr>
                <w:rFonts w:ascii="Calibri" w:eastAsia="Times New Roman" w:hAnsi="Calibri" w:cs="Calibri"/>
                <w:color w:val="366092"/>
                <w:sz w:val="20"/>
                <w:szCs w:val="20"/>
              </w:rPr>
              <w:t xml:space="preserve"> rockcress</w:t>
            </w:r>
          </w:p>
        </w:tc>
        <w:tc>
          <w:tcPr>
            <w:tcW w:w="2800" w:type="dxa"/>
            <w:tcBorders>
              <w:top w:val="nil"/>
              <w:left w:val="nil"/>
              <w:bottom w:val="nil"/>
              <w:right w:val="nil"/>
            </w:tcBorders>
            <w:shd w:val="clear" w:color="DCE6F1" w:fill="DCE6F1"/>
            <w:vAlign w:val="bottom"/>
            <w:hideMark/>
          </w:tcPr>
          <w:p w:rsidR="00524029" w:rsidRPr="00524029" w:rsidRDefault="00524029" w:rsidP="00524029">
            <w:pPr>
              <w:spacing w:after="0" w:line="240" w:lineRule="auto"/>
              <w:rPr>
                <w:rFonts w:ascii="Calibri" w:eastAsia="Times New Roman" w:hAnsi="Calibri" w:cs="Calibri"/>
                <w:i/>
                <w:iCs/>
                <w:color w:val="366092"/>
                <w:sz w:val="20"/>
                <w:szCs w:val="20"/>
              </w:rPr>
            </w:pPr>
            <w:r w:rsidRPr="00524029">
              <w:rPr>
                <w:rFonts w:ascii="Calibri" w:eastAsia="Times New Roman" w:hAnsi="Calibri" w:cs="Calibri"/>
                <w:i/>
                <w:iCs/>
                <w:color w:val="366092"/>
                <w:sz w:val="20"/>
                <w:szCs w:val="20"/>
              </w:rPr>
              <w:t>Boechera howellii</w:t>
            </w:r>
          </w:p>
        </w:tc>
        <w:tc>
          <w:tcPr>
            <w:tcW w:w="1240" w:type="dxa"/>
            <w:tcBorders>
              <w:top w:val="nil"/>
              <w:left w:val="nil"/>
              <w:bottom w:val="nil"/>
              <w:right w:val="nil"/>
            </w:tcBorders>
            <w:shd w:val="clear" w:color="DCE6F1" w:fill="DCE6F1"/>
            <w:noWrap/>
            <w:vAlign w:val="bottom"/>
            <w:hideMark/>
          </w:tcPr>
          <w:p w:rsidR="00524029" w:rsidRPr="004F225B" w:rsidRDefault="00524029" w:rsidP="00524029">
            <w:pPr>
              <w:spacing w:after="0" w:line="240" w:lineRule="auto"/>
              <w:jc w:val="center"/>
              <w:rPr>
                <w:rFonts w:ascii="Calibri" w:eastAsia="Times New Roman" w:hAnsi="Calibri" w:cs="Calibri"/>
                <w:color w:val="366092"/>
                <w:sz w:val="20"/>
                <w:szCs w:val="20"/>
              </w:rPr>
            </w:pPr>
          </w:p>
        </w:tc>
        <w:tc>
          <w:tcPr>
            <w:tcW w:w="1120" w:type="dxa"/>
            <w:tcBorders>
              <w:top w:val="nil"/>
              <w:left w:val="nil"/>
              <w:bottom w:val="nil"/>
              <w:right w:val="nil"/>
            </w:tcBorders>
            <w:shd w:val="clear" w:color="DCE6F1" w:fill="DCE6F1"/>
            <w:noWrap/>
            <w:vAlign w:val="bottom"/>
            <w:hideMark/>
          </w:tcPr>
          <w:p w:rsidR="00524029" w:rsidRPr="004F225B" w:rsidRDefault="00524029" w:rsidP="00524029">
            <w:pPr>
              <w:spacing w:after="0" w:line="240" w:lineRule="auto"/>
              <w:jc w:val="center"/>
              <w:rPr>
                <w:rFonts w:ascii="Calibri" w:eastAsia="Times New Roman" w:hAnsi="Calibri" w:cs="Calibri"/>
                <w:color w:val="366092"/>
                <w:sz w:val="20"/>
                <w:szCs w:val="20"/>
              </w:rPr>
            </w:pPr>
            <w:r w:rsidRPr="004F225B">
              <w:rPr>
                <w:rFonts w:ascii="Calibri" w:eastAsia="Times New Roman" w:hAnsi="Calibri" w:cs="Calibri"/>
                <w:color w:val="366092"/>
                <w:sz w:val="20"/>
                <w:szCs w:val="20"/>
              </w:rPr>
              <w:t>X</w:t>
            </w:r>
          </w:p>
        </w:tc>
        <w:tc>
          <w:tcPr>
            <w:tcW w:w="1000" w:type="dxa"/>
            <w:tcBorders>
              <w:top w:val="nil"/>
              <w:left w:val="nil"/>
              <w:bottom w:val="nil"/>
              <w:right w:val="nil"/>
            </w:tcBorders>
            <w:shd w:val="clear" w:color="DCE6F1" w:fill="DCE6F1"/>
            <w:noWrap/>
            <w:vAlign w:val="bottom"/>
            <w:hideMark/>
          </w:tcPr>
          <w:p w:rsidR="00524029" w:rsidRPr="004F225B" w:rsidRDefault="00524029" w:rsidP="00524029">
            <w:pPr>
              <w:spacing w:after="0" w:line="240" w:lineRule="auto"/>
              <w:jc w:val="center"/>
              <w:rPr>
                <w:rFonts w:ascii="Calibri" w:eastAsia="Times New Roman" w:hAnsi="Calibri" w:cs="Calibri"/>
                <w:color w:val="366092"/>
                <w:sz w:val="20"/>
                <w:szCs w:val="20"/>
              </w:rPr>
            </w:pPr>
          </w:p>
        </w:tc>
        <w:tc>
          <w:tcPr>
            <w:tcW w:w="1000" w:type="dxa"/>
            <w:tcBorders>
              <w:top w:val="nil"/>
              <w:left w:val="nil"/>
              <w:bottom w:val="nil"/>
              <w:right w:val="nil"/>
            </w:tcBorders>
            <w:shd w:val="clear" w:color="DCE6F1" w:fill="DCE6F1"/>
            <w:noWrap/>
            <w:vAlign w:val="bottom"/>
            <w:hideMark/>
          </w:tcPr>
          <w:p w:rsidR="00524029" w:rsidRPr="004F225B" w:rsidRDefault="00524029" w:rsidP="00524029">
            <w:pPr>
              <w:spacing w:after="0" w:line="240" w:lineRule="auto"/>
              <w:jc w:val="center"/>
              <w:rPr>
                <w:rFonts w:ascii="Calibri" w:eastAsia="Times New Roman" w:hAnsi="Calibri" w:cs="Calibri"/>
                <w:color w:val="366092"/>
                <w:sz w:val="20"/>
                <w:szCs w:val="20"/>
              </w:rPr>
            </w:pPr>
          </w:p>
        </w:tc>
        <w:tc>
          <w:tcPr>
            <w:tcW w:w="1300" w:type="dxa"/>
            <w:tcBorders>
              <w:top w:val="nil"/>
              <w:left w:val="nil"/>
              <w:bottom w:val="nil"/>
              <w:right w:val="nil"/>
            </w:tcBorders>
            <w:shd w:val="clear" w:color="DCE6F1" w:fill="DCE6F1"/>
            <w:noWrap/>
            <w:vAlign w:val="bottom"/>
            <w:hideMark/>
          </w:tcPr>
          <w:p w:rsidR="00524029" w:rsidRPr="004F225B" w:rsidRDefault="00524029" w:rsidP="00524029">
            <w:pPr>
              <w:spacing w:after="0" w:line="240" w:lineRule="auto"/>
              <w:jc w:val="center"/>
              <w:rPr>
                <w:rFonts w:ascii="Calibri" w:eastAsia="Times New Roman" w:hAnsi="Calibri" w:cs="Calibri"/>
                <w:color w:val="366092"/>
                <w:sz w:val="20"/>
                <w:szCs w:val="20"/>
              </w:rPr>
            </w:pPr>
          </w:p>
        </w:tc>
        <w:tc>
          <w:tcPr>
            <w:tcW w:w="1300" w:type="dxa"/>
            <w:tcBorders>
              <w:top w:val="nil"/>
              <w:left w:val="nil"/>
              <w:bottom w:val="nil"/>
              <w:right w:val="nil"/>
            </w:tcBorders>
            <w:shd w:val="clear" w:color="DCE6F1" w:fill="DCE6F1"/>
            <w:noWrap/>
            <w:vAlign w:val="bottom"/>
            <w:hideMark/>
          </w:tcPr>
          <w:p w:rsidR="00524029" w:rsidRPr="004F225B" w:rsidRDefault="00524029" w:rsidP="00524029">
            <w:pPr>
              <w:spacing w:after="0" w:line="240" w:lineRule="auto"/>
              <w:jc w:val="center"/>
              <w:rPr>
                <w:rFonts w:ascii="Calibri" w:eastAsia="Times New Roman" w:hAnsi="Calibri" w:cs="Calibri"/>
                <w:color w:val="366092"/>
                <w:sz w:val="20"/>
                <w:szCs w:val="20"/>
              </w:rPr>
            </w:pPr>
            <w:r w:rsidRPr="004F225B">
              <w:rPr>
                <w:rFonts w:ascii="Calibri" w:eastAsia="Times New Roman" w:hAnsi="Calibri" w:cs="Calibri"/>
                <w:color w:val="366092"/>
                <w:sz w:val="20"/>
                <w:szCs w:val="20"/>
              </w:rPr>
              <w:t>X</w:t>
            </w:r>
          </w:p>
        </w:tc>
        <w:tc>
          <w:tcPr>
            <w:tcW w:w="760" w:type="dxa"/>
            <w:tcBorders>
              <w:top w:val="nil"/>
              <w:left w:val="nil"/>
              <w:bottom w:val="nil"/>
              <w:right w:val="nil"/>
            </w:tcBorders>
            <w:shd w:val="clear" w:color="DCE6F1" w:fill="DCE6F1"/>
            <w:noWrap/>
            <w:vAlign w:val="bottom"/>
            <w:hideMark/>
          </w:tcPr>
          <w:p w:rsidR="00524029" w:rsidRPr="004F225B" w:rsidRDefault="00524029" w:rsidP="00524029">
            <w:pPr>
              <w:spacing w:after="0" w:line="240" w:lineRule="auto"/>
              <w:jc w:val="center"/>
              <w:rPr>
                <w:rFonts w:ascii="Calibri" w:eastAsia="Times New Roman" w:hAnsi="Calibri" w:cs="Calibri"/>
                <w:color w:val="366092"/>
                <w:sz w:val="20"/>
                <w:szCs w:val="20"/>
              </w:rPr>
            </w:pPr>
          </w:p>
        </w:tc>
      </w:tr>
      <w:tr w:rsidR="00524029" w:rsidRPr="00524029" w:rsidTr="00524029">
        <w:trPr>
          <w:trHeight w:val="300"/>
        </w:trPr>
        <w:tc>
          <w:tcPr>
            <w:tcW w:w="3040" w:type="dxa"/>
            <w:tcBorders>
              <w:top w:val="nil"/>
              <w:left w:val="nil"/>
              <w:bottom w:val="nil"/>
              <w:right w:val="nil"/>
            </w:tcBorders>
            <w:shd w:val="clear" w:color="auto" w:fill="auto"/>
            <w:noWrap/>
            <w:vAlign w:val="bottom"/>
            <w:hideMark/>
          </w:tcPr>
          <w:p w:rsidR="00524029" w:rsidRPr="00524029" w:rsidRDefault="00524029" w:rsidP="00524029">
            <w:pPr>
              <w:spacing w:after="0" w:line="240" w:lineRule="auto"/>
              <w:rPr>
                <w:rFonts w:ascii="Calibri" w:eastAsia="Times New Roman" w:hAnsi="Calibri" w:cs="Calibri"/>
                <w:color w:val="366092"/>
                <w:sz w:val="20"/>
                <w:szCs w:val="20"/>
              </w:rPr>
            </w:pPr>
            <w:proofErr w:type="spellStart"/>
            <w:r w:rsidRPr="00524029">
              <w:rPr>
                <w:rFonts w:ascii="Calibri" w:eastAsia="Times New Roman" w:hAnsi="Calibri" w:cs="Calibri"/>
                <w:color w:val="366092"/>
                <w:sz w:val="20"/>
                <w:szCs w:val="20"/>
              </w:rPr>
              <w:t>Pussypaws</w:t>
            </w:r>
            <w:proofErr w:type="spellEnd"/>
          </w:p>
        </w:tc>
        <w:tc>
          <w:tcPr>
            <w:tcW w:w="2800" w:type="dxa"/>
            <w:tcBorders>
              <w:top w:val="nil"/>
              <w:left w:val="nil"/>
              <w:bottom w:val="nil"/>
              <w:right w:val="nil"/>
            </w:tcBorders>
            <w:shd w:val="clear" w:color="auto" w:fill="auto"/>
            <w:vAlign w:val="bottom"/>
            <w:hideMark/>
          </w:tcPr>
          <w:p w:rsidR="00524029" w:rsidRPr="00524029" w:rsidRDefault="00524029" w:rsidP="00524029">
            <w:pPr>
              <w:spacing w:after="0" w:line="240" w:lineRule="auto"/>
              <w:rPr>
                <w:rFonts w:ascii="Calibri" w:eastAsia="Times New Roman" w:hAnsi="Calibri" w:cs="Calibri"/>
                <w:i/>
                <w:iCs/>
                <w:color w:val="366092"/>
                <w:sz w:val="20"/>
                <w:szCs w:val="20"/>
              </w:rPr>
            </w:pPr>
            <w:proofErr w:type="spellStart"/>
            <w:r w:rsidRPr="00524029">
              <w:rPr>
                <w:rFonts w:ascii="Calibri" w:eastAsia="Times New Roman" w:hAnsi="Calibri" w:cs="Calibri"/>
                <w:i/>
                <w:iCs/>
                <w:color w:val="366092"/>
                <w:sz w:val="20"/>
                <w:szCs w:val="20"/>
              </w:rPr>
              <w:t>Calyptridium</w:t>
            </w:r>
            <w:proofErr w:type="spellEnd"/>
            <w:r w:rsidRPr="00524029">
              <w:rPr>
                <w:rFonts w:ascii="Calibri" w:eastAsia="Times New Roman" w:hAnsi="Calibri" w:cs="Calibri"/>
                <w:i/>
                <w:iCs/>
                <w:color w:val="366092"/>
                <w:sz w:val="20"/>
                <w:szCs w:val="20"/>
              </w:rPr>
              <w:t xml:space="preserve"> </w:t>
            </w:r>
            <w:proofErr w:type="spellStart"/>
            <w:r w:rsidRPr="00524029">
              <w:rPr>
                <w:rFonts w:ascii="Calibri" w:eastAsia="Times New Roman" w:hAnsi="Calibri" w:cs="Calibri"/>
                <w:i/>
                <w:iCs/>
                <w:color w:val="366092"/>
                <w:sz w:val="20"/>
                <w:szCs w:val="20"/>
              </w:rPr>
              <w:t>umbellatum</w:t>
            </w:r>
            <w:proofErr w:type="spellEnd"/>
          </w:p>
        </w:tc>
        <w:tc>
          <w:tcPr>
            <w:tcW w:w="1240" w:type="dxa"/>
            <w:tcBorders>
              <w:top w:val="nil"/>
              <w:left w:val="nil"/>
              <w:bottom w:val="nil"/>
              <w:right w:val="nil"/>
            </w:tcBorders>
            <w:shd w:val="clear" w:color="auto" w:fill="auto"/>
            <w:noWrap/>
            <w:vAlign w:val="bottom"/>
            <w:hideMark/>
          </w:tcPr>
          <w:p w:rsidR="00524029" w:rsidRPr="004F225B" w:rsidRDefault="00524029" w:rsidP="00524029">
            <w:pPr>
              <w:spacing w:after="0" w:line="240" w:lineRule="auto"/>
              <w:jc w:val="center"/>
              <w:rPr>
                <w:rFonts w:ascii="Calibri" w:eastAsia="Times New Roman" w:hAnsi="Calibri" w:cs="Calibri"/>
                <w:color w:val="366092"/>
                <w:sz w:val="20"/>
                <w:szCs w:val="20"/>
              </w:rPr>
            </w:pPr>
            <w:r w:rsidRPr="004F225B">
              <w:rPr>
                <w:rFonts w:ascii="Calibri" w:eastAsia="Times New Roman" w:hAnsi="Calibri" w:cs="Calibri"/>
                <w:color w:val="366092"/>
                <w:sz w:val="20"/>
                <w:szCs w:val="20"/>
              </w:rPr>
              <w:t>X</w:t>
            </w:r>
          </w:p>
        </w:tc>
        <w:tc>
          <w:tcPr>
            <w:tcW w:w="1120" w:type="dxa"/>
            <w:tcBorders>
              <w:top w:val="nil"/>
              <w:left w:val="nil"/>
              <w:bottom w:val="nil"/>
              <w:right w:val="nil"/>
            </w:tcBorders>
            <w:shd w:val="clear" w:color="auto" w:fill="auto"/>
            <w:noWrap/>
            <w:vAlign w:val="bottom"/>
            <w:hideMark/>
          </w:tcPr>
          <w:p w:rsidR="00524029" w:rsidRPr="004F225B" w:rsidRDefault="00524029" w:rsidP="00524029">
            <w:pPr>
              <w:spacing w:after="0" w:line="240" w:lineRule="auto"/>
              <w:jc w:val="center"/>
              <w:rPr>
                <w:rFonts w:ascii="Calibri" w:eastAsia="Times New Roman" w:hAnsi="Calibri" w:cs="Calibri"/>
                <w:color w:val="366092"/>
                <w:sz w:val="20"/>
                <w:szCs w:val="20"/>
              </w:rPr>
            </w:pPr>
          </w:p>
        </w:tc>
        <w:tc>
          <w:tcPr>
            <w:tcW w:w="1000" w:type="dxa"/>
            <w:tcBorders>
              <w:top w:val="nil"/>
              <w:left w:val="nil"/>
              <w:bottom w:val="nil"/>
              <w:right w:val="nil"/>
            </w:tcBorders>
            <w:shd w:val="clear" w:color="auto" w:fill="auto"/>
            <w:noWrap/>
            <w:vAlign w:val="bottom"/>
            <w:hideMark/>
          </w:tcPr>
          <w:p w:rsidR="00524029" w:rsidRPr="004F225B" w:rsidRDefault="00524029" w:rsidP="00524029">
            <w:pPr>
              <w:spacing w:after="0" w:line="240" w:lineRule="auto"/>
              <w:jc w:val="center"/>
              <w:rPr>
                <w:rFonts w:ascii="Calibri" w:eastAsia="Times New Roman" w:hAnsi="Calibri" w:cs="Calibri"/>
                <w:color w:val="366092"/>
                <w:sz w:val="20"/>
                <w:szCs w:val="20"/>
              </w:rPr>
            </w:pPr>
          </w:p>
        </w:tc>
        <w:tc>
          <w:tcPr>
            <w:tcW w:w="1000" w:type="dxa"/>
            <w:tcBorders>
              <w:top w:val="nil"/>
              <w:left w:val="nil"/>
              <w:bottom w:val="nil"/>
              <w:right w:val="nil"/>
            </w:tcBorders>
            <w:shd w:val="clear" w:color="auto" w:fill="auto"/>
            <w:noWrap/>
            <w:vAlign w:val="bottom"/>
            <w:hideMark/>
          </w:tcPr>
          <w:p w:rsidR="00524029" w:rsidRPr="004F225B" w:rsidRDefault="00524029" w:rsidP="00524029">
            <w:pPr>
              <w:spacing w:after="0" w:line="240" w:lineRule="auto"/>
              <w:jc w:val="center"/>
              <w:rPr>
                <w:rFonts w:ascii="Calibri" w:eastAsia="Times New Roman" w:hAnsi="Calibri" w:cs="Calibri"/>
                <w:color w:val="366092"/>
                <w:sz w:val="20"/>
                <w:szCs w:val="20"/>
              </w:rPr>
            </w:pPr>
          </w:p>
        </w:tc>
        <w:tc>
          <w:tcPr>
            <w:tcW w:w="1300" w:type="dxa"/>
            <w:tcBorders>
              <w:top w:val="nil"/>
              <w:left w:val="nil"/>
              <w:bottom w:val="nil"/>
              <w:right w:val="nil"/>
            </w:tcBorders>
            <w:shd w:val="clear" w:color="auto" w:fill="auto"/>
            <w:noWrap/>
            <w:vAlign w:val="bottom"/>
            <w:hideMark/>
          </w:tcPr>
          <w:p w:rsidR="00524029" w:rsidRPr="004F225B" w:rsidRDefault="00524029" w:rsidP="00524029">
            <w:pPr>
              <w:spacing w:after="0" w:line="240" w:lineRule="auto"/>
              <w:jc w:val="center"/>
              <w:rPr>
                <w:rFonts w:ascii="Calibri" w:eastAsia="Times New Roman" w:hAnsi="Calibri" w:cs="Calibri"/>
                <w:color w:val="366092"/>
                <w:sz w:val="20"/>
                <w:szCs w:val="20"/>
              </w:rPr>
            </w:pPr>
            <w:r w:rsidRPr="004F225B">
              <w:rPr>
                <w:rFonts w:ascii="Calibri" w:eastAsia="Times New Roman" w:hAnsi="Calibri" w:cs="Calibri"/>
                <w:color w:val="366092"/>
                <w:sz w:val="20"/>
                <w:szCs w:val="20"/>
              </w:rPr>
              <w:t>X</w:t>
            </w:r>
          </w:p>
        </w:tc>
        <w:tc>
          <w:tcPr>
            <w:tcW w:w="1300" w:type="dxa"/>
            <w:tcBorders>
              <w:top w:val="nil"/>
              <w:left w:val="nil"/>
              <w:bottom w:val="nil"/>
              <w:right w:val="nil"/>
            </w:tcBorders>
            <w:shd w:val="clear" w:color="auto" w:fill="auto"/>
            <w:noWrap/>
            <w:vAlign w:val="bottom"/>
            <w:hideMark/>
          </w:tcPr>
          <w:p w:rsidR="00524029" w:rsidRPr="004F225B" w:rsidRDefault="00524029" w:rsidP="00524029">
            <w:pPr>
              <w:spacing w:after="0" w:line="240" w:lineRule="auto"/>
              <w:jc w:val="center"/>
              <w:rPr>
                <w:rFonts w:ascii="Calibri" w:eastAsia="Times New Roman" w:hAnsi="Calibri" w:cs="Calibri"/>
                <w:color w:val="366092"/>
                <w:sz w:val="20"/>
                <w:szCs w:val="20"/>
              </w:rPr>
            </w:pPr>
          </w:p>
        </w:tc>
        <w:tc>
          <w:tcPr>
            <w:tcW w:w="760" w:type="dxa"/>
            <w:tcBorders>
              <w:top w:val="nil"/>
              <w:left w:val="nil"/>
              <w:bottom w:val="nil"/>
              <w:right w:val="nil"/>
            </w:tcBorders>
            <w:shd w:val="clear" w:color="auto" w:fill="auto"/>
            <w:noWrap/>
            <w:vAlign w:val="bottom"/>
            <w:hideMark/>
          </w:tcPr>
          <w:p w:rsidR="00524029" w:rsidRPr="004F225B" w:rsidRDefault="00524029" w:rsidP="00524029">
            <w:pPr>
              <w:spacing w:after="0" w:line="240" w:lineRule="auto"/>
              <w:jc w:val="center"/>
              <w:rPr>
                <w:rFonts w:ascii="Calibri" w:eastAsia="Times New Roman" w:hAnsi="Calibri" w:cs="Calibri"/>
                <w:color w:val="366092"/>
                <w:sz w:val="20"/>
                <w:szCs w:val="20"/>
              </w:rPr>
            </w:pPr>
          </w:p>
        </w:tc>
      </w:tr>
      <w:tr w:rsidR="00524029" w:rsidRPr="00524029" w:rsidTr="00524029">
        <w:trPr>
          <w:trHeight w:val="300"/>
        </w:trPr>
        <w:tc>
          <w:tcPr>
            <w:tcW w:w="3040" w:type="dxa"/>
            <w:tcBorders>
              <w:top w:val="nil"/>
              <w:left w:val="nil"/>
              <w:bottom w:val="nil"/>
              <w:right w:val="nil"/>
            </w:tcBorders>
            <w:shd w:val="clear" w:color="DCE6F1" w:fill="DCE6F1"/>
            <w:noWrap/>
            <w:vAlign w:val="bottom"/>
            <w:hideMark/>
          </w:tcPr>
          <w:p w:rsidR="00524029" w:rsidRPr="00524029" w:rsidRDefault="00524029" w:rsidP="00524029">
            <w:pPr>
              <w:spacing w:after="0" w:line="240" w:lineRule="auto"/>
              <w:rPr>
                <w:rFonts w:ascii="Calibri" w:eastAsia="Times New Roman" w:hAnsi="Calibri" w:cs="Calibri"/>
                <w:color w:val="366092"/>
                <w:sz w:val="20"/>
                <w:szCs w:val="20"/>
              </w:rPr>
            </w:pPr>
            <w:r w:rsidRPr="00524029">
              <w:rPr>
                <w:rFonts w:ascii="Calibri" w:eastAsia="Times New Roman" w:hAnsi="Calibri" w:cs="Calibri"/>
                <w:color w:val="366092"/>
                <w:sz w:val="20"/>
                <w:szCs w:val="20"/>
              </w:rPr>
              <w:t>Brainerd's sedge</w:t>
            </w:r>
          </w:p>
        </w:tc>
        <w:tc>
          <w:tcPr>
            <w:tcW w:w="2800" w:type="dxa"/>
            <w:tcBorders>
              <w:top w:val="nil"/>
              <w:left w:val="nil"/>
              <w:bottom w:val="nil"/>
              <w:right w:val="nil"/>
            </w:tcBorders>
            <w:shd w:val="clear" w:color="DCE6F1" w:fill="DCE6F1"/>
            <w:vAlign w:val="bottom"/>
            <w:hideMark/>
          </w:tcPr>
          <w:p w:rsidR="00524029" w:rsidRPr="00524029" w:rsidRDefault="00524029" w:rsidP="00524029">
            <w:pPr>
              <w:spacing w:after="0" w:line="240" w:lineRule="auto"/>
              <w:rPr>
                <w:rFonts w:ascii="Calibri" w:eastAsia="Times New Roman" w:hAnsi="Calibri" w:cs="Calibri"/>
                <w:i/>
                <w:iCs/>
                <w:color w:val="366092"/>
                <w:sz w:val="20"/>
                <w:szCs w:val="20"/>
              </w:rPr>
            </w:pPr>
            <w:proofErr w:type="spellStart"/>
            <w:r w:rsidRPr="00524029">
              <w:rPr>
                <w:rFonts w:ascii="Calibri" w:eastAsia="Times New Roman" w:hAnsi="Calibri" w:cs="Calibri"/>
                <w:i/>
                <w:iCs/>
                <w:color w:val="366092"/>
                <w:sz w:val="20"/>
                <w:szCs w:val="20"/>
              </w:rPr>
              <w:t>Carex</w:t>
            </w:r>
            <w:proofErr w:type="spellEnd"/>
            <w:r w:rsidRPr="00524029">
              <w:rPr>
                <w:rFonts w:ascii="Calibri" w:eastAsia="Times New Roman" w:hAnsi="Calibri" w:cs="Calibri"/>
                <w:i/>
                <w:iCs/>
                <w:color w:val="366092"/>
                <w:sz w:val="20"/>
                <w:szCs w:val="20"/>
              </w:rPr>
              <w:t xml:space="preserve"> </w:t>
            </w:r>
            <w:proofErr w:type="spellStart"/>
            <w:r w:rsidRPr="00524029">
              <w:rPr>
                <w:rFonts w:ascii="Calibri" w:eastAsia="Times New Roman" w:hAnsi="Calibri" w:cs="Calibri"/>
                <w:i/>
                <w:iCs/>
                <w:color w:val="366092"/>
                <w:sz w:val="20"/>
                <w:szCs w:val="20"/>
              </w:rPr>
              <w:t>brainerdii</w:t>
            </w:r>
            <w:proofErr w:type="spellEnd"/>
          </w:p>
        </w:tc>
        <w:tc>
          <w:tcPr>
            <w:tcW w:w="1240" w:type="dxa"/>
            <w:tcBorders>
              <w:top w:val="nil"/>
              <w:left w:val="nil"/>
              <w:bottom w:val="nil"/>
              <w:right w:val="nil"/>
            </w:tcBorders>
            <w:shd w:val="clear" w:color="DCE6F1" w:fill="DCE6F1"/>
            <w:noWrap/>
            <w:vAlign w:val="bottom"/>
            <w:hideMark/>
          </w:tcPr>
          <w:p w:rsidR="00524029" w:rsidRPr="004F225B" w:rsidRDefault="00524029" w:rsidP="00524029">
            <w:pPr>
              <w:spacing w:after="0" w:line="240" w:lineRule="auto"/>
              <w:jc w:val="center"/>
              <w:rPr>
                <w:rFonts w:ascii="Calibri" w:eastAsia="Times New Roman" w:hAnsi="Calibri" w:cs="Calibri"/>
                <w:color w:val="366092"/>
                <w:sz w:val="20"/>
                <w:szCs w:val="20"/>
              </w:rPr>
            </w:pPr>
            <w:r w:rsidRPr="004F225B">
              <w:rPr>
                <w:rFonts w:ascii="Calibri" w:eastAsia="Times New Roman" w:hAnsi="Calibri" w:cs="Calibri"/>
                <w:color w:val="366092"/>
                <w:sz w:val="20"/>
                <w:szCs w:val="20"/>
              </w:rPr>
              <w:t>X</w:t>
            </w:r>
          </w:p>
        </w:tc>
        <w:tc>
          <w:tcPr>
            <w:tcW w:w="1120" w:type="dxa"/>
            <w:tcBorders>
              <w:top w:val="nil"/>
              <w:left w:val="nil"/>
              <w:bottom w:val="nil"/>
              <w:right w:val="nil"/>
            </w:tcBorders>
            <w:shd w:val="clear" w:color="DCE6F1" w:fill="DCE6F1"/>
            <w:noWrap/>
            <w:vAlign w:val="bottom"/>
            <w:hideMark/>
          </w:tcPr>
          <w:p w:rsidR="00524029" w:rsidRPr="004F225B" w:rsidRDefault="00524029" w:rsidP="00524029">
            <w:pPr>
              <w:spacing w:after="0" w:line="240" w:lineRule="auto"/>
              <w:jc w:val="center"/>
              <w:rPr>
                <w:rFonts w:ascii="Calibri" w:eastAsia="Times New Roman" w:hAnsi="Calibri" w:cs="Calibri"/>
                <w:color w:val="366092"/>
                <w:sz w:val="20"/>
                <w:szCs w:val="20"/>
              </w:rPr>
            </w:pPr>
            <w:r w:rsidRPr="004F225B">
              <w:rPr>
                <w:rFonts w:ascii="Calibri" w:eastAsia="Times New Roman" w:hAnsi="Calibri" w:cs="Calibri"/>
                <w:color w:val="366092"/>
                <w:sz w:val="20"/>
                <w:szCs w:val="20"/>
              </w:rPr>
              <w:t>X</w:t>
            </w:r>
          </w:p>
        </w:tc>
        <w:tc>
          <w:tcPr>
            <w:tcW w:w="1000" w:type="dxa"/>
            <w:tcBorders>
              <w:top w:val="nil"/>
              <w:left w:val="nil"/>
              <w:bottom w:val="nil"/>
              <w:right w:val="nil"/>
            </w:tcBorders>
            <w:shd w:val="clear" w:color="DCE6F1" w:fill="DCE6F1"/>
            <w:noWrap/>
            <w:vAlign w:val="bottom"/>
            <w:hideMark/>
          </w:tcPr>
          <w:p w:rsidR="00524029" w:rsidRPr="004F225B" w:rsidRDefault="00524029" w:rsidP="00524029">
            <w:pPr>
              <w:spacing w:after="0" w:line="240" w:lineRule="auto"/>
              <w:jc w:val="center"/>
              <w:rPr>
                <w:rFonts w:ascii="Calibri" w:eastAsia="Times New Roman" w:hAnsi="Calibri" w:cs="Calibri"/>
                <w:color w:val="366092"/>
                <w:sz w:val="20"/>
                <w:szCs w:val="20"/>
              </w:rPr>
            </w:pPr>
            <w:r w:rsidRPr="004F225B">
              <w:rPr>
                <w:rFonts w:ascii="Calibri" w:eastAsia="Times New Roman" w:hAnsi="Calibri" w:cs="Calibri"/>
                <w:color w:val="366092"/>
                <w:sz w:val="20"/>
                <w:szCs w:val="20"/>
              </w:rPr>
              <w:t>X</w:t>
            </w:r>
          </w:p>
        </w:tc>
        <w:tc>
          <w:tcPr>
            <w:tcW w:w="1000" w:type="dxa"/>
            <w:tcBorders>
              <w:top w:val="nil"/>
              <w:left w:val="nil"/>
              <w:bottom w:val="nil"/>
              <w:right w:val="nil"/>
            </w:tcBorders>
            <w:shd w:val="clear" w:color="DCE6F1" w:fill="DCE6F1"/>
            <w:noWrap/>
            <w:vAlign w:val="bottom"/>
            <w:hideMark/>
          </w:tcPr>
          <w:p w:rsidR="00524029" w:rsidRPr="004F225B" w:rsidRDefault="00524029" w:rsidP="00524029">
            <w:pPr>
              <w:spacing w:after="0" w:line="240" w:lineRule="auto"/>
              <w:jc w:val="center"/>
              <w:rPr>
                <w:rFonts w:ascii="Calibri" w:eastAsia="Times New Roman" w:hAnsi="Calibri" w:cs="Calibri"/>
                <w:color w:val="366092"/>
                <w:sz w:val="20"/>
                <w:szCs w:val="20"/>
              </w:rPr>
            </w:pPr>
          </w:p>
        </w:tc>
        <w:tc>
          <w:tcPr>
            <w:tcW w:w="1300" w:type="dxa"/>
            <w:tcBorders>
              <w:top w:val="nil"/>
              <w:left w:val="nil"/>
              <w:bottom w:val="nil"/>
              <w:right w:val="nil"/>
            </w:tcBorders>
            <w:shd w:val="clear" w:color="DCE6F1" w:fill="DCE6F1"/>
            <w:noWrap/>
            <w:vAlign w:val="bottom"/>
            <w:hideMark/>
          </w:tcPr>
          <w:p w:rsidR="00524029" w:rsidRPr="004F225B" w:rsidRDefault="00524029" w:rsidP="00524029">
            <w:pPr>
              <w:spacing w:after="0" w:line="240" w:lineRule="auto"/>
              <w:jc w:val="center"/>
              <w:rPr>
                <w:rFonts w:ascii="Calibri" w:eastAsia="Times New Roman" w:hAnsi="Calibri" w:cs="Calibri"/>
                <w:color w:val="366092"/>
                <w:sz w:val="20"/>
                <w:szCs w:val="20"/>
              </w:rPr>
            </w:pPr>
            <w:r w:rsidRPr="004F225B">
              <w:rPr>
                <w:rFonts w:ascii="Calibri" w:eastAsia="Times New Roman" w:hAnsi="Calibri" w:cs="Calibri"/>
                <w:color w:val="366092"/>
                <w:sz w:val="20"/>
                <w:szCs w:val="20"/>
              </w:rPr>
              <w:t>X</w:t>
            </w:r>
          </w:p>
        </w:tc>
        <w:tc>
          <w:tcPr>
            <w:tcW w:w="1300" w:type="dxa"/>
            <w:tcBorders>
              <w:top w:val="nil"/>
              <w:left w:val="nil"/>
              <w:bottom w:val="nil"/>
              <w:right w:val="nil"/>
            </w:tcBorders>
            <w:shd w:val="clear" w:color="DCE6F1" w:fill="DCE6F1"/>
            <w:noWrap/>
            <w:vAlign w:val="bottom"/>
            <w:hideMark/>
          </w:tcPr>
          <w:p w:rsidR="00524029" w:rsidRPr="004F225B" w:rsidRDefault="00524029" w:rsidP="00524029">
            <w:pPr>
              <w:spacing w:after="0" w:line="240" w:lineRule="auto"/>
              <w:jc w:val="center"/>
              <w:rPr>
                <w:rFonts w:ascii="Calibri" w:eastAsia="Times New Roman" w:hAnsi="Calibri" w:cs="Calibri"/>
                <w:color w:val="366092"/>
                <w:sz w:val="20"/>
                <w:szCs w:val="20"/>
              </w:rPr>
            </w:pPr>
            <w:r w:rsidRPr="004F225B">
              <w:rPr>
                <w:rFonts w:ascii="Calibri" w:eastAsia="Times New Roman" w:hAnsi="Calibri" w:cs="Calibri"/>
                <w:color w:val="366092"/>
                <w:sz w:val="20"/>
                <w:szCs w:val="20"/>
              </w:rPr>
              <w:t>X</w:t>
            </w:r>
          </w:p>
        </w:tc>
        <w:tc>
          <w:tcPr>
            <w:tcW w:w="760" w:type="dxa"/>
            <w:tcBorders>
              <w:top w:val="nil"/>
              <w:left w:val="nil"/>
              <w:bottom w:val="nil"/>
              <w:right w:val="nil"/>
            </w:tcBorders>
            <w:shd w:val="clear" w:color="DCE6F1" w:fill="DCE6F1"/>
            <w:noWrap/>
            <w:vAlign w:val="bottom"/>
            <w:hideMark/>
          </w:tcPr>
          <w:p w:rsidR="00524029" w:rsidRPr="004F225B" w:rsidRDefault="00524029" w:rsidP="00524029">
            <w:pPr>
              <w:spacing w:after="0" w:line="240" w:lineRule="auto"/>
              <w:jc w:val="center"/>
              <w:rPr>
                <w:rFonts w:ascii="Calibri" w:eastAsia="Times New Roman" w:hAnsi="Calibri" w:cs="Calibri"/>
                <w:color w:val="366092"/>
                <w:sz w:val="20"/>
                <w:szCs w:val="20"/>
              </w:rPr>
            </w:pPr>
            <w:r w:rsidRPr="004F225B">
              <w:rPr>
                <w:rFonts w:ascii="Calibri" w:eastAsia="Times New Roman" w:hAnsi="Calibri" w:cs="Calibri"/>
                <w:color w:val="366092"/>
                <w:sz w:val="20"/>
                <w:szCs w:val="20"/>
              </w:rPr>
              <w:t>X</w:t>
            </w:r>
          </w:p>
        </w:tc>
      </w:tr>
      <w:tr w:rsidR="00524029" w:rsidRPr="00524029" w:rsidTr="00524029">
        <w:trPr>
          <w:trHeight w:val="300"/>
        </w:trPr>
        <w:tc>
          <w:tcPr>
            <w:tcW w:w="3040" w:type="dxa"/>
            <w:tcBorders>
              <w:top w:val="nil"/>
              <w:left w:val="nil"/>
              <w:bottom w:val="nil"/>
              <w:right w:val="nil"/>
            </w:tcBorders>
            <w:shd w:val="clear" w:color="auto" w:fill="auto"/>
            <w:noWrap/>
            <w:vAlign w:val="bottom"/>
            <w:hideMark/>
          </w:tcPr>
          <w:p w:rsidR="00524029" w:rsidRPr="00524029" w:rsidRDefault="00524029" w:rsidP="00524029">
            <w:pPr>
              <w:spacing w:after="0" w:line="240" w:lineRule="auto"/>
              <w:rPr>
                <w:rFonts w:ascii="Calibri" w:eastAsia="Times New Roman" w:hAnsi="Calibri" w:cs="Calibri"/>
                <w:color w:val="366092"/>
                <w:sz w:val="20"/>
                <w:szCs w:val="20"/>
              </w:rPr>
            </w:pPr>
            <w:r w:rsidRPr="00524029">
              <w:rPr>
                <w:rFonts w:ascii="Calibri" w:eastAsia="Times New Roman" w:hAnsi="Calibri" w:cs="Calibri"/>
                <w:color w:val="366092"/>
                <w:sz w:val="20"/>
                <w:szCs w:val="20"/>
              </w:rPr>
              <w:t>Brewer's sedge</w:t>
            </w:r>
          </w:p>
        </w:tc>
        <w:tc>
          <w:tcPr>
            <w:tcW w:w="2800" w:type="dxa"/>
            <w:tcBorders>
              <w:top w:val="nil"/>
              <w:left w:val="nil"/>
              <w:bottom w:val="nil"/>
              <w:right w:val="nil"/>
            </w:tcBorders>
            <w:shd w:val="clear" w:color="auto" w:fill="auto"/>
            <w:vAlign w:val="bottom"/>
            <w:hideMark/>
          </w:tcPr>
          <w:p w:rsidR="00524029" w:rsidRPr="00524029" w:rsidRDefault="00524029" w:rsidP="00524029">
            <w:pPr>
              <w:spacing w:after="0" w:line="240" w:lineRule="auto"/>
              <w:rPr>
                <w:rFonts w:ascii="Calibri" w:eastAsia="Times New Roman" w:hAnsi="Calibri" w:cs="Calibri"/>
                <w:i/>
                <w:iCs/>
                <w:color w:val="366092"/>
                <w:sz w:val="20"/>
                <w:szCs w:val="20"/>
              </w:rPr>
            </w:pPr>
            <w:proofErr w:type="spellStart"/>
            <w:r w:rsidRPr="00524029">
              <w:rPr>
                <w:rFonts w:ascii="Calibri" w:eastAsia="Times New Roman" w:hAnsi="Calibri" w:cs="Calibri"/>
                <w:i/>
                <w:iCs/>
                <w:color w:val="366092"/>
                <w:sz w:val="20"/>
                <w:szCs w:val="20"/>
              </w:rPr>
              <w:t>Carex</w:t>
            </w:r>
            <w:proofErr w:type="spellEnd"/>
            <w:r w:rsidRPr="00524029">
              <w:rPr>
                <w:rFonts w:ascii="Calibri" w:eastAsia="Times New Roman" w:hAnsi="Calibri" w:cs="Calibri"/>
                <w:i/>
                <w:iCs/>
                <w:color w:val="366092"/>
                <w:sz w:val="20"/>
                <w:szCs w:val="20"/>
              </w:rPr>
              <w:t xml:space="preserve"> </w:t>
            </w:r>
            <w:proofErr w:type="spellStart"/>
            <w:r w:rsidRPr="00524029">
              <w:rPr>
                <w:rFonts w:ascii="Calibri" w:eastAsia="Times New Roman" w:hAnsi="Calibri" w:cs="Calibri"/>
                <w:i/>
                <w:iCs/>
                <w:color w:val="366092"/>
                <w:sz w:val="20"/>
                <w:szCs w:val="20"/>
              </w:rPr>
              <w:t>breweri</w:t>
            </w:r>
            <w:proofErr w:type="spellEnd"/>
          </w:p>
        </w:tc>
        <w:tc>
          <w:tcPr>
            <w:tcW w:w="1240" w:type="dxa"/>
            <w:tcBorders>
              <w:top w:val="nil"/>
              <w:left w:val="nil"/>
              <w:bottom w:val="nil"/>
              <w:right w:val="nil"/>
            </w:tcBorders>
            <w:shd w:val="clear" w:color="auto" w:fill="auto"/>
            <w:noWrap/>
            <w:vAlign w:val="bottom"/>
            <w:hideMark/>
          </w:tcPr>
          <w:p w:rsidR="00524029" w:rsidRPr="004F225B" w:rsidRDefault="00524029" w:rsidP="00524029">
            <w:pPr>
              <w:spacing w:after="0" w:line="240" w:lineRule="auto"/>
              <w:jc w:val="center"/>
              <w:rPr>
                <w:rFonts w:ascii="Calibri" w:eastAsia="Times New Roman" w:hAnsi="Calibri" w:cs="Calibri"/>
                <w:color w:val="366092"/>
                <w:sz w:val="20"/>
                <w:szCs w:val="20"/>
              </w:rPr>
            </w:pPr>
          </w:p>
        </w:tc>
        <w:tc>
          <w:tcPr>
            <w:tcW w:w="1120" w:type="dxa"/>
            <w:tcBorders>
              <w:top w:val="nil"/>
              <w:left w:val="nil"/>
              <w:bottom w:val="nil"/>
              <w:right w:val="nil"/>
            </w:tcBorders>
            <w:shd w:val="clear" w:color="auto" w:fill="auto"/>
            <w:noWrap/>
            <w:vAlign w:val="bottom"/>
            <w:hideMark/>
          </w:tcPr>
          <w:p w:rsidR="00524029" w:rsidRPr="004F225B" w:rsidRDefault="00524029" w:rsidP="00524029">
            <w:pPr>
              <w:spacing w:after="0" w:line="240" w:lineRule="auto"/>
              <w:jc w:val="center"/>
              <w:rPr>
                <w:rFonts w:ascii="Calibri" w:eastAsia="Times New Roman" w:hAnsi="Calibri" w:cs="Calibri"/>
                <w:color w:val="366092"/>
                <w:sz w:val="20"/>
                <w:szCs w:val="20"/>
              </w:rPr>
            </w:pPr>
          </w:p>
        </w:tc>
        <w:tc>
          <w:tcPr>
            <w:tcW w:w="1000" w:type="dxa"/>
            <w:tcBorders>
              <w:top w:val="nil"/>
              <w:left w:val="nil"/>
              <w:bottom w:val="nil"/>
              <w:right w:val="nil"/>
            </w:tcBorders>
            <w:shd w:val="clear" w:color="auto" w:fill="auto"/>
            <w:noWrap/>
            <w:vAlign w:val="bottom"/>
            <w:hideMark/>
          </w:tcPr>
          <w:p w:rsidR="00524029" w:rsidRPr="004F225B" w:rsidRDefault="00524029" w:rsidP="00524029">
            <w:pPr>
              <w:spacing w:after="0" w:line="240" w:lineRule="auto"/>
              <w:jc w:val="center"/>
              <w:rPr>
                <w:rFonts w:ascii="Calibri" w:eastAsia="Times New Roman" w:hAnsi="Calibri" w:cs="Calibri"/>
                <w:color w:val="366092"/>
                <w:sz w:val="20"/>
                <w:szCs w:val="20"/>
              </w:rPr>
            </w:pPr>
          </w:p>
        </w:tc>
        <w:tc>
          <w:tcPr>
            <w:tcW w:w="1000" w:type="dxa"/>
            <w:tcBorders>
              <w:top w:val="nil"/>
              <w:left w:val="nil"/>
              <w:bottom w:val="nil"/>
              <w:right w:val="nil"/>
            </w:tcBorders>
            <w:shd w:val="clear" w:color="auto" w:fill="auto"/>
            <w:noWrap/>
            <w:vAlign w:val="bottom"/>
            <w:hideMark/>
          </w:tcPr>
          <w:p w:rsidR="00524029" w:rsidRPr="004F225B" w:rsidRDefault="00524029" w:rsidP="00524029">
            <w:pPr>
              <w:spacing w:after="0" w:line="240" w:lineRule="auto"/>
              <w:jc w:val="center"/>
              <w:rPr>
                <w:rFonts w:ascii="Calibri" w:eastAsia="Times New Roman" w:hAnsi="Calibri" w:cs="Calibri"/>
                <w:color w:val="366092"/>
                <w:sz w:val="20"/>
                <w:szCs w:val="20"/>
              </w:rPr>
            </w:pPr>
          </w:p>
        </w:tc>
        <w:tc>
          <w:tcPr>
            <w:tcW w:w="1300" w:type="dxa"/>
            <w:tcBorders>
              <w:top w:val="nil"/>
              <w:left w:val="nil"/>
              <w:bottom w:val="nil"/>
              <w:right w:val="nil"/>
            </w:tcBorders>
            <w:shd w:val="clear" w:color="auto" w:fill="auto"/>
            <w:noWrap/>
            <w:vAlign w:val="bottom"/>
            <w:hideMark/>
          </w:tcPr>
          <w:p w:rsidR="00524029" w:rsidRPr="004F225B" w:rsidRDefault="00524029" w:rsidP="00524029">
            <w:pPr>
              <w:spacing w:after="0" w:line="240" w:lineRule="auto"/>
              <w:jc w:val="center"/>
              <w:rPr>
                <w:rFonts w:ascii="Calibri" w:eastAsia="Times New Roman" w:hAnsi="Calibri" w:cs="Calibri"/>
                <w:color w:val="366092"/>
                <w:sz w:val="20"/>
                <w:szCs w:val="20"/>
              </w:rPr>
            </w:pPr>
          </w:p>
        </w:tc>
        <w:tc>
          <w:tcPr>
            <w:tcW w:w="1300" w:type="dxa"/>
            <w:tcBorders>
              <w:top w:val="nil"/>
              <w:left w:val="nil"/>
              <w:bottom w:val="nil"/>
              <w:right w:val="nil"/>
            </w:tcBorders>
            <w:shd w:val="clear" w:color="auto" w:fill="auto"/>
            <w:noWrap/>
            <w:vAlign w:val="bottom"/>
            <w:hideMark/>
          </w:tcPr>
          <w:p w:rsidR="00524029" w:rsidRPr="004F225B" w:rsidRDefault="00524029" w:rsidP="00524029">
            <w:pPr>
              <w:spacing w:after="0" w:line="240" w:lineRule="auto"/>
              <w:jc w:val="center"/>
              <w:rPr>
                <w:rFonts w:ascii="Calibri" w:eastAsia="Times New Roman" w:hAnsi="Calibri" w:cs="Calibri"/>
                <w:color w:val="366092"/>
                <w:sz w:val="20"/>
                <w:szCs w:val="20"/>
              </w:rPr>
            </w:pPr>
            <w:r w:rsidRPr="004F225B">
              <w:rPr>
                <w:rFonts w:ascii="Calibri" w:eastAsia="Times New Roman" w:hAnsi="Calibri" w:cs="Calibri"/>
                <w:color w:val="366092"/>
                <w:sz w:val="20"/>
                <w:szCs w:val="20"/>
              </w:rPr>
              <w:t>X</w:t>
            </w:r>
          </w:p>
        </w:tc>
        <w:tc>
          <w:tcPr>
            <w:tcW w:w="760" w:type="dxa"/>
            <w:tcBorders>
              <w:top w:val="nil"/>
              <w:left w:val="nil"/>
              <w:bottom w:val="nil"/>
              <w:right w:val="nil"/>
            </w:tcBorders>
            <w:shd w:val="clear" w:color="auto" w:fill="auto"/>
            <w:noWrap/>
            <w:vAlign w:val="bottom"/>
            <w:hideMark/>
          </w:tcPr>
          <w:p w:rsidR="00524029" w:rsidRPr="004F225B" w:rsidRDefault="00524029" w:rsidP="00524029">
            <w:pPr>
              <w:spacing w:after="0" w:line="240" w:lineRule="auto"/>
              <w:jc w:val="center"/>
              <w:rPr>
                <w:rFonts w:ascii="Calibri" w:eastAsia="Times New Roman" w:hAnsi="Calibri" w:cs="Calibri"/>
                <w:color w:val="366092"/>
                <w:sz w:val="20"/>
                <w:szCs w:val="20"/>
              </w:rPr>
            </w:pPr>
            <w:r w:rsidRPr="004F225B">
              <w:rPr>
                <w:rFonts w:ascii="Calibri" w:eastAsia="Times New Roman" w:hAnsi="Calibri" w:cs="Calibri"/>
                <w:color w:val="366092"/>
                <w:sz w:val="20"/>
                <w:szCs w:val="20"/>
              </w:rPr>
              <w:t>X</w:t>
            </w:r>
          </w:p>
        </w:tc>
      </w:tr>
      <w:tr w:rsidR="00524029" w:rsidRPr="00524029" w:rsidTr="00524029">
        <w:trPr>
          <w:trHeight w:val="300"/>
        </w:trPr>
        <w:tc>
          <w:tcPr>
            <w:tcW w:w="3040" w:type="dxa"/>
            <w:tcBorders>
              <w:top w:val="nil"/>
              <w:left w:val="nil"/>
              <w:bottom w:val="nil"/>
              <w:right w:val="nil"/>
            </w:tcBorders>
            <w:shd w:val="clear" w:color="DCE6F1" w:fill="DCE6F1"/>
            <w:noWrap/>
            <w:vAlign w:val="bottom"/>
            <w:hideMark/>
          </w:tcPr>
          <w:p w:rsidR="00524029" w:rsidRPr="00524029" w:rsidRDefault="00524029" w:rsidP="00524029">
            <w:pPr>
              <w:spacing w:after="0" w:line="240" w:lineRule="auto"/>
              <w:rPr>
                <w:rFonts w:ascii="Calibri" w:eastAsia="Times New Roman" w:hAnsi="Calibri" w:cs="Calibri"/>
                <w:color w:val="366092"/>
                <w:sz w:val="20"/>
                <w:szCs w:val="20"/>
              </w:rPr>
            </w:pPr>
            <w:r w:rsidRPr="00524029">
              <w:rPr>
                <w:rFonts w:ascii="Calibri" w:eastAsia="Times New Roman" w:hAnsi="Calibri" w:cs="Calibri"/>
                <w:color w:val="366092"/>
                <w:sz w:val="20"/>
                <w:szCs w:val="20"/>
              </w:rPr>
              <w:t>Many-ribbed sedge</w:t>
            </w:r>
          </w:p>
        </w:tc>
        <w:tc>
          <w:tcPr>
            <w:tcW w:w="2800" w:type="dxa"/>
            <w:tcBorders>
              <w:top w:val="nil"/>
              <w:left w:val="nil"/>
              <w:bottom w:val="nil"/>
              <w:right w:val="nil"/>
            </w:tcBorders>
            <w:shd w:val="clear" w:color="DCE6F1" w:fill="DCE6F1"/>
            <w:vAlign w:val="bottom"/>
            <w:hideMark/>
          </w:tcPr>
          <w:p w:rsidR="00524029" w:rsidRPr="00524029" w:rsidRDefault="00524029" w:rsidP="00524029">
            <w:pPr>
              <w:spacing w:after="0" w:line="240" w:lineRule="auto"/>
              <w:rPr>
                <w:rFonts w:ascii="Calibri" w:eastAsia="Times New Roman" w:hAnsi="Calibri" w:cs="Calibri"/>
                <w:i/>
                <w:iCs/>
                <w:color w:val="366092"/>
                <w:sz w:val="20"/>
                <w:szCs w:val="20"/>
              </w:rPr>
            </w:pPr>
            <w:proofErr w:type="spellStart"/>
            <w:r w:rsidRPr="00524029">
              <w:rPr>
                <w:rFonts w:ascii="Calibri" w:eastAsia="Times New Roman" w:hAnsi="Calibri" w:cs="Calibri"/>
                <w:i/>
                <w:iCs/>
                <w:color w:val="366092"/>
                <w:sz w:val="20"/>
                <w:szCs w:val="20"/>
              </w:rPr>
              <w:t>Carex</w:t>
            </w:r>
            <w:proofErr w:type="spellEnd"/>
            <w:r w:rsidRPr="00524029">
              <w:rPr>
                <w:rFonts w:ascii="Calibri" w:eastAsia="Times New Roman" w:hAnsi="Calibri" w:cs="Calibri"/>
                <w:i/>
                <w:iCs/>
                <w:color w:val="366092"/>
                <w:sz w:val="20"/>
                <w:szCs w:val="20"/>
              </w:rPr>
              <w:t xml:space="preserve"> </w:t>
            </w:r>
            <w:proofErr w:type="spellStart"/>
            <w:r w:rsidRPr="00524029">
              <w:rPr>
                <w:rFonts w:ascii="Calibri" w:eastAsia="Times New Roman" w:hAnsi="Calibri" w:cs="Calibri"/>
                <w:i/>
                <w:iCs/>
                <w:color w:val="366092"/>
                <w:sz w:val="20"/>
                <w:szCs w:val="20"/>
              </w:rPr>
              <w:t>pachycarpa</w:t>
            </w:r>
            <w:proofErr w:type="spellEnd"/>
          </w:p>
        </w:tc>
        <w:tc>
          <w:tcPr>
            <w:tcW w:w="1240" w:type="dxa"/>
            <w:tcBorders>
              <w:top w:val="nil"/>
              <w:left w:val="nil"/>
              <w:bottom w:val="nil"/>
              <w:right w:val="nil"/>
            </w:tcBorders>
            <w:shd w:val="clear" w:color="DCE6F1" w:fill="DCE6F1"/>
            <w:noWrap/>
            <w:vAlign w:val="bottom"/>
            <w:hideMark/>
          </w:tcPr>
          <w:p w:rsidR="00524029" w:rsidRPr="004F225B" w:rsidRDefault="00524029" w:rsidP="00524029">
            <w:pPr>
              <w:spacing w:after="0" w:line="240" w:lineRule="auto"/>
              <w:jc w:val="center"/>
              <w:rPr>
                <w:rFonts w:ascii="Calibri" w:eastAsia="Times New Roman" w:hAnsi="Calibri" w:cs="Calibri"/>
                <w:color w:val="366092"/>
                <w:sz w:val="20"/>
                <w:szCs w:val="20"/>
              </w:rPr>
            </w:pPr>
            <w:r w:rsidRPr="004F225B">
              <w:rPr>
                <w:rFonts w:ascii="Calibri" w:eastAsia="Times New Roman" w:hAnsi="Calibri" w:cs="Calibri"/>
                <w:color w:val="366092"/>
                <w:sz w:val="20"/>
                <w:szCs w:val="20"/>
              </w:rPr>
              <w:t>X</w:t>
            </w:r>
          </w:p>
        </w:tc>
        <w:tc>
          <w:tcPr>
            <w:tcW w:w="1120" w:type="dxa"/>
            <w:tcBorders>
              <w:top w:val="nil"/>
              <w:left w:val="nil"/>
              <w:bottom w:val="nil"/>
              <w:right w:val="nil"/>
            </w:tcBorders>
            <w:shd w:val="clear" w:color="DCE6F1" w:fill="DCE6F1"/>
            <w:noWrap/>
            <w:vAlign w:val="bottom"/>
            <w:hideMark/>
          </w:tcPr>
          <w:p w:rsidR="00524029" w:rsidRPr="004F225B" w:rsidRDefault="00524029" w:rsidP="00524029">
            <w:pPr>
              <w:spacing w:after="0" w:line="240" w:lineRule="auto"/>
              <w:jc w:val="center"/>
              <w:rPr>
                <w:rFonts w:ascii="Calibri" w:eastAsia="Times New Roman" w:hAnsi="Calibri" w:cs="Calibri"/>
                <w:color w:val="366092"/>
                <w:sz w:val="20"/>
                <w:szCs w:val="20"/>
              </w:rPr>
            </w:pPr>
          </w:p>
        </w:tc>
        <w:tc>
          <w:tcPr>
            <w:tcW w:w="1000" w:type="dxa"/>
            <w:tcBorders>
              <w:top w:val="nil"/>
              <w:left w:val="nil"/>
              <w:bottom w:val="nil"/>
              <w:right w:val="nil"/>
            </w:tcBorders>
            <w:shd w:val="clear" w:color="DCE6F1" w:fill="DCE6F1"/>
            <w:noWrap/>
            <w:vAlign w:val="bottom"/>
            <w:hideMark/>
          </w:tcPr>
          <w:p w:rsidR="00524029" w:rsidRPr="004F225B" w:rsidRDefault="00524029" w:rsidP="00524029">
            <w:pPr>
              <w:spacing w:after="0" w:line="240" w:lineRule="auto"/>
              <w:jc w:val="center"/>
              <w:rPr>
                <w:rFonts w:ascii="Calibri" w:eastAsia="Times New Roman" w:hAnsi="Calibri" w:cs="Calibri"/>
                <w:color w:val="366092"/>
                <w:sz w:val="20"/>
                <w:szCs w:val="20"/>
              </w:rPr>
            </w:pPr>
          </w:p>
        </w:tc>
        <w:tc>
          <w:tcPr>
            <w:tcW w:w="1000" w:type="dxa"/>
            <w:tcBorders>
              <w:top w:val="nil"/>
              <w:left w:val="nil"/>
              <w:bottom w:val="nil"/>
              <w:right w:val="nil"/>
            </w:tcBorders>
            <w:shd w:val="clear" w:color="DCE6F1" w:fill="DCE6F1"/>
            <w:noWrap/>
            <w:vAlign w:val="bottom"/>
            <w:hideMark/>
          </w:tcPr>
          <w:p w:rsidR="00524029" w:rsidRPr="004F225B" w:rsidRDefault="00524029" w:rsidP="00524029">
            <w:pPr>
              <w:spacing w:after="0" w:line="240" w:lineRule="auto"/>
              <w:jc w:val="center"/>
              <w:rPr>
                <w:rFonts w:ascii="Calibri" w:eastAsia="Times New Roman" w:hAnsi="Calibri" w:cs="Calibri"/>
                <w:color w:val="366092"/>
                <w:sz w:val="20"/>
                <w:szCs w:val="20"/>
              </w:rPr>
            </w:pPr>
          </w:p>
        </w:tc>
        <w:tc>
          <w:tcPr>
            <w:tcW w:w="1300" w:type="dxa"/>
            <w:tcBorders>
              <w:top w:val="nil"/>
              <w:left w:val="nil"/>
              <w:bottom w:val="nil"/>
              <w:right w:val="nil"/>
            </w:tcBorders>
            <w:shd w:val="clear" w:color="DCE6F1" w:fill="DCE6F1"/>
            <w:noWrap/>
            <w:vAlign w:val="bottom"/>
            <w:hideMark/>
          </w:tcPr>
          <w:p w:rsidR="00524029" w:rsidRPr="004F225B" w:rsidRDefault="00524029" w:rsidP="00524029">
            <w:pPr>
              <w:spacing w:after="0" w:line="240" w:lineRule="auto"/>
              <w:jc w:val="center"/>
              <w:rPr>
                <w:rFonts w:ascii="Calibri" w:eastAsia="Times New Roman" w:hAnsi="Calibri" w:cs="Calibri"/>
                <w:color w:val="366092"/>
                <w:sz w:val="20"/>
                <w:szCs w:val="20"/>
              </w:rPr>
            </w:pPr>
          </w:p>
        </w:tc>
        <w:tc>
          <w:tcPr>
            <w:tcW w:w="1300" w:type="dxa"/>
            <w:tcBorders>
              <w:top w:val="nil"/>
              <w:left w:val="nil"/>
              <w:bottom w:val="nil"/>
              <w:right w:val="nil"/>
            </w:tcBorders>
            <w:shd w:val="clear" w:color="DCE6F1" w:fill="DCE6F1"/>
            <w:noWrap/>
            <w:vAlign w:val="bottom"/>
            <w:hideMark/>
          </w:tcPr>
          <w:p w:rsidR="00524029" w:rsidRPr="004F225B" w:rsidRDefault="00524029" w:rsidP="00524029">
            <w:pPr>
              <w:spacing w:after="0" w:line="240" w:lineRule="auto"/>
              <w:jc w:val="center"/>
              <w:rPr>
                <w:rFonts w:ascii="Calibri" w:eastAsia="Times New Roman" w:hAnsi="Calibri" w:cs="Calibri"/>
                <w:color w:val="366092"/>
                <w:sz w:val="20"/>
                <w:szCs w:val="20"/>
              </w:rPr>
            </w:pPr>
          </w:p>
        </w:tc>
        <w:tc>
          <w:tcPr>
            <w:tcW w:w="760" w:type="dxa"/>
            <w:tcBorders>
              <w:top w:val="nil"/>
              <w:left w:val="nil"/>
              <w:bottom w:val="nil"/>
              <w:right w:val="nil"/>
            </w:tcBorders>
            <w:shd w:val="clear" w:color="DCE6F1" w:fill="DCE6F1"/>
            <w:noWrap/>
            <w:vAlign w:val="bottom"/>
            <w:hideMark/>
          </w:tcPr>
          <w:p w:rsidR="00524029" w:rsidRPr="004F225B" w:rsidRDefault="00524029" w:rsidP="00524029">
            <w:pPr>
              <w:spacing w:after="0" w:line="240" w:lineRule="auto"/>
              <w:jc w:val="center"/>
              <w:rPr>
                <w:rFonts w:ascii="Calibri" w:eastAsia="Times New Roman" w:hAnsi="Calibri" w:cs="Calibri"/>
                <w:color w:val="366092"/>
                <w:sz w:val="20"/>
                <w:szCs w:val="20"/>
              </w:rPr>
            </w:pPr>
          </w:p>
        </w:tc>
      </w:tr>
      <w:tr w:rsidR="00524029" w:rsidRPr="004F225B" w:rsidTr="00524029">
        <w:trPr>
          <w:trHeight w:val="525"/>
        </w:trPr>
        <w:tc>
          <w:tcPr>
            <w:tcW w:w="3040" w:type="dxa"/>
            <w:tcBorders>
              <w:top w:val="nil"/>
              <w:left w:val="nil"/>
              <w:bottom w:val="nil"/>
              <w:right w:val="nil"/>
            </w:tcBorders>
            <w:shd w:val="clear" w:color="auto" w:fill="auto"/>
            <w:noWrap/>
            <w:vAlign w:val="bottom"/>
            <w:hideMark/>
          </w:tcPr>
          <w:p w:rsidR="00524029" w:rsidRPr="004F225B" w:rsidRDefault="00524029" w:rsidP="00524029">
            <w:pPr>
              <w:spacing w:after="0" w:line="240" w:lineRule="auto"/>
              <w:rPr>
                <w:rFonts w:ascii="Calibri" w:eastAsia="Times New Roman" w:hAnsi="Calibri" w:cs="Calibri"/>
                <w:b/>
                <w:color w:val="366092"/>
                <w:sz w:val="20"/>
                <w:szCs w:val="20"/>
              </w:rPr>
            </w:pPr>
            <w:r w:rsidRPr="004F225B">
              <w:rPr>
                <w:rFonts w:ascii="Calibri" w:eastAsia="Times New Roman" w:hAnsi="Calibri" w:cs="Calibri"/>
                <w:b/>
                <w:color w:val="366092"/>
                <w:sz w:val="20"/>
                <w:szCs w:val="20"/>
              </w:rPr>
              <w:t>Applegate's paintbrush</w:t>
            </w:r>
          </w:p>
        </w:tc>
        <w:tc>
          <w:tcPr>
            <w:tcW w:w="2800" w:type="dxa"/>
            <w:tcBorders>
              <w:top w:val="nil"/>
              <w:left w:val="nil"/>
              <w:bottom w:val="nil"/>
              <w:right w:val="nil"/>
            </w:tcBorders>
            <w:shd w:val="clear" w:color="auto" w:fill="auto"/>
            <w:vAlign w:val="bottom"/>
            <w:hideMark/>
          </w:tcPr>
          <w:p w:rsidR="00524029" w:rsidRPr="004F225B" w:rsidRDefault="00524029" w:rsidP="00524029">
            <w:pPr>
              <w:spacing w:after="0" w:line="240" w:lineRule="auto"/>
              <w:rPr>
                <w:rFonts w:ascii="Calibri" w:eastAsia="Times New Roman" w:hAnsi="Calibri" w:cs="Calibri"/>
                <w:b/>
                <w:i/>
                <w:iCs/>
                <w:color w:val="366092"/>
                <w:sz w:val="20"/>
                <w:szCs w:val="20"/>
              </w:rPr>
            </w:pPr>
            <w:r w:rsidRPr="004F225B">
              <w:rPr>
                <w:rFonts w:ascii="Calibri" w:eastAsia="Times New Roman" w:hAnsi="Calibri" w:cs="Calibri"/>
                <w:b/>
                <w:i/>
                <w:iCs/>
                <w:color w:val="366092"/>
                <w:sz w:val="20"/>
                <w:szCs w:val="20"/>
              </w:rPr>
              <w:t xml:space="preserve">Castilleja </w:t>
            </w:r>
            <w:proofErr w:type="spellStart"/>
            <w:r w:rsidRPr="004F225B">
              <w:rPr>
                <w:rFonts w:ascii="Calibri" w:eastAsia="Times New Roman" w:hAnsi="Calibri" w:cs="Calibri"/>
                <w:b/>
                <w:i/>
                <w:iCs/>
                <w:color w:val="0070C0"/>
                <w:sz w:val="20"/>
                <w:szCs w:val="20"/>
              </w:rPr>
              <w:t>applegatei</w:t>
            </w:r>
            <w:proofErr w:type="spellEnd"/>
            <w:r w:rsidRPr="004F225B">
              <w:rPr>
                <w:rFonts w:ascii="Calibri" w:eastAsia="Times New Roman" w:hAnsi="Calibri" w:cs="Calibri"/>
                <w:b/>
                <w:i/>
                <w:iCs/>
                <w:color w:val="0070C0"/>
                <w:sz w:val="20"/>
                <w:szCs w:val="20"/>
              </w:rPr>
              <w:t xml:space="preserve"> </w:t>
            </w:r>
            <w:r w:rsidRPr="004F225B">
              <w:rPr>
                <w:rFonts w:ascii="Calibri" w:eastAsia="Times New Roman" w:hAnsi="Calibri" w:cs="Calibri"/>
                <w:b/>
                <w:i/>
                <w:color w:val="0070C0"/>
                <w:sz w:val="20"/>
                <w:szCs w:val="20"/>
              </w:rPr>
              <w:t>var.</w:t>
            </w:r>
            <w:r w:rsidRPr="004F225B">
              <w:rPr>
                <w:rFonts w:ascii="Calibri" w:eastAsia="Times New Roman" w:hAnsi="Calibri" w:cs="Calibri"/>
                <w:b/>
                <w:i/>
                <w:iCs/>
                <w:color w:val="0070C0"/>
                <w:sz w:val="20"/>
                <w:szCs w:val="20"/>
              </w:rPr>
              <w:t xml:space="preserve"> </w:t>
            </w:r>
            <w:proofErr w:type="spellStart"/>
            <w:r w:rsidRPr="004F225B">
              <w:rPr>
                <w:rFonts w:ascii="Calibri" w:eastAsia="Times New Roman" w:hAnsi="Calibri" w:cs="Calibri"/>
                <w:b/>
                <w:i/>
                <w:iCs/>
                <w:color w:val="0070C0"/>
                <w:sz w:val="20"/>
                <w:szCs w:val="20"/>
              </w:rPr>
              <w:t>applegatei</w:t>
            </w:r>
            <w:proofErr w:type="spellEnd"/>
          </w:p>
        </w:tc>
        <w:tc>
          <w:tcPr>
            <w:tcW w:w="1240" w:type="dxa"/>
            <w:tcBorders>
              <w:top w:val="nil"/>
              <w:left w:val="nil"/>
              <w:bottom w:val="nil"/>
              <w:right w:val="nil"/>
            </w:tcBorders>
            <w:shd w:val="clear" w:color="auto" w:fill="auto"/>
            <w:noWrap/>
            <w:vAlign w:val="bottom"/>
            <w:hideMark/>
          </w:tcPr>
          <w:p w:rsidR="00524029" w:rsidRPr="004F225B" w:rsidRDefault="00524029" w:rsidP="00524029">
            <w:pPr>
              <w:spacing w:after="0" w:line="240" w:lineRule="auto"/>
              <w:jc w:val="center"/>
              <w:rPr>
                <w:rFonts w:ascii="Calibri" w:eastAsia="Times New Roman" w:hAnsi="Calibri" w:cs="Calibri"/>
                <w:b/>
                <w:color w:val="366092"/>
                <w:sz w:val="20"/>
                <w:szCs w:val="20"/>
              </w:rPr>
            </w:pPr>
            <w:r w:rsidRPr="004F225B">
              <w:rPr>
                <w:rFonts w:ascii="Calibri" w:eastAsia="Times New Roman" w:hAnsi="Calibri" w:cs="Calibri"/>
                <w:b/>
                <w:color w:val="366092"/>
                <w:sz w:val="20"/>
                <w:szCs w:val="20"/>
              </w:rPr>
              <w:t>X</w:t>
            </w:r>
          </w:p>
        </w:tc>
        <w:tc>
          <w:tcPr>
            <w:tcW w:w="1120" w:type="dxa"/>
            <w:tcBorders>
              <w:top w:val="nil"/>
              <w:left w:val="nil"/>
              <w:bottom w:val="nil"/>
              <w:right w:val="nil"/>
            </w:tcBorders>
            <w:shd w:val="clear" w:color="auto" w:fill="auto"/>
            <w:noWrap/>
            <w:vAlign w:val="bottom"/>
            <w:hideMark/>
          </w:tcPr>
          <w:p w:rsidR="00524029" w:rsidRPr="004F225B" w:rsidRDefault="00524029" w:rsidP="00524029">
            <w:pPr>
              <w:spacing w:after="0" w:line="240" w:lineRule="auto"/>
              <w:jc w:val="center"/>
              <w:rPr>
                <w:rFonts w:ascii="Calibri" w:eastAsia="Times New Roman" w:hAnsi="Calibri" w:cs="Calibri"/>
                <w:b/>
                <w:color w:val="366092"/>
                <w:sz w:val="20"/>
                <w:szCs w:val="20"/>
              </w:rPr>
            </w:pPr>
            <w:r w:rsidRPr="004F225B">
              <w:rPr>
                <w:rFonts w:ascii="Calibri" w:eastAsia="Times New Roman" w:hAnsi="Calibri" w:cs="Calibri"/>
                <w:b/>
                <w:color w:val="366092"/>
                <w:sz w:val="20"/>
                <w:szCs w:val="20"/>
              </w:rPr>
              <w:t>X</w:t>
            </w:r>
          </w:p>
        </w:tc>
        <w:tc>
          <w:tcPr>
            <w:tcW w:w="1000" w:type="dxa"/>
            <w:tcBorders>
              <w:top w:val="nil"/>
              <w:left w:val="nil"/>
              <w:bottom w:val="nil"/>
              <w:right w:val="nil"/>
            </w:tcBorders>
            <w:shd w:val="clear" w:color="auto" w:fill="auto"/>
            <w:noWrap/>
            <w:vAlign w:val="bottom"/>
            <w:hideMark/>
          </w:tcPr>
          <w:p w:rsidR="00524029" w:rsidRPr="004F225B" w:rsidRDefault="00524029" w:rsidP="00524029">
            <w:pPr>
              <w:spacing w:after="0" w:line="240" w:lineRule="auto"/>
              <w:jc w:val="center"/>
              <w:rPr>
                <w:rFonts w:ascii="Calibri" w:eastAsia="Times New Roman" w:hAnsi="Calibri" w:cs="Calibri"/>
                <w:b/>
                <w:color w:val="366092"/>
                <w:sz w:val="20"/>
                <w:szCs w:val="20"/>
              </w:rPr>
            </w:pPr>
          </w:p>
        </w:tc>
        <w:tc>
          <w:tcPr>
            <w:tcW w:w="1000" w:type="dxa"/>
            <w:tcBorders>
              <w:top w:val="nil"/>
              <w:left w:val="nil"/>
              <w:bottom w:val="nil"/>
              <w:right w:val="nil"/>
            </w:tcBorders>
            <w:shd w:val="clear" w:color="auto" w:fill="auto"/>
            <w:noWrap/>
            <w:vAlign w:val="bottom"/>
            <w:hideMark/>
          </w:tcPr>
          <w:p w:rsidR="00524029" w:rsidRPr="004F225B" w:rsidRDefault="00524029" w:rsidP="00524029">
            <w:pPr>
              <w:spacing w:after="0" w:line="240" w:lineRule="auto"/>
              <w:jc w:val="center"/>
              <w:rPr>
                <w:rFonts w:ascii="Calibri" w:eastAsia="Times New Roman" w:hAnsi="Calibri" w:cs="Calibri"/>
                <w:b/>
                <w:color w:val="366092"/>
                <w:sz w:val="20"/>
                <w:szCs w:val="20"/>
              </w:rPr>
            </w:pPr>
            <w:r w:rsidRPr="004F225B">
              <w:rPr>
                <w:rFonts w:ascii="Calibri" w:eastAsia="Times New Roman" w:hAnsi="Calibri" w:cs="Calibri"/>
                <w:b/>
                <w:color w:val="366092"/>
                <w:sz w:val="20"/>
                <w:szCs w:val="20"/>
              </w:rPr>
              <w:t>X</w:t>
            </w:r>
          </w:p>
        </w:tc>
        <w:tc>
          <w:tcPr>
            <w:tcW w:w="1300" w:type="dxa"/>
            <w:tcBorders>
              <w:top w:val="nil"/>
              <w:left w:val="nil"/>
              <w:bottom w:val="nil"/>
              <w:right w:val="nil"/>
            </w:tcBorders>
            <w:shd w:val="clear" w:color="auto" w:fill="auto"/>
            <w:noWrap/>
            <w:vAlign w:val="bottom"/>
            <w:hideMark/>
          </w:tcPr>
          <w:p w:rsidR="00524029" w:rsidRPr="004F225B" w:rsidRDefault="00524029" w:rsidP="00524029">
            <w:pPr>
              <w:spacing w:after="0" w:line="240" w:lineRule="auto"/>
              <w:jc w:val="center"/>
              <w:rPr>
                <w:rFonts w:ascii="Calibri" w:eastAsia="Times New Roman" w:hAnsi="Calibri" w:cs="Calibri"/>
                <w:b/>
                <w:color w:val="366092"/>
                <w:sz w:val="20"/>
                <w:szCs w:val="20"/>
              </w:rPr>
            </w:pPr>
            <w:r w:rsidRPr="004F225B">
              <w:rPr>
                <w:rFonts w:ascii="Calibri" w:eastAsia="Times New Roman" w:hAnsi="Calibri" w:cs="Calibri"/>
                <w:b/>
                <w:color w:val="366092"/>
                <w:sz w:val="20"/>
                <w:szCs w:val="20"/>
              </w:rPr>
              <w:t>X</w:t>
            </w:r>
          </w:p>
        </w:tc>
        <w:tc>
          <w:tcPr>
            <w:tcW w:w="1300" w:type="dxa"/>
            <w:tcBorders>
              <w:top w:val="nil"/>
              <w:left w:val="nil"/>
              <w:bottom w:val="nil"/>
              <w:right w:val="nil"/>
            </w:tcBorders>
            <w:shd w:val="clear" w:color="auto" w:fill="auto"/>
            <w:noWrap/>
            <w:vAlign w:val="bottom"/>
            <w:hideMark/>
          </w:tcPr>
          <w:p w:rsidR="00524029" w:rsidRPr="004F225B" w:rsidRDefault="00524029" w:rsidP="00524029">
            <w:pPr>
              <w:spacing w:after="0" w:line="240" w:lineRule="auto"/>
              <w:jc w:val="center"/>
              <w:rPr>
                <w:rFonts w:ascii="Calibri" w:eastAsia="Times New Roman" w:hAnsi="Calibri" w:cs="Calibri"/>
                <w:b/>
                <w:color w:val="366092"/>
                <w:sz w:val="20"/>
                <w:szCs w:val="20"/>
              </w:rPr>
            </w:pPr>
            <w:r w:rsidRPr="004F225B">
              <w:rPr>
                <w:rFonts w:ascii="Calibri" w:eastAsia="Times New Roman" w:hAnsi="Calibri" w:cs="Calibri"/>
                <w:b/>
                <w:color w:val="366092"/>
                <w:sz w:val="20"/>
                <w:szCs w:val="20"/>
              </w:rPr>
              <w:t>X</w:t>
            </w:r>
          </w:p>
        </w:tc>
        <w:tc>
          <w:tcPr>
            <w:tcW w:w="760" w:type="dxa"/>
            <w:tcBorders>
              <w:top w:val="nil"/>
              <w:left w:val="nil"/>
              <w:bottom w:val="nil"/>
              <w:right w:val="nil"/>
            </w:tcBorders>
            <w:shd w:val="clear" w:color="auto" w:fill="auto"/>
            <w:noWrap/>
            <w:vAlign w:val="bottom"/>
            <w:hideMark/>
          </w:tcPr>
          <w:p w:rsidR="00524029" w:rsidRPr="004F225B" w:rsidRDefault="00524029" w:rsidP="00524029">
            <w:pPr>
              <w:spacing w:after="0" w:line="240" w:lineRule="auto"/>
              <w:jc w:val="center"/>
              <w:rPr>
                <w:rFonts w:ascii="Calibri" w:eastAsia="Times New Roman" w:hAnsi="Calibri" w:cs="Calibri"/>
                <w:color w:val="366092"/>
                <w:sz w:val="20"/>
                <w:szCs w:val="20"/>
              </w:rPr>
            </w:pPr>
          </w:p>
        </w:tc>
      </w:tr>
      <w:tr w:rsidR="00524029" w:rsidRPr="004F225B" w:rsidTr="00524029">
        <w:trPr>
          <w:trHeight w:val="300"/>
        </w:trPr>
        <w:tc>
          <w:tcPr>
            <w:tcW w:w="3040" w:type="dxa"/>
            <w:tcBorders>
              <w:top w:val="nil"/>
              <w:left w:val="nil"/>
              <w:bottom w:val="nil"/>
              <w:right w:val="nil"/>
            </w:tcBorders>
            <w:shd w:val="clear" w:color="DCE6F1" w:fill="DCE6F1"/>
            <w:noWrap/>
            <w:vAlign w:val="bottom"/>
            <w:hideMark/>
          </w:tcPr>
          <w:p w:rsidR="00524029" w:rsidRPr="004F225B" w:rsidRDefault="00524029" w:rsidP="00524029">
            <w:pPr>
              <w:spacing w:after="0" w:line="240" w:lineRule="auto"/>
              <w:rPr>
                <w:rFonts w:ascii="Calibri" w:eastAsia="Times New Roman" w:hAnsi="Calibri" w:cs="Calibri"/>
                <w:b/>
                <w:color w:val="366092"/>
                <w:sz w:val="20"/>
                <w:szCs w:val="20"/>
              </w:rPr>
            </w:pPr>
            <w:r w:rsidRPr="004F225B">
              <w:rPr>
                <w:rFonts w:ascii="Calibri" w:eastAsia="Times New Roman" w:hAnsi="Calibri" w:cs="Calibri"/>
                <w:b/>
                <w:color w:val="366092"/>
                <w:sz w:val="20"/>
                <w:szCs w:val="20"/>
              </w:rPr>
              <w:t>Cobwebby paintbrush</w:t>
            </w:r>
          </w:p>
        </w:tc>
        <w:tc>
          <w:tcPr>
            <w:tcW w:w="2800" w:type="dxa"/>
            <w:tcBorders>
              <w:top w:val="nil"/>
              <w:left w:val="nil"/>
              <w:bottom w:val="nil"/>
              <w:right w:val="nil"/>
            </w:tcBorders>
            <w:shd w:val="clear" w:color="DCE6F1" w:fill="DCE6F1"/>
            <w:vAlign w:val="bottom"/>
            <w:hideMark/>
          </w:tcPr>
          <w:p w:rsidR="00524029" w:rsidRPr="004F225B" w:rsidRDefault="00524029" w:rsidP="00524029">
            <w:pPr>
              <w:spacing w:after="0" w:line="240" w:lineRule="auto"/>
              <w:rPr>
                <w:rFonts w:ascii="Calibri" w:eastAsia="Times New Roman" w:hAnsi="Calibri" w:cs="Calibri"/>
                <w:b/>
                <w:i/>
                <w:iCs/>
                <w:color w:val="366092"/>
                <w:sz w:val="20"/>
                <w:szCs w:val="20"/>
              </w:rPr>
            </w:pPr>
            <w:r w:rsidRPr="004F225B">
              <w:rPr>
                <w:rFonts w:ascii="Calibri" w:eastAsia="Times New Roman" w:hAnsi="Calibri" w:cs="Calibri"/>
                <w:b/>
                <w:i/>
                <w:iCs/>
                <w:color w:val="366092"/>
                <w:sz w:val="20"/>
                <w:szCs w:val="20"/>
              </w:rPr>
              <w:t xml:space="preserve">Castilleja </w:t>
            </w:r>
            <w:proofErr w:type="spellStart"/>
            <w:r w:rsidRPr="004F225B">
              <w:rPr>
                <w:rFonts w:ascii="Calibri" w:eastAsia="Times New Roman" w:hAnsi="Calibri" w:cs="Calibri"/>
                <w:b/>
                <w:i/>
                <w:iCs/>
                <w:color w:val="366092"/>
                <w:sz w:val="20"/>
                <w:szCs w:val="20"/>
              </w:rPr>
              <w:t>arachnoidea</w:t>
            </w:r>
            <w:proofErr w:type="spellEnd"/>
          </w:p>
        </w:tc>
        <w:tc>
          <w:tcPr>
            <w:tcW w:w="1240" w:type="dxa"/>
            <w:tcBorders>
              <w:top w:val="nil"/>
              <w:left w:val="nil"/>
              <w:bottom w:val="nil"/>
              <w:right w:val="nil"/>
            </w:tcBorders>
            <w:shd w:val="clear" w:color="DCE6F1" w:fill="DCE6F1"/>
            <w:noWrap/>
            <w:vAlign w:val="bottom"/>
            <w:hideMark/>
          </w:tcPr>
          <w:p w:rsidR="00524029" w:rsidRPr="004F225B" w:rsidRDefault="00524029" w:rsidP="00524029">
            <w:pPr>
              <w:spacing w:after="0" w:line="240" w:lineRule="auto"/>
              <w:jc w:val="center"/>
              <w:rPr>
                <w:rFonts w:ascii="Calibri" w:eastAsia="Times New Roman" w:hAnsi="Calibri" w:cs="Calibri"/>
                <w:b/>
                <w:color w:val="366092"/>
                <w:sz w:val="20"/>
                <w:szCs w:val="20"/>
              </w:rPr>
            </w:pPr>
          </w:p>
        </w:tc>
        <w:tc>
          <w:tcPr>
            <w:tcW w:w="1120" w:type="dxa"/>
            <w:tcBorders>
              <w:top w:val="nil"/>
              <w:left w:val="nil"/>
              <w:bottom w:val="nil"/>
              <w:right w:val="nil"/>
            </w:tcBorders>
            <w:shd w:val="clear" w:color="DCE6F1" w:fill="DCE6F1"/>
            <w:noWrap/>
            <w:vAlign w:val="bottom"/>
            <w:hideMark/>
          </w:tcPr>
          <w:p w:rsidR="00524029" w:rsidRPr="004F225B" w:rsidRDefault="00524029" w:rsidP="00524029">
            <w:pPr>
              <w:spacing w:after="0" w:line="240" w:lineRule="auto"/>
              <w:jc w:val="center"/>
              <w:rPr>
                <w:rFonts w:ascii="Calibri" w:eastAsia="Times New Roman" w:hAnsi="Calibri" w:cs="Calibri"/>
                <w:b/>
                <w:color w:val="366092"/>
                <w:sz w:val="20"/>
                <w:szCs w:val="20"/>
              </w:rPr>
            </w:pPr>
          </w:p>
        </w:tc>
        <w:tc>
          <w:tcPr>
            <w:tcW w:w="1000" w:type="dxa"/>
            <w:tcBorders>
              <w:top w:val="nil"/>
              <w:left w:val="nil"/>
              <w:bottom w:val="nil"/>
              <w:right w:val="nil"/>
            </w:tcBorders>
            <w:shd w:val="clear" w:color="DCE6F1" w:fill="DCE6F1"/>
            <w:noWrap/>
            <w:vAlign w:val="bottom"/>
            <w:hideMark/>
          </w:tcPr>
          <w:p w:rsidR="00524029" w:rsidRPr="004F225B" w:rsidRDefault="00524029" w:rsidP="00524029">
            <w:pPr>
              <w:spacing w:after="0" w:line="240" w:lineRule="auto"/>
              <w:jc w:val="center"/>
              <w:rPr>
                <w:rFonts w:ascii="Calibri" w:eastAsia="Times New Roman" w:hAnsi="Calibri" w:cs="Calibri"/>
                <w:b/>
                <w:color w:val="366092"/>
                <w:sz w:val="20"/>
                <w:szCs w:val="20"/>
              </w:rPr>
            </w:pPr>
          </w:p>
        </w:tc>
        <w:tc>
          <w:tcPr>
            <w:tcW w:w="1000" w:type="dxa"/>
            <w:tcBorders>
              <w:top w:val="nil"/>
              <w:left w:val="nil"/>
              <w:bottom w:val="nil"/>
              <w:right w:val="nil"/>
            </w:tcBorders>
            <w:shd w:val="clear" w:color="DCE6F1" w:fill="DCE6F1"/>
            <w:noWrap/>
            <w:vAlign w:val="bottom"/>
            <w:hideMark/>
          </w:tcPr>
          <w:p w:rsidR="00524029" w:rsidRPr="004F225B" w:rsidRDefault="00524029" w:rsidP="00524029">
            <w:pPr>
              <w:spacing w:after="0" w:line="240" w:lineRule="auto"/>
              <w:jc w:val="center"/>
              <w:rPr>
                <w:rFonts w:ascii="Calibri" w:eastAsia="Times New Roman" w:hAnsi="Calibri" w:cs="Calibri"/>
                <w:b/>
                <w:color w:val="366092"/>
                <w:sz w:val="20"/>
                <w:szCs w:val="20"/>
              </w:rPr>
            </w:pPr>
          </w:p>
        </w:tc>
        <w:tc>
          <w:tcPr>
            <w:tcW w:w="1300" w:type="dxa"/>
            <w:tcBorders>
              <w:top w:val="nil"/>
              <w:left w:val="nil"/>
              <w:bottom w:val="nil"/>
              <w:right w:val="nil"/>
            </w:tcBorders>
            <w:shd w:val="clear" w:color="DCE6F1" w:fill="DCE6F1"/>
            <w:noWrap/>
            <w:vAlign w:val="bottom"/>
            <w:hideMark/>
          </w:tcPr>
          <w:p w:rsidR="00524029" w:rsidRPr="004F225B" w:rsidRDefault="00524029" w:rsidP="00524029">
            <w:pPr>
              <w:spacing w:after="0" w:line="240" w:lineRule="auto"/>
              <w:jc w:val="center"/>
              <w:rPr>
                <w:rFonts w:ascii="Calibri" w:eastAsia="Times New Roman" w:hAnsi="Calibri" w:cs="Calibri"/>
                <w:b/>
                <w:color w:val="366092"/>
                <w:sz w:val="20"/>
                <w:szCs w:val="20"/>
              </w:rPr>
            </w:pPr>
          </w:p>
        </w:tc>
        <w:tc>
          <w:tcPr>
            <w:tcW w:w="1300" w:type="dxa"/>
            <w:tcBorders>
              <w:top w:val="nil"/>
              <w:left w:val="nil"/>
              <w:bottom w:val="nil"/>
              <w:right w:val="nil"/>
            </w:tcBorders>
            <w:shd w:val="clear" w:color="DCE6F1" w:fill="DCE6F1"/>
            <w:noWrap/>
            <w:vAlign w:val="bottom"/>
            <w:hideMark/>
          </w:tcPr>
          <w:p w:rsidR="00524029" w:rsidRPr="004F225B" w:rsidRDefault="00524029" w:rsidP="00524029">
            <w:pPr>
              <w:spacing w:after="0" w:line="240" w:lineRule="auto"/>
              <w:jc w:val="center"/>
              <w:rPr>
                <w:rFonts w:ascii="Calibri" w:eastAsia="Times New Roman" w:hAnsi="Calibri" w:cs="Calibri"/>
                <w:b/>
                <w:color w:val="366092"/>
                <w:sz w:val="20"/>
                <w:szCs w:val="20"/>
              </w:rPr>
            </w:pPr>
            <w:r w:rsidRPr="004F225B">
              <w:rPr>
                <w:rFonts w:ascii="Calibri" w:eastAsia="Times New Roman" w:hAnsi="Calibri" w:cs="Calibri"/>
                <w:b/>
                <w:color w:val="366092"/>
                <w:sz w:val="20"/>
                <w:szCs w:val="20"/>
              </w:rPr>
              <w:t>X</w:t>
            </w:r>
          </w:p>
        </w:tc>
        <w:tc>
          <w:tcPr>
            <w:tcW w:w="760" w:type="dxa"/>
            <w:tcBorders>
              <w:top w:val="nil"/>
              <w:left w:val="nil"/>
              <w:bottom w:val="nil"/>
              <w:right w:val="nil"/>
            </w:tcBorders>
            <w:shd w:val="clear" w:color="DCE6F1" w:fill="DCE6F1"/>
            <w:noWrap/>
            <w:vAlign w:val="bottom"/>
            <w:hideMark/>
          </w:tcPr>
          <w:p w:rsidR="00524029" w:rsidRPr="004F225B" w:rsidRDefault="00524029" w:rsidP="00524029">
            <w:pPr>
              <w:spacing w:after="0" w:line="240" w:lineRule="auto"/>
              <w:jc w:val="center"/>
              <w:rPr>
                <w:rFonts w:ascii="Calibri" w:eastAsia="Times New Roman" w:hAnsi="Calibri" w:cs="Calibri"/>
                <w:color w:val="366092"/>
                <w:sz w:val="20"/>
                <w:szCs w:val="20"/>
              </w:rPr>
            </w:pPr>
          </w:p>
        </w:tc>
      </w:tr>
      <w:tr w:rsidR="00524029" w:rsidRPr="004F225B" w:rsidTr="00524029">
        <w:trPr>
          <w:trHeight w:val="300"/>
        </w:trPr>
        <w:tc>
          <w:tcPr>
            <w:tcW w:w="3040" w:type="dxa"/>
            <w:tcBorders>
              <w:top w:val="nil"/>
              <w:left w:val="nil"/>
              <w:bottom w:val="nil"/>
              <w:right w:val="nil"/>
            </w:tcBorders>
            <w:shd w:val="clear" w:color="auto" w:fill="auto"/>
            <w:noWrap/>
            <w:vAlign w:val="bottom"/>
            <w:hideMark/>
          </w:tcPr>
          <w:p w:rsidR="00524029" w:rsidRPr="004F225B" w:rsidRDefault="00524029" w:rsidP="00524029">
            <w:pPr>
              <w:spacing w:after="0" w:line="240" w:lineRule="auto"/>
              <w:rPr>
                <w:rFonts w:ascii="Calibri" w:eastAsia="Times New Roman" w:hAnsi="Calibri" w:cs="Calibri"/>
                <w:b/>
                <w:color w:val="366092"/>
                <w:sz w:val="20"/>
                <w:szCs w:val="20"/>
              </w:rPr>
            </w:pPr>
            <w:r w:rsidRPr="004F225B">
              <w:rPr>
                <w:rFonts w:ascii="Calibri" w:eastAsia="Times New Roman" w:hAnsi="Calibri" w:cs="Calibri"/>
                <w:b/>
                <w:color w:val="366092"/>
                <w:sz w:val="20"/>
                <w:szCs w:val="20"/>
              </w:rPr>
              <w:t>Scarlet paintbrush</w:t>
            </w:r>
          </w:p>
        </w:tc>
        <w:tc>
          <w:tcPr>
            <w:tcW w:w="2800" w:type="dxa"/>
            <w:tcBorders>
              <w:top w:val="nil"/>
              <w:left w:val="nil"/>
              <w:bottom w:val="nil"/>
              <w:right w:val="nil"/>
            </w:tcBorders>
            <w:shd w:val="clear" w:color="auto" w:fill="auto"/>
            <w:vAlign w:val="bottom"/>
            <w:hideMark/>
          </w:tcPr>
          <w:p w:rsidR="00524029" w:rsidRPr="004F225B" w:rsidRDefault="00524029" w:rsidP="00524029">
            <w:pPr>
              <w:spacing w:after="0" w:line="240" w:lineRule="auto"/>
              <w:rPr>
                <w:rFonts w:ascii="Calibri" w:eastAsia="Times New Roman" w:hAnsi="Calibri" w:cs="Calibri"/>
                <w:b/>
                <w:i/>
                <w:iCs/>
                <w:color w:val="366092"/>
                <w:sz w:val="20"/>
                <w:szCs w:val="20"/>
              </w:rPr>
            </w:pPr>
            <w:r w:rsidRPr="004F225B">
              <w:rPr>
                <w:rFonts w:ascii="Calibri" w:eastAsia="Times New Roman" w:hAnsi="Calibri" w:cs="Calibri"/>
                <w:b/>
                <w:i/>
                <w:iCs/>
                <w:color w:val="366092"/>
                <w:sz w:val="20"/>
                <w:szCs w:val="20"/>
              </w:rPr>
              <w:t xml:space="preserve">Castilleja </w:t>
            </w:r>
            <w:proofErr w:type="spellStart"/>
            <w:r w:rsidRPr="004F225B">
              <w:rPr>
                <w:rFonts w:ascii="Calibri" w:eastAsia="Times New Roman" w:hAnsi="Calibri" w:cs="Calibri"/>
                <w:b/>
                <w:i/>
                <w:iCs/>
                <w:color w:val="366092"/>
                <w:sz w:val="20"/>
                <w:szCs w:val="20"/>
              </w:rPr>
              <w:t>miniata</w:t>
            </w:r>
            <w:proofErr w:type="spellEnd"/>
            <w:r w:rsidRPr="004F225B">
              <w:rPr>
                <w:rFonts w:ascii="Calibri" w:eastAsia="Times New Roman" w:hAnsi="Calibri" w:cs="Calibri"/>
                <w:b/>
                <w:i/>
                <w:iCs/>
                <w:color w:val="366092"/>
                <w:sz w:val="20"/>
                <w:szCs w:val="20"/>
              </w:rPr>
              <w:t xml:space="preserve"> </w:t>
            </w:r>
            <w:r w:rsidRPr="004F225B">
              <w:rPr>
                <w:rFonts w:ascii="Calibri" w:eastAsia="Times New Roman" w:hAnsi="Calibri" w:cs="Calibri"/>
                <w:b/>
                <w:i/>
                <w:color w:val="0070C0"/>
                <w:sz w:val="20"/>
                <w:szCs w:val="20"/>
              </w:rPr>
              <w:t>var.</w:t>
            </w:r>
            <w:r w:rsidRPr="004F225B">
              <w:rPr>
                <w:rFonts w:ascii="Calibri" w:eastAsia="Times New Roman" w:hAnsi="Calibri" w:cs="Calibri"/>
                <w:b/>
                <w:i/>
                <w:iCs/>
                <w:color w:val="0070C0"/>
                <w:sz w:val="20"/>
                <w:szCs w:val="20"/>
              </w:rPr>
              <w:t xml:space="preserve"> </w:t>
            </w:r>
            <w:proofErr w:type="spellStart"/>
            <w:r w:rsidRPr="004F225B">
              <w:rPr>
                <w:rFonts w:ascii="Calibri" w:eastAsia="Times New Roman" w:hAnsi="Calibri" w:cs="Calibri"/>
                <w:b/>
                <w:i/>
                <w:iCs/>
                <w:color w:val="0070C0"/>
                <w:sz w:val="20"/>
                <w:szCs w:val="20"/>
              </w:rPr>
              <w:t>miniata</w:t>
            </w:r>
            <w:proofErr w:type="spellEnd"/>
          </w:p>
        </w:tc>
        <w:tc>
          <w:tcPr>
            <w:tcW w:w="1240" w:type="dxa"/>
            <w:tcBorders>
              <w:top w:val="nil"/>
              <w:left w:val="nil"/>
              <w:bottom w:val="nil"/>
              <w:right w:val="nil"/>
            </w:tcBorders>
            <w:shd w:val="clear" w:color="auto" w:fill="auto"/>
            <w:noWrap/>
            <w:vAlign w:val="bottom"/>
            <w:hideMark/>
          </w:tcPr>
          <w:p w:rsidR="00524029" w:rsidRPr="004F225B" w:rsidRDefault="00524029" w:rsidP="00524029">
            <w:pPr>
              <w:spacing w:after="0" w:line="240" w:lineRule="auto"/>
              <w:jc w:val="center"/>
              <w:rPr>
                <w:rFonts w:ascii="Calibri" w:eastAsia="Times New Roman" w:hAnsi="Calibri" w:cs="Calibri"/>
                <w:b/>
                <w:color w:val="366092"/>
                <w:sz w:val="20"/>
                <w:szCs w:val="20"/>
              </w:rPr>
            </w:pPr>
          </w:p>
        </w:tc>
        <w:tc>
          <w:tcPr>
            <w:tcW w:w="1120" w:type="dxa"/>
            <w:tcBorders>
              <w:top w:val="nil"/>
              <w:left w:val="nil"/>
              <w:bottom w:val="nil"/>
              <w:right w:val="nil"/>
            </w:tcBorders>
            <w:shd w:val="clear" w:color="auto" w:fill="auto"/>
            <w:noWrap/>
            <w:vAlign w:val="bottom"/>
            <w:hideMark/>
          </w:tcPr>
          <w:p w:rsidR="00524029" w:rsidRPr="004F225B" w:rsidRDefault="00524029" w:rsidP="00524029">
            <w:pPr>
              <w:spacing w:after="0" w:line="240" w:lineRule="auto"/>
              <w:jc w:val="center"/>
              <w:rPr>
                <w:rFonts w:ascii="Calibri" w:eastAsia="Times New Roman" w:hAnsi="Calibri" w:cs="Calibri"/>
                <w:b/>
                <w:color w:val="366092"/>
                <w:sz w:val="20"/>
                <w:szCs w:val="20"/>
              </w:rPr>
            </w:pPr>
            <w:r w:rsidRPr="004F225B">
              <w:rPr>
                <w:rFonts w:ascii="Calibri" w:eastAsia="Times New Roman" w:hAnsi="Calibri" w:cs="Calibri"/>
                <w:b/>
                <w:color w:val="366092"/>
                <w:sz w:val="20"/>
                <w:szCs w:val="20"/>
              </w:rPr>
              <w:t>X</w:t>
            </w:r>
          </w:p>
        </w:tc>
        <w:tc>
          <w:tcPr>
            <w:tcW w:w="1000" w:type="dxa"/>
            <w:tcBorders>
              <w:top w:val="nil"/>
              <w:left w:val="nil"/>
              <w:bottom w:val="nil"/>
              <w:right w:val="nil"/>
            </w:tcBorders>
            <w:shd w:val="clear" w:color="auto" w:fill="auto"/>
            <w:noWrap/>
            <w:vAlign w:val="bottom"/>
            <w:hideMark/>
          </w:tcPr>
          <w:p w:rsidR="00524029" w:rsidRPr="004F225B" w:rsidRDefault="00524029" w:rsidP="00524029">
            <w:pPr>
              <w:spacing w:after="0" w:line="240" w:lineRule="auto"/>
              <w:jc w:val="center"/>
              <w:rPr>
                <w:rFonts w:ascii="Calibri" w:eastAsia="Times New Roman" w:hAnsi="Calibri" w:cs="Calibri"/>
                <w:b/>
                <w:color w:val="366092"/>
                <w:sz w:val="20"/>
                <w:szCs w:val="20"/>
              </w:rPr>
            </w:pPr>
          </w:p>
        </w:tc>
        <w:tc>
          <w:tcPr>
            <w:tcW w:w="1000" w:type="dxa"/>
            <w:tcBorders>
              <w:top w:val="nil"/>
              <w:left w:val="nil"/>
              <w:bottom w:val="nil"/>
              <w:right w:val="nil"/>
            </w:tcBorders>
            <w:shd w:val="clear" w:color="auto" w:fill="auto"/>
            <w:noWrap/>
            <w:vAlign w:val="bottom"/>
            <w:hideMark/>
          </w:tcPr>
          <w:p w:rsidR="00524029" w:rsidRPr="004F225B" w:rsidRDefault="00524029" w:rsidP="00524029">
            <w:pPr>
              <w:spacing w:after="0" w:line="240" w:lineRule="auto"/>
              <w:jc w:val="center"/>
              <w:rPr>
                <w:rFonts w:ascii="Calibri" w:eastAsia="Times New Roman" w:hAnsi="Calibri" w:cs="Calibri"/>
                <w:b/>
                <w:color w:val="366092"/>
                <w:sz w:val="20"/>
                <w:szCs w:val="20"/>
              </w:rPr>
            </w:pPr>
          </w:p>
        </w:tc>
        <w:tc>
          <w:tcPr>
            <w:tcW w:w="1300" w:type="dxa"/>
            <w:tcBorders>
              <w:top w:val="nil"/>
              <w:left w:val="nil"/>
              <w:bottom w:val="nil"/>
              <w:right w:val="nil"/>
            </w:tcBorders>
            <w:shd w:val="clear" w:color="auto" w:fill="auto"/>
            <w:noWrap/>
            <w:vAlign w:val="bottom"/>
            <w:hideMark/>
          </w:tcPr>
          <w:p w:rsidR="00524029" w:rsidRPr="004F225B" w:rsidRDefault="00524029" w:rsidP="00524029">
            <w:pPr>
              <w:spacing w:after="0" w:line="240" w:lineRule="auto"/>
              <w:jc w:val="center"/>
              <w:rPr>
                <w:rFonts w:ascii="Calibri" w:eastAsia="Times New Roman" w:hAnsi="Calibri" w:cs="Calibri"/>
                <w:b/>
                <w:color w:val="366092"/>
                <w:sz w:val="20"/>
                <w:szCs w:val="20"/>
              </w:rPr>
            </w:pPr>
          </w:p>
        </w:tc>
        <w:tc>
          <w:tcPr>
            <w:tcW w:w="1300" w:type="dxa"/>
            <w:tcBorders>
              <w:top w:val="nil"/>
              <w:left w:val="nil"/>
              <w:bottom w:val="nil"/>
              <w:right w:val="nil"/>
            </w:tcBorders>
            <w:shd w:val="clear" w:color="auto" w:fill="auto"/>
            <w:noWrap/>
            <w:vAlign w:val="bottom"/>
            <w:hideMark/>
          </w:tcPr>
          <w:p w:rsidR="00524029" w:rsidRPr="004F225B" w:rsidRDefault="00524029" w:rsidP="00524029">
            <w:pPr>
              <w:spacing w:after="0" w:line="240" w:lineRule="auto"/>
              <w:jc w:val="center"/>
              <w:rPr>
                <w:rFonts w:ascii="Calibri" w:eastAsia="Times New Roman" w:hAnsi="Calibri" w:cs="Calibri"/>
                <w:b/>
                <w:color w:val="366092"/>
                <w:sz w:val="20"/>
                <w:szCs w:val="20"/>
              </w:rPr>
            </w:pPr>
          </w:p>
        </w:tc>
        <w:tc>
          <w:tcPr>
            <w:tcW w:w="760" w:type="dxa"/>
            <w:tcBorders>
              <w:top w:val="nil"/>
              <w:left w:val="nil"/>
              <w:bottom w:val="nil"/>
              <w:right w:val="nil"/>
            </w:tcBorders>
            <w:shd w:val="clear" w:color="auto" w:fill="auto"/>
            <w:noWrap/>
            <w:vAlign w:val="bottom"/>
            <w:hideMark/>
          </w:tcPr>
          <w:p w:rsidR="00524029" w:rsidRPr="004F225B" w:rsidRDefault="00524029" w:rsidP="00524029">
            <w:pPr>
              <w:spacing w:after="0" w:line="240" w:lineRule="auto"/>
              <w:jc w:val="center"/>
              <w:rPr>
                <w:rFonts w:ascii="Calibri" w:eastAsia="Times New Roman" w:hAnsi="Calibri" w:cs="Calibri"/>
                <w:color w:val="366092"/>
                <w:sz w:val="20"/>
                <w:szCs w:val="20"/>
              </w:rPr>
            </w:pPr>
          </w:p>
        </w:tc>
      </w:tr>
      <w:tr w:rsidR="00524029" w:rsidRPr="00524029" w:rsidTr="00524029">
        <w:trPr>
          <w:trHeight w:val="300"/>
        </w:trPr>
        <w:tc>
          <w:tcPr>
            <w:tcW w:w="3040" w:type="dxa"/>
            <w:tcBorders>
              <w:top w:val="nil"/>
              <w:left w:val="nil"/>
              <w:bottom w:val="nil"/>
              <w:right w:val="nil"/>
            </w:tcBorders>
            <w:shd w:val="clear" w:color="DCE6F1" w:fill="DCE6F1"/>
            <w:noWrap/>
            <w:vAlign w:val="bottom"/>
            <w:hideMark/>
          </w:tcPr>
          <w:p w:rsidR="00524029" w:rsidRPr="00524029" w:rsidRDefault="00524029" w:rsidP="00524029">
            <w:pPr>
              <w:spacing w:after="0" w:line="240" w:lineRule="auto"/>
              <w:rPr>
                <w:rFonts w:ascii="Calibri" w:eastAsia="Times New Roman" w:hAnsi="Calibri" w:cs="Calibri"/>
                <w:color w:val="366092"/>
                <w:sz w:val="20"/>
                <w:szCs w:val="20"/>
              </w:rPr>
            </w:pPr>
            <w:r w:rsidRPr="00524029">
              <w:rPr>
                <w:rFonts w:ascii="Calibri" w:eastAsia="Times New Roman" w:hAnsi="Calibri" w:cs="Calibri"/>
                <w:color w:val="366092"/>
                <w:sz w:val="20"/>
                <w:szCs w:val="20"/>
              </w:rPr>
              <w:t>Lace fern</w:t>
            </w:r>
          </w:p>
        </w:tc>
        <w:tc>
          <w:tcPr>
            <w:tcW w:w="2800" w:type="dxa"/>
            <w:tcBorders>
              <w:top w:val="nil"/>
              <w:left w:val="nil"/>
              <w:bottom w:val="nil"/>
              <w:right w:val="nil"/>
            </w:tcBorders>
            <w:shd w:val="clear" w:color="DCE6F1" w:fill="DCE6F1"/>
            <w:vAlign w:val="bottom"/>
            <w:hideMark/>
          </w:tcPr>
          <w:p w:rsidR="00524029" w:rsidRPr="00524029" w:rsidRDefault="00524029" w:rsidP="00524029">
            <w:pPr>
              <w:spacing w:after="0" w:line="240" w:lineRule="auto"/>
              <w:rPr>
                <w:rFonts w:ascii="Calibri" w:eastAsia="Times New Roman" w:hAnsi="Calibri" w:cs="Calibri"/>
                <w:i/>
                <w:iCs/>
                <w:color w:val="366092"/>
                <w:sz w:val="20"/>
                <w:szCs w:val="20"/>
              </w:rPr>
            </w:pPr>
            <w:proofErr w:type="spellStart"/>
            <w:r w:rsidRPr="00524029">
              <w:rPr>
                <w:rFonts w:ascii="Calibri" w:eastAsia="Times New Roman" w:hAnsi="Calibri" w:cs="Calibri"/>
                <w:i/>
                <w:iCs/>
                <w:color w:val="366092"/>
                <w:sz w:val="20"/>
                <w:szCs w:val="20"/>
              </w:rPr>
              <w:t>Cheilanthes</w:t>
            </w:r>
            <w:proofErr w:type="spellEnd"/>
            <w:r w:rsidRPr="00524029">
              <w:rPr>
                <w:rFonts w:ascii="Calibri" w:eastAsia="Times New Roman" w:hAnsi="Calibri" w:cs="Calibri"/>
                <w:i/>
                <w:iCs/>
                <w:color w:val="366092"/>
                <w:sz w:val="20"/>
                <w:szCs w:val="20"/>
              </w:rPr>
              <w:t xml:space="preserve"> </w:t>
            </w:r>
            <w:proofErr w:type="spellStart"/>
            <w:r w:rsidRPr="00524029">
              <w:rPr>
                <w:rFonts w:ascii="Calibri" w:eastAsia="Times New Roman" w:hAnsi="Calibri" w:cs="Calibri"/>
                <w:i/>
                <w:iCs/>
                <w:color w:val="366092"/>
                <w:sz w:val="20"/>
                <w:szCs w:val="20"/>
              </w:rPr>
              <w:t>gracillima</w:t>
            </w:r>
            <w:proofErr w:type="spellEnd"/>
          </w:p>
        </w:tc>
        <w:tc>
          <w:tcPr>
            <w:tcW w:w="1240" w:type="dxa"/>
            <w:tcBorders>
              <w:top w:val="nil"/>
              <w:left w:val="nil"/>
              <w:bottom w:val="nil"/>
              <w:right w:val="nil"/>
            </w:tcBorders>
            <w:shd w:val="clear" w:color="DCE6F1" w:fill="DCE6F1"/>
            <w:noWrap/>
            <w:vAlign w:val="bottom"/>
            <w:hideMark/>
          </w:tcPr>
          <w:p w:rsidR="00524029" w:rsidRPr="004F225B" w:rsidRDefault="00524029" w:rsidP="00524029">
            <w:pPr>
              <w:spacing w:after="0" w:line="240" w:lineRule="auto"/>
              <w:jc w:val="center"/>
              <w:rPr>
                <w:rFonts w:ascii="Calibri" w:eastAsia="Times New Roman" w:hAnsi="Calibri" w:cs="Calibri"/>
                <w:color w:val="366092"/>
                <w:sz w:val="20"/>
                <w:szCs w:val="20"/>
              </w:rPr>
            </w:pPr>
          </w:p>
        </w:tc>
        <w:tc>
          <w:tcPr>
            <w:tcW w:w="1120" w:type="dxa"/>
            <w:tcBorders>
              <w:top w:val="nil"/>
              <w:left w:val="nil"/>
              <w:bottom w:val="nil"/>
              <w:right w:val="nil"/>
            </w:tcBorders>
            <w:shd w:val="clear" w:color="DCE6F1" w:fill="DCE6F1"/>
            <w:noWrap/>
            <w:vAlign w:val="bottom"/>
            <w:hideMark/>
          </w:tcPr>
          <w:p w:rsidR="00524029" w:rsidRPr="004F225B" w:rsidRDefault="00524029" w:rsidP="00524029">
            <w:pPr>
              <w:spacing w:after="0" w:line="240" w:lineRule="auto"/>
              <w:jc w:val="center"/>
              <w:rPr>
                <w:rFonts w:ascii="Calibri" w:eastAsia="Times New Roman" w:hAnsi="Calibri" w:cs="Calibri"/>
                <w:color w:val="366092"/>
                <w:sz w:val="20"/>
                <w:szCs w:val="20"/>
              </w:rPr>
            </w:pPr>
          </w:p>
        </w:tc>
        <w:tc>
          <w:tcPr>
            <w:tcW w:w="1000" w:type="dxa"/>
            <w:tcBorders>
              <w:top w:val="nil"/>
              <w:left w:val="nil"/>
              <w:bottom w:val="nil"/>
              <w:right w:val="nil"/>
            </w:tcBorders>
            <w:shd w:val="clear" w:color="DCE6F1" w:fill="DCE6F1"/>
            <w:noWrap/>
            <w:vAlign w:val="bottom"/>
            <w:hideMark/>
          </w:tcPr>
          <w:p w:rsidR="00524029" w:rsidRPr="004F225B" w:rsidRDefault="00524029" w:rsidP="00524029">
            <w:pPr>
              <w:spacing w:after="0" w:line="240" w:lineRule="auto"/>
              <w:jc w:val="center"/>
              <w:rPr>
                <w:rFonts w:ascii="Calibri" w:eastAsia="Times New Roman" w:hAnsi="Calibri" w:cs="Calibri"/>
                <w:color w:val="366092"/>
                <w:sz w:val="20"/>
                <w:szCs w:val="20"/>
              </w:rPr>
            </w:pPr>
          </w:p>
        </w:tc>
        <w:tc>
          <w:tcPr>
            <w:tcW w:w="1000" w:type="dxa"/>
            <w:tcBorders>
              <w:top w:val="nil"/>
              <w:left w:val="nil"/>
              <w:bottom w:val="nil"/>
              <w:right w:val="nil"/>
            </w:tcBorders>
            <w:shd w:val="clear" w:color="DCE6F1" w:fill="DCE6F1"/>
            <w:noWrap/>
            <w:vAlign w:val="bottom"/>
            <w:hideMark/>
          </w:tcPr>
          <w:p w:rsidR="00524029" w:rsidRPr="004F225B" w:rsidRDefault="00524029" w:rsidP="00524029">
            <w:pPr>
              <w:spacing w:after="0" w:line="240" w:lineRule="auto"/>
              <w:jc w:val="center"/>
              <w:rPr>
                <w:rFonts w:ascii="Calibri" w:eastAsia="Times New Roman" w:hAnsi="Calibri" w:cs="Calibri"/>
                <w:color w:val="366092"/>
                <w:sz w:val="20"/>
                <w:szCs w:val="20"/>
              </w:rPr>
            </w:pPr>
            <w:r w:rsidRPr="004F225B">
              <w:rPr>
                <w:rFonts w:ascii="Calibri" w:eastAsia="Times New Roman" w:hAnsi="Calibri" w:cs="Calibri"/>
                <w:color w:val="366092"/>
                <w:sz w:val="20"/>
                <w:szCs w:val="20"/>
              </w:rPr>
              <w:t>X</w:t>
            </w:r>
          </w:p>
        </w:tc>
        <w:tc>
          <w:tcPr>
            <w:tcW w:w="1300" w:type="dxa"/>
            <w:tcBorders>
              <w:top w:val="nil"/>
              <w:left w:val="nil"/>
              <w:bottom w:val="nil"/>
              <w:right w:val="nil"/>
            </w:tcBorders>
            <w:shd w:val="clear" w:color="DCE6F1" w:fill="DCE6F1"/>
            <w:noWrap/>
            <w:vAlign w:val="bottom"/>
            <w:hideMark/>
          </w:tcPr>
          <w:p w:rsidR="00524029" w:rsidRPr="004F225B" w:rsidRDefault="00524029" w:rsidP="00524029">
            <w:pPr>
              <w:spacing w:after="0" w:line="240" w:lineRule="auto"/>
              <w:jc w:val="center"/>
              <w:rPr>
                <w:rFonts w:ascii="Calibri" w:eastAsia="Times New Roman" w:hAnsi="Calibri" w:cs="Calibri"/>
                <w:color w:val="366092"/>
                <w:sz w:val="20"/>
                <w:szCs w:val="20"/>
              </w:rPr>
            </w:pPr>
          </w:p>
        </w:tc>
        <w:tc>
          <w:tcPr>
            <w:tcW w:w="1300" w:type="dxa"/>
            <w:tcBorders>
              <w:top w:val="nil"/>
              <w:left w:val="nil"/>
              <w:bottom w:val="nil"/>
              <w:right w:val="nil"/>
            </w:tcBorders>
            <w:shd w:val="clear" w:color="DCE6F1" w:fill="DCE6F1"/>
            <w:noWrap/>
            <w:vAlign w:val="bottom"/>
            <w:hideMark/>
          </w:tcPr>
          <w:p w:rsidR="00524029" w:rsidRPr="004F225B" w:rsidRDefault="00524029" w:rsidP="00524029">
            <w:pPr>
              <w:spacing w:after="0" w:line="240" w:lineRule="auto"/>
              <w:jc w:val="center"/>
              <w:rPr>
                <w:rFonts w:ascii="Calibri" w:eastAsia="Times New Roman" w:hAnsi="Calibri" w:cs="Calibri"/>
                <w:color w:val="366092"/>
                <w:sz w:val="20"/>
                <w:szCs w:val="20"/>
              </w:rPr>
            </w:pPr>
          </w:p>
        </w:tc>
        <w:tc>
          <w:tcPr>
            <w:tcW w:w="760" w:type="dxa"/>
            <w:tcBorders>
              <w:top w:val="nil"/>
              <w:left w:val="nil"/>
              <w:bottom w:val="nil"/>
              <w:right w:val="nil"/>
            </w:tcBorders>
            <w:shd w:val="clear" w:color="DCE6F1" w:fill="DCE6F1"/>
            <w:noWrap/>
            <w:vAlign w:val="bottom"/>
            <w:hideMark/>
          </w:tcPr>
          <w:p w:rsidR="00524029" w:rsidRPr="004F225B" w:rsidRDefault="00524029" w:rsidP="00524029">
            <w:pPr>
              <w:spacing w:after="0" w:line="240" w:lineRule="auto"/>
              <w:jc w:val="center"/>
              <w:rPr>
                <w:rFonts w:ascii="Calibri" w:eastAsia="Times New Roman" w:hAnsi="Calibri" w:cs="Calibri"/>
                <w:color w:val="366092"/>
                <w:sz w:val="20"/>
                <w:szCs w:val="20"/>
              </w:rPr>
            </w:pPr>
          </w:p>
        </w:tc>
      </w:tr>
      <w:tr w:rsidR="00524029" w:rsidRPr="00524029" w:rsidTr="00524029">
        <w:trPr>
          <w:trHeight w:val="525"/>
        </w:trPr>
        <w:tc>
          <w:tcPr>
            <w:tcW w:w="3040" w:type="dxa"/>
            <w:tcBorders>
              <w:top w:val="nil"/>
              <w:left w:val="nil"/>
              <w:bottom w:val="nil"/>
              <w:right w:val="nil"/>
            </w:tcBorders>
            <w:shd w:val="clear" w:color="auto" w:fill="auto"/>
            <w:noWrap/>
            <w:vAlign w:val="bottom"/>
            <w:hideMark/>
          </w:tcPr>
          <w:p w:rsidR="00524029" w:rsidRPr="00524029" w:rsidRDefault="00524029" w:rsidP="00524029">
            <w:pPr>
              <w:spacing w:after="0" w:line="240" w:lineRule="auto"/>
              <w:rPr>
                <w:rFonts w:ascii="Calibri" w:eastAsia="Times New Roman" w:hAnsi="Calibri" w:cs="Calibri"/>
                <w:color w:val="366092"/>
                <w:sz w:val="20"/>
                <w:szCs w:val="20"/>
              </w:rPr>
            </w:pPr>
            <w:r w:rsidRPr="00524029">
              <w:rPr>
                <w:rFonts w:ascii="Calibri" w:eastAsia="Times New Roman" w:hAnsi="Calibri" w:cs="Calibri"/>
                <w:color w:val="366092"/>
                <w:sz w:val="20"/>
                <w:szCs w:val="20"/>
              </w:rPr>
              <w:t>Golden chinquapin</w:t>
            </w:r>
          </w:p>
        </w:tc>
        <w:tc>
          <w:tcPr>
            <w:tcW w:w="2800" w:type="dxa"/>
            <w:tcBorders>
              <w:top w:val="nil"/>
              <w:left w:val="nil"/>
              <w:bottom w:val="nil"/>
              <w:right w:val="nil"/>
            </w:tcBorders>
            <w:shd w:val="clear" w:color="auto" w:fill="auto"/>
            <w:vAlign w:val="bottom"/>
            <w:hideMark/>
          </w:tcPr>
          <w:p w:rsidR="00524029" w:rsidRPr="00524029" w:rsidRDefault="00524029" w:rsidP="00524029">
            <w:pPr>
              <w:spacing w:after="0" w:line="240" w:lineRule="auto"/>
              <w:rPr>
                <w:rFonts w:ascii="Calibri" w:eastAsia="Times New Roman" w:hAnsi="Calibri" w:cs="Calibri"/>
                <w:i/>
                <w:iCs/>
                <w:color w:val="366092"/>
                <w:sz w:val="20"/>
                <w:szCs w:val="20"/>
              </w:rPr>
            </w:pPr>
            <w:proofErr w:type="spellStart"/>
            <w:r w:rsidRPr="00524029">
              <w:rPr>
                <w:rFonts w:ascii="Calibri" w:eastAsia="Times New Roman" w:hAnsi="Calibri" w:cs="Calibri"/>
                <w:i/>
                <w:iCs/>
                <w:color w:val="366092"/>
                <w:sz w:val="20"/>
                <w:szCs w:val="20"/>
              </w:rPr>
              <w:t>Chrysolepis</w:t>
            </w:r>
            <w:proofErr w:type="spellEnd"/>
            <w:r w:rsidRPr="00524029">
              <w:rPr>
                <w:rFonts w:ascii="Calibri" w:eastAsia="Times New Roman" w:hAnsi="Calibri" w:cs="Calibri"/>
                <w:i/>
                <w:iCs/>
                <w:color w:val="366092"/>
                <w:sz w:val="20"/>
                <w:szCs w:val="20"/>
              </w:rPr>
              <w:t xml:space="preserve"> </w:t>
            </w:r>
            <w:proofErr w:type="spellStart"/>
            <w:r w:rsidRPr="00524029">
              <w:rPr>
                <w:rFonts w:ascii="Calibri" w:eastAsia="Times New Roman" w:hAnsi="Calibri" w:cs="Calibri"/>
                <w:i/>
                <w:iCs/>
                <w:color w:val="0070C0"/>
                <w:sz w:val="20"/>
                <w:szCs w:val="20"/>
              </w:rPr>
              <w:t>chrysophylla</w:t>
            </w:r>
            <w:proofErr w:type="spellEnd"/>
            <w:r w:rsidRPr="00524029">
              <w:rPr>
                <w:rFonts w:ascii="Calibri" w:eastAsia="Times New Roman" w:hAnsi="Calibri" w:cs="Calibri"/>
                <w:i/>
                <w:iCs/>
                <w:color w:val="0070C0"/>
                <w:sz w:val="20"/>
                <w:szCs w:val="20"/>
              </w:rPr>
              <w:t xml:space="preserve"> </w:t>
            </w:r>
            <w:r w:rsidRPr="00524029">
              <w:rPr>
                <w:rFonts w:ascii="Calibri" w:eastAsia="Times New Roman" w:hAnsi="Calibri" w:cs="Calibri"/>
                <w:color w:val="0070C0"/>
                <w:sz w:val="20"/>
                <w:szCs w:val="20"/>
              </w:rPr>
              <w:t>var.</w:t>
            </w:r>
            <w:r w:rsidRPr="00524029">
              <w:rPr>
                <w:rFonts w:ascii="Calibri" w:eastAsia="Times New Roman" w:hAnsi="Calibri" w:cs="Calibri"/>
                <w:i/>
                <w:iCs/>
                <w:color w:val="0070C0"/>
                <w:sz w:val="20"/>
                <w:szCs w:val="20"/>
              </w:rPr>
              <w:t xml:space="preserve"> </w:t>
            </w:r>
            <w:proofErr w:type="spellStart"/>
            <w:r w:rsidRPr="00524029">
              <w:rPr>
                <w:rFonts w:ascii="Calibri" w:eastAsia="Times New Roman" w:hAnsi="Calibri" w:cs="Calibri"/>
                <w:i/>
                <w:iCs/>
                <w:color w:val="0070C0"/>
                <w:sz w:val="20"/>
                <w:szCs w:val="20"/>
              </w:rPr>
              <w:t>chrysophylla</w:t>
            </w:r>
            <w:proofErr w:type="spellEnd"/>
          </w:p>
        </w:tc>
        <w:tc>
          <w:tcPr>
            <w:tcW w:w="1240" w:type="dxa"/>
            <w:tcBorders>
              <w:top w:val="nil"/>
              <w:left w:val="nil"/>
              <w:bottom w:val="nil"/>
              <w:right w:val="nil"/>
            </w:tcBorders>
            <w:shd w:val="clear" w:color="auto" w:fill="auto"/>
            <w:noWrap/>
            <w:vAlign w:val="bottom"/>
            <w:hideMark/>
          </w:tcPr>
          <w:p w:rsidR="00524029" w:rsidRPr="004F225B" w:rsidRDefault="00524029" w:rsidP="00524029">
            <w:pPr>
              <w:spacing w:after="0" w:line="240" w:lineRule="auto"/>
              <w:jc w:val="center"/>
              <w:rPr>
                <w:rFonts w:ascii="Calibri" w:eastAsia="Times New Roman" w:hAnsi="Calibri" w:cs="Calibri"/>
                <w:color w:val="366092"/>
                <w:sz w:val="20"/>
                <w:szCs w:val="20"/>
              </w:rPr>
            </w:pPr>
            <w:r w:rsidRPr="004F225B">
              <w:rPr>
                <w:rFonts w:ascii="Calibri" w:eastAsia="Times New Roman" w:hAnsi="Calibri" w:cs="Calibri"/>
                <w:color w:val="366092"/>
                <w:sz w:val="20"/>
                <w:szCs w:val="20"/>
              </w:rPr>
              <w:t>X</w:t>
            </w:r>
          </w:p>
        </w:tc>
        <w:tc>
          <w:tcPr>
            <w:tcW w:w="1120" w:type="dxa"/>
            <w:tcBorders>
              <w:top w:val="nil"/>
              <w:left w:val="nil"/>
              <w:bottom w:val="nil"/>
              <w:right w:val="nil"/>
            </w:tcBorders>
            <w:shd w:val="clear" w:color="auto" w:fill="auto"/>
            <w:noWrap/>
            <w:vAlign w:val="bottom"/>
            <w:hideMark/>
          </w:tcPr>
          <w:p w:rsidR="00524029" w:rsidRPr="004F225B" w:rsidRDefault="00524029" w:rsidP="00524029">
            <w:pPr>
              <w:spacing w:after="0" w:line="240" w:lineRule="auto"/>
              <w:jc w:val="center"/>
              <w:rPr>
                <w:rFonts w:ascii="Calibri" w:eastAsia="Times New Roman" w:hAnsi="Calibri" w:cs="Calibri"/>
                <w:color w:val="366092"/>
                <w:sz w:val="20"/>
                <w:szCs w:val="20"/>
              </w:rPr>
            </w:pPr>
          </w:p>
        </w:tc>
        <w:tc>
          <w:tcPr>
            <w:tcW w:w="1000" w:type="dxa"/>
            <w:tcBorders>
              <w:top w:val="nil"/>
              <w:left w:val="nil"/>
              <w:bottom w:val="nil"/>
              <w:right w:val="nil"/>
            </w:tcBorders>
            <w:shd w:val="clear" w:color="auto" w:fill="auto"/>
            <w:noWrap/>
            <w:vAlign w:val="bottom"/>
            <w:hideMark/>
          </w:tcPr>
          <w:p w:rsidR="00524029" w:rsidRPr="004F225B" w:rsidRDefault="00524029" w:rsidP="00524029">
            <w:pPr>
              <w:spacing w:after="0" w:line="240" w:lineRule="auto"/>
              <w:jc w:val="center"/>
              <w:rPr>
                <w:rFonts w:ascii="Calibri" w:eastAsia="Times New Roman" w:hAnsi="Calibri" w:cs="Calibri"/>
                <w:color w:val="366092"/>
                <w:sz w:val="20"/>
                <w:szCs w:val="20"/>
              </w:rPr>
            </w:pPr>
          </w:p>
        </w:tc>
        <w:tc>
          <w:tcPr>
            <w:tcW w:w="1000" w:type="dxa"/>
            <w:tcBorders>
              <w:top w:val="nil"/>
              <w:left w:val="nil"/>
              <w:bottom w:val="nil"/>
              <w:right w:val="nil"/>
            </w:tcBorders>
            <w:shd w:val="clear" w:color="auto" w:fill="auto"/>
            <w:noWrap/>
            <w:vAlign w:val="bottom"/>
            <w:hideMark/>
          </w:tcPr>
          <w:p w:rsidR="00524029" w:rsidRPr="004F225B" w:rsidRDefault="00524029" w:rsidP="00524029">
            <w:pPr>
              <w:spacing w:after="0" w:line="240" w:lineRule="auto"/>
              <w:jc w:val="center"/>
              <w:rPr>
                <w:rFonts w:ascii="Calibri" w:eastAsia="Times New Roman" w:hAnsi="Calibri" w:cs="Calibri"/>
                <w:color w:val="366092"/>
                <w:sz w:val="20"/>
                <w:szCs w:val="20"/>
              </w:rPr>
            </w:pPr>
          </w:p>
        </w:tc>
        <w:tc>
          <w:tcPr>
            <w:tcW w:w="1300" w:type="dxa"/>
            <w:tcBorders>
              <w:top w:val="nil"/>
              <w:left w:val="nil"/>
              <w:bottom w:val="nil"/>
              <w:right w:val="nil"/>
            </w:tcBorders>
            <w:shd w:val="clear" w:color="auto" w:fill="auto"/>
            <w:noWrap/>
            <w:vAlign w:val="bottom"/>
            <w:hideMark/>
          </w:tcPr>
          <w:p w:rsidR="00524029" w:rsidRPr="004F225B" w:rsidRDefault="00524029" w:rsidP="00524029">
            <w:pPr>
              <w:spacing w:after="0" w:line="240" w:lineRule="auto"/>
              <w:jc w:val="center"/>
              <w:rPr>
                <w:rFonts w:ascii="Calibri" w:eastAsia="Times New Roman" w:hAnsi="Calibri" w:cs="Calibri"/>
                <w:color w:val="366092"/>
                <w:sz w:val="20"/>
                <w:szCs w:val="20"/>
              </w:rPr>
            </w:pPr>
          </w:p>
        </w:tc>
        <w:tc>
          <w:tcPr>
            <w:tcW w:w="1300" w:type="dxa"/>
            <w:tcBorders>
              <w:top w:val="nil"/>
              <w:left w:val="nil"/>
              <w:bottom w:val="nil"/>
              <w:right w:val="nil"/>
            </w:tcBorders>
            <w:shd w:val="clear" w:color="auto" w:fill="auto"/>
            <w:noWrap/>
            <w:vAlign w:val="bottom"/>
            <w:hideMark/>
          </w:tcPr>
          <w:p w:rsidR="00524029" w:rsidRPr="004F225B" w:rsidRDefault="00524029" w:rsidP="00524029">
            <w:pPr>
              <w:spacing w:after="0" w:line="240" w:lineRule="auto"/>
              <w:jc w:val="center"/>
              <w:rPr>
                <w:rFonts w:ascii="Calibri" w:eastAsia="Times New Roman" w:hAnsi="Calibri" w:cs="Calibri"/>
                <w:color w:val="366092"/>
                <w:sz w:val="20"/>
                <w:szCs w:val="20"/>
              </w:rPr>
            </w:pPr>
          </w:p>
        </w:tc>
        <w:tc>
          <w:tcPr>
            <w:tcW w:w="760" w:type="dxa"/>
            <w:tcBorders>
              <w:top w:val="nil"/>
              <w:left w:val="nil"/>
              <w:bottom w:val="nil"/>
              <w:right w:val="nil"/>
            </w:tcBorders>
            <w:shd w:val="clear" w:color="auto" w:fill="auto"/>
            <w:noWrap/>
            <w:vAlign w:val="bottom"/>
            <w:hideMark/>
          </w:tcPr>
          <w:p w:rsidR="00524029" w:rsidRPr="004F225B" w:rsidRDefault="00524029" w:rsidP="00524029">
            <w:pPr>
              <w:spacing w:after="0" w:line="240" w:lineRule="auto"/>
              <w:jc w:val="center"/>
              <w:rPr>
                <w:rFonts w:ascii="Calibri" w:eastAsia="Times New Roman" w:hAnsi="Calibri" w:cs="Calibri"/>
                <w:color w:val="366092"/>
                <w:sz w:val="20"/>
                <w:szCs w:val="20"/>
              </w:rPr>
            </w:pPr>
          </w:p>
        </w:tc>
      </w:tr>
      <w:tr w:rsidR="00524029" w:rsidRPr="00524029" w:rsidTr="00524029">
        <w:trPr>
          <w:trHeight w:val="300"/>
        </w:trPr>
        <w:tc>
          <w:tcPr>
            <w:tcW w:w="3040" w:type="dxa"/>
            <w:tcBorders>
              <w:top w:val="nil"/>
              <w:left w:val="nil"/>
              <w:bottom w:val="nil"/>
              <w:right w:val="nil"/>
            </w:tcBorders>
            <w:shd w:val="clear" w:color="DCE6F1" w:fill="DCE6F1"/>
            <w:noWrap/>
            <w:vAlign w:val="bottom"/>
            <w:hideMark/>
          </w:tcPr>
          <w:p w:rsidR="00524029" w:rsidRPr="00524029" w:rsidRDefault="00524029" w:rsidP="00524029">
            <w:pPr>
              <w:spacing w:after="0" w:line="240" w:lineRule="auto"/>
              <w:rPr>
                <w:rFonts w:ascii="Calibri" w:eastAsia="Times New Roman" w:hAnsi="Calibri" w:cs="Calibri"/>
                <w:color w:val="366092"/>
                <w:sz w:val="20"/>
                <w:szCs w:val="20"/>
              </w:rPr>
            </w:pPr>
            <w:proofErr w:type="spellStart"/>
            <w:r w:rsidRPr="00524029">
              <w:rPr>
                <w:rFonts w:ascii="Calibri" w:eastAsia="Times New Roman" w:hAnsi="Calibri" w:cs="Calibri"/>
                <w:color w:val="366092"/>
                <w:sz w:val="20"/>
                <w:szCs w:val="20"/>
              </w:rPr>
              <w:t>Deschampsia</w:t>
            </w:r>
            <w:proofErr w:type="spellEnd"/>
          </w:p>
        </w:tc>
        <w:tc>
          <w:tcPr>
            <w:tcW w:w="2800" w:type="dxa"/>
            <w:tcBorders>
              <w:top w:val="nil"/>
              <w:left w:val="nil"/>
              <w:bottom w:val="nil"/>
              <w:right w:val="nil"/>
            </w:tcBorders>
            <w:shd w:val="clear" w:color="DCE6F1" w:fill="DCE6F1"/>
            <w:vAlign w:val="bottom"/>
            <w:hideMark/>
          </w:tcPr>
          <w:p w:rsidR="00524029" w:rsidRPr="00524029" w:rsidRDefault="00524029" w:rsidP="00524029">
            <w:pPr>
              <w:spacing w:after="0" w:line="240" w:lineRule="auto"/>
              <w:rPr>
                <w:rFonts w:ascii="Calibri" w:eastAsia="Times New Roman" w:hAnsi="Calibri" w:cs="Calibri"/>
                <w:i/>
                <w:iCs/>
                <w:color w:val="366092"/>
                <w:sz w:val="20"/>
                <w:szCs w:val="20"/>
              </w:rPr>
            </w:pPr>
            <w:proofErr w:type="spellStart"/>
            <w:r w:rsidRPr="00524029">
              <w:rPr>
                <w:rFonts w:ascii="Calibri" w:eastAsia="Times New Roman" w:hAnsi="Calibri" w:cs="Calibri"/>
                <w:i/>
                <w:iCs/>
                <w:color w:val="366092"/>
                <w:sz w:val="20"/>
                <w:szCs w:val="20"/>
              </w:rPr>
              <w:t>Deschampsia</w:t>
            </w:r>
            <w:proofErr w:type="spellEnd"/>
            <w:r w:rsidRPr="00524029">
              <w:rPr>
                <w:rFonts w:ascii="Calibri" w:eastAsia="Times New Roman" w:hAnsi="Calibri" w:cs="Calibri"/>
                <w:i/>
                <w:iCs/>
                <w:color w:val="366092"/>
                <w:sz w:val="20"/>
                <w:szCs w:val="20"/>
              </w:rPr>
              <w:t xml:space="preserve"> </w:t>
            </w:r>
            <w:r w:rsidRPr="00524029">
              <w:rPr>
                <w:rFonts w:ascii="Calibri" w:eastAsia="Times New Roman" w:hAnsi="Calibri" w:cs="Calibri"/>
                <w:color w:val="0070C0"/>
                <w:sz w:val="20"/>
                <w:szCs w:val="20"/>
              </w:rPr>
              <w:t>sp</w:t>
            </w:r>
            <w:r w:rsidRPr="00524029">
              <w:rPr>
                <w:rFonts w:ascii="Calibri" w:eastAsia="Times New Roman" w:hAnsi="Calibri" w:cs="Calibri"/>
                <w:color w:val="000000"/>
                <w:sz w:val="20"/>
                <w:szCs w:val="20"/>
              </w:rPr>
              <w:t>.</w:t>
            </w:r>
          </w:p>
        </w:tc>
        <w:tc>
          <w:tcPr>
            <w:tcW w:w="1240" w:type="dxa"/>
            <w:tcBorders>
              <w:top w:val="nil"/>
              <w:left w:val="nil"/>
              <w:bottom w:val="nil"/>
              <w:right w:val="nil"/>
            </w:tcBorders>
            <w:shd w:val="clear" w:color="DCE6F1" w:fill="DCE6F1"/>
            <w:noWrap/>
            <w:vAlign w:val="bottom"/>
            <w:hideMark/>
          </w:tcPr>
          <w:p w:rsidR="00524029" w:rsidRPr="004F225B" w:rsidRDefault="00524029" w:rsidP="00524029">
            <w:pPr>
              <w:spacing w:after="0" w:line="240" w:lineRule="auto"/>
              <w:jc w:val="center"/>
              <w:rPr>
                <w:rFonts w:ascii="Calibri" w:eastAsia="Times New Roman" w:hAnsi="Calibri" w:cs="Calibri"/>
                <w:color w:val="366092"/>
                <w:sz w:val="20"/>
                <w:szCs w:val="20"/>
              </w:rPr>
            </w:pPr>
          </w:p>
        </w:tc>
        <w:tc>
          <w:tcPr>
            <w:tcW w:w="1120" w:type="dxa"/>
            <w:tcBorders>
              <w:top w:val="nil"/>
              <w:left w:val="nil"/>
              <w:bottom w:val="nil"/>
              <w:right w:val="nil"/>
            </w:tcBorders>
            <w:shd w:val="clear" w:color="DCE6F1" w:fill="DCE6F1"/>
            <w:noWrap/>
            <w:vAlign w:val="bottom"/>
            <w:hideMark/>
          </w:tcPr>
          <w:p w:rsidR="00524029" w:rsidRPr="004F225B" w:rsidRDefault="00524029" w:rsidP="00524029">
            <w:pPr>
              <w:spacing w:after="0" w:line="240" w:lineRule="auto"/>
              <w:jc w:val="center"/>
              <w:rPr>
                <w:rFonts w:ascii="Calibri" w:eastAsia="Times New Roman" w:hAnsi="Calibri" w:cs="Calibri"/>
                <w:color w:val="366092"/>
                <w:sz w:val="20"/>
                <w:szCs w:val="20"/>
              </w:rPr>
            </w:pPr>
          </w:p>
        </w:tc>
        <w:tc>
          <w:tcPr>
            <w:tcW w:w="1000" w:type="dxa"/>
            <w:tcBorders>
              <w:top w:val="nil"/>
              <w:left w:val="nil"/>
              <w:bottom w:val="nil"/>
              <w:right w:val="nil"/>
            </w:tcBorders>
            <w:shd w:val="clear" w:color="DCE6F1" w:fill="DCE6F1"/>
            <w:noWrap/>
            <w:vAlign w:val="bottom"/>
            <w:hideMark/>
          </w:tcPr>
          <w:p w:rsidR="00524029" w:rsidRPr="004F225B" w:rsidRDefault="00524029" w:rsidP="00524029">
            <w:pPr>
              <w:spacing w:after="0" w:line="240" w:lineRule="auto"/>
              <w:jc w:val="center"/>
              <w:rPr>
                <w:rFonts w:ascii="Calibri" w:eastAsia="Times New Roman" w:hAnsi="Calibri" w:cs="Calibri"/>
                <w:color w:val="366092"/>
                <w:sz w:val="20"/>
                <w:szCs w:val="20"/>
              </w:rPr>
            </w:pPr>
          </w:p>
        </w:tc>
        <w:tc>
          <w:tcPr>
            <w:tcW w:w="1000" w:type="dxa"/>
            <w:tcBorders>
              <w:top w:val="nil"/>
              <w:left w:val="nil"/>
              <w:bottom w:val="nil"/>
              <w:right w:val="nil"/>
            </w:tcBorders>
            <w:shd w:val="clear" w:color="DCE6F1" w:fill="DCE6F1"/>
            <w:noWrap/>
            <w:vAlign w:val="bottom"/>
            <w:hideMark/>
          </w:tcPr>
          <w:p w:rsidR="00524029" w:rsidRPr="004F225B" w:rsidRDefault="00524029" w:rsidP="00524029">
            <w:pPr>
              <w:spacing w:after="0" w:line="240" w:lineRule="auto"/>
              <w:jc w:val="center"/>
              <w:rPr>
                <w:rFonts w:ascii="Calibri" w:eastAsia="Times New Roman" w:hAnsi="Calibri" w:cs="Calibri"/>
                <w:color w:val="366092"/>
                <w:sz w:val="20"/>
                <w:szCs w:val="20"/>
              </w:rPr>
            </w:pPr>
            <w:r w:rsidRPr="004F225B">
              <w:rPr>
                <w:rFonts w:ascii="Calibri" w:eastAsia="Times New Roman" w:hAnsi="Calibri" w:cs="Calibri"/>
                <w:color w:val="366092"/>
                <w:sz w:val="20"/>
                <w:szCs w:val="20"/>
              </w:rPr>
              <w:t>X</w:t>
            </w:r>
          </w:p>
        </w:tc>
        <w:tc>
          <w:tcPr>
            <w:tcW w:w="1300" w:type="dxa"/>
            <w:tcBorders>
              <w:top w:val="nil"/>
              <w:left w:val="nil"/>
              <w:bottom w:val="nil"/>
              <w:right w:val="nil"/>
            </w:tcBorders>
            <w:shd w:val="clear" w:color="DCE6F1" w:fill="DCE6F1"/>
            <w:noWrap/>
            <w:vAlign w:val="bottom"/>
            <w:hideMark/>
          </w:tcPr>
          <w:p w:rsidR="00524029" w:rsidRPr="004F225B" w:rsidRDefault="00524029" w:rsidP="00524029">
            <w:pPr>
              <w:spacing w:after="0" w:line="240" w:lineRule="auto"/>
              <w:jc w:val="center"/>
              <w:rPr>
                <w:rFonts w:ascii="Calibri" w:eastAsia="Times New Roman" w:hAnsi="Calibri" w:cs="Calibri"/>
                <w:color w:val="366092"/>
                <w:sz w:val="20"/>
                <w:szCs w:val="20"/>
              </w:rPr>
            </w:pPr>
          </w:p>
        </w:tc>
        <w:tc>
          <w:tcPr>
            <w:tcW w:w="1300" w:type="dxa"/>
            <w:tcBorders>
              <w:top w:val="nil"/>
              <w:left w:val="nil"/>
              <w:bottom w:val="nil"/>
              <w:right w:val="nil"/>
            </w:tcBorders>
            <w:shd w:val="clear" w:color="DCE6F1" w:fill="DCE6F1"/>
            <w:noWrap/>
            <w:vAlign w:val="bottom"/>
            <w:hideMark/>
          </w:tcPr>
          <w:p w:rsidR="00524029" w:rsidRPr="004F225B" w:rsidRDefault="00524029" w:rsidP="00524029">
            <w:pPr>
              <w:spacing w:after="0" w:line="240" w:lineRule="auto"/>
              <w:jc w:val="center"/>
              <w:rPr>
                <w:rFonts w:ascii="Calibri" w:eastAsia="Times New Roman" w:hAnsi="Calibri" w:cs="Calibri"/>
                <w:color w:val="366092"/>
                <w:sz w:val="20"/>
                <w:szCs w:val="20"/>
              </w:rPr>
            </w:pPr>
          </w:p>
        </w:tc>
        <w:tc>
          <w:tcPr>
            <w:tcW w:w="760" w:type="dxa"/>
            <w:tcBorders>
              <w:top w:val="nil"/>
              <w:left w:val="nil"/>
              <w:bottom w:val="nil"/>
              <w:right w:val="nil"/>
            </w:tcBorders>
            <w:shd w:val="clear" w:color="DCE6F1" w:fill="DCE6F1"/>
            <w:noWrap/>
            <w:vAlign w:val="bottom"/>
            <w:hideMark/>
          </w:tcPr>
          <w:p w:rsidR="00524029" w:rsidRPr="004F225B" w:rsidRDefault="00524029" w:rsidP="00524029">
            <w:pPr>
              <w:spacing w:after="0" w:line="240" w:lineRule="auto"/>
              <w:jc w:val="center"/>
              <w:rPr>
                <w:rFonts w:ascii="Calibri" w:eastAsia="Times New Roman" w:hAnsi="Calibri" w:cs="Calibri"/>
                <w:color w:val="366092"/>
                <w:sz w:val="20"/>
                <w:szCs w:val="20"/>
              </w:rPr>
            </w:pPr>
          </w:p>
        </w:tc>
      </w:tr>
      <w:tr w:rsidR="00524029" w:rsidRPr="00524029" w:rsidTr="00524029">
        <w:trPr>
          <w:trHeight w:val="525"/>
        </w:trPr>
        <w:tc>
          <w:tcPr>
            <w:tcW w:w="3040" w:type="dxa"/>
            <w:tcBorders>
              <w:top w:val="nil"/>
              <w:left w:val="nil"/>
              <w:bottom w:val="nil"/>
              <w:right w:val="nil"/>
            </w:tcBorders>
            <w:shd w:val="clear" w:color="auto" w:fill="auto"/>
            <w:noWrap/>
            <w:vAlign w:val="bottom"/>
            <w:hideMark/>
          </w:tcPr>
          <w:p w:rsidR="00524029" w:rsidRPr="00524029" w:rsidRDefault="00524029" w:rsidP="00524029">
            <w:pPr>
              <w:spacing w:after="0" w:line="240" w:lineRule="auto"/>
              <w:rPr>
                <w:rFonts w:ascii="Calibri" w:eastAsia="Times New Roman" w:hAnsi="Calibri" w:cs="Calibri"/>
                <w:color w:val="366092"/>
                <w:sz w:val="20"/>
                <w:szCs w:val="20"/>
              </w:rPr>
            </w:pPr>
            <w:proofErr w:type="spellStart"/>
            <w:r w:rsidRPr="00524029">
              <w:rPr>
                <w:rFonts w:ascii="Calibri" w:eastAsia="Times New Roman" w:hAnsi="Calibri" w:cs="Calibri"/>
                <w:color w:val="366092"/>
                <w:sz w:val="20"/>
                <w:szCs w:val="20"/>
              </w:rPr>
              <w:t>Squirreltail</w:t>
            </w:r>
            <w:proofErr w:type="spellEnd"/>
          </w:p>
        </w:tc>
        <w:tc>
          <w:tcPr>
            <w:tcW w:w="2800" w:type="dxa"/>
            <w:tcBorders>
              <w:top w:val="nil"/>
              <w:left w:val="nil"/>
              <w:bottom w:val="nil"/>
              <w:right w:val="nil"/>
            </w:tcBorders>
            <w:shd w:val="clear" w:color="auto" w:fill="auto"/>
            <w:vAlign w:val="bottom"/>
            <w:hideMark/>
          </w:tcPr>
          <w:p w:rsidR="00524029" w:rsidRPr="00524029" w:rsidRDefault="00524029" w:rsidP="00524029">
            <w:pPr>
              <w:spacing w:after="0" w:line="240" w:lineRule="auto"/>
              <w:rPr>
                <w:rFonts w:ascii="Calibri" w:eastAsia="Times New Roman" w:hAnsi="Calibri" w:cs="Calibri"/>
                <w:i/>
                <w:iCs/>
                <w:color w:val="366092"/>
                <w:sz w:val="20"/>
                <w:szCs w:val="20"/>
              </w:rPr>
            </w:pPr>
            <w:proofErr w:type="spellStart"/>
            <w:r w:rsidRPr="00524029">
              <w:rPr>
                <w:rFonts w:ascii="Calibri" w:eastAsia="Times New Roman" w:hAnsi="Calibri" w:cs="Calibri"/>
                <w:i/>
                <w:iCs/>
                <w:color w:val="366092"/>
                <w:sz w:val="20"/>
                <w:szCs w:val="20"/>
              </w:rPr>
              <w:t>Elymus</w:t>
            </w:r>
            <w:proofErr w:type="spellEnd"/>
            <w:r w:rsidRPr="00524029">
              <w:rPr>
                <w:rFonts w:ascii="Calibri" w:eastAsia="Times New Roman" w:hAnsi="Calibri" w:cs="Calibri"/>
                <w:i/>
                <w:iCs/>
                <w:color w:val="366092"/>
                <w:sz w:val="20"/>
                <w:szCs w:val="20"/>
              </w:rPr>
              <w:t xml:space="preserve"> </w:t>
            </w:r>
            <w:proofErr w:type="spellStart"/>
            <w:r w:rsidRPr="00524029">
              <w:rPr>
                <w:rFonts w:ascii="Calibri" w:eastAsia="Times New Roman" w:hAnsi="Calibri" w:cs="Calibri"/>
                <w:i/>
                <w:iCs/>
                <w:color w:val="366092"/>
                <w:sz w:val="20"/>
                <w:szCs w:val="20"/>
              </w:rPr>
              <w:t>elymoides</w:t>
            </w:r>
            <w:proofErr w:type="spellEnd"/>
            <w:r w:rsidRPr="00524029">
              <w:rPr>
                <w:rFonts w:ascii="Calibri" w:eastAsia="Times New Roman" w:hAnsi="Calibri" w:cs="Calibri"/>
                <w:i/>
                <w:iCs/>
                <w:color w:val="366092"/>
                <w:sz w:val="20"/>
                <w:szCs w:val="20"/>
              </w:rPr>
              <w:t xml:space="preserve"> </w:t>
            </w:r>
            <w:r w:rsidRPr="00524029">
              <w:rPr>
                <w:rFonts w:ascii="Calibri" w:eastAsia="Times New Roman" w:hAnsi="Calibri" w:cs="Calibri"/>
                <w:color w:val="0070C0"/>
                <w:sz w:val="20"/>
                <w:szCs w:val="20"/>
              </w:rPr>
              <w:t>ssp.</w:t>
            </w:r>
            <w:r w:rsidRPr="00524029">
              <w:rPr>
                <w:rFonts w:ascii="Calibri" w:eastAsia="Times New Roman" w:hAnsi="Calibri" w:cs="Calibri"/>
                <w:i/>
                <w:iCs/>
                <w:color w:val="0070C0"/>
                <w:sz w:val="20"/>
                <w:szCs w:val="20"/>
              </w:rPr>
              <w:t xml:space="preserve"> </w:t>
            </w:r>
            <w:proofErr w:type="spellStart"/>
            <w:r w:rsidRPr="00524029">
              <w:rPr>
                <w:rFonts w:ascii="Calibri" w:eastAsia="Times New Roman" w:hAnsi="Calibri" w:cs="Calibri"/>
                <w:i/>
                <w:iCs/>
                <w:color w:val="0070C0"/>
                <w:sz w:val="20"/>
                <w:szCs w:val="20"/>
              </w:rPr>
              <w:t>elymoides</w:t>
            </w:r>
            <w:proofErr w:type="spellEnd"/>
          </w:p>
        </w:tc>
        <w:tc>
          <w:tcPr>
            <w:tcW w:w="1240" w:type="dxa"/>
            <w:tcBorders>
              <w:top w:val="nil"/>
              <w:left w:val="nil"/>
              <w:bottom w:val="nil"/>
              <w:right w:val="nil"/>
            </w:tcBorders>
            <w:shd w:val="clear" w:color="auto" w:fill="auto"/>
            <w:noWrap/>
            <w:vAlign w:val="bottom"/>
            <w:hideMark/>
          </w:tcPr>
          <w:p w:rsidR="00524029" w:rsidRPr="004F225B" w:rsidRDefault="00524029" w:rsidP="00524029">
            <w:pPr>
              <w:spacing w:after="0" w:line="240" w:lineRule="auto"/>
              <w:jc w:val="center"/>
              <w:rPr>
                <w:rFonts w:ascii="Calibri" w:eastAsia="Times New Roman" w:hAnsi="Calibri" w:cs="Calibri"/>
                <w:color w:val="366092"/>
                <w:sz w:val="20"/>
                <w:szCs w:val="20"/>
              </w:rPr>
            </w:pPr>
            <w:r w:rsidRPr="004F225B">
              <w:rPr>
                <w:rFonts w:ascii="Calibri" w:eastAsia="Times New Roman" w:hAnsi="Calibri" w:cs="Calibri"/>
                <w:color w:val="366092"/>
                <w:sz w:val="20"/>
                <w:szCs w:val="20"/>
              </w:rPr>
              <w:t>X</w:t>
            </w:r>
          </w:p>
        </w:tc>
        <w:tc>
          <w:tcPr>
            <w:tcW w:w="1120" w:type="dxa"/>
            <w:tcBorders>
              <w:top w:val="nil"/>
              <w:left w:val="nil"/>
              <w:bottom w:val="nil"/>
              <w:right w:val="nil"/>
            </w:tcBorders>
            <w:shd w:val="clear" w:color="auto" w:fill="auto"/>
            <w:noWrap/>
            <w:vAlign w:val="bottom"/>
            <w:hideMark/>
          </w:tcPr>
          <w:p w:rsidR="00524029" w:rsidRPr="004F225B" w:rsidRDefault="00524029" w:rsidP="00524029">
            <w:pPr>
              <w:spacing w:after="0" w:line="240" w:lineRule="auto"/>
              <w:jc w:val="center"/>
              <w:rPr>
                <w:rFonts w:ascii="Calibri" w:eastAsia="Times New Roman" w:hAnsi="Calibri" w:cs="Calibri"/>
                <w:color w:val="366092"/>
                <w:sz w:val="20"/>
                <w:szCs w:val="20"/>
              </w:rPr>
            </w:pPr>
            <w:r w:rsidRPr="004F225B">
              <w:rPr>
                <w:rFonts w:ascii="Calibri" w:eastAsia="Times New Roman" w:hAnsi="Calibri" w:cs="Calibri"/>
                <w:color w:val="366092"/>
                <w:sz w:val="20"/>
                <w:szCs w:val="20"/>
              </w:rPr>
              <w:t>X</w:t>
            </w:r>
          </w:p>
        </w:tc>
        <w:tc>
          <w:tcPr>
            <w:tcW w:w="1000" w:type="dxa"/>
            <w:tcBorders>
              <w:top w:val="nil"/>
              <w:left w:val="nil"/>
              <w:bottom w:val="nil"/>
              <w:right w:val="nil"/>
            </w:tcBorders>
            <w:shd w:val="clear" w:color="auto" w:fill="auto"/>
            <w:noWrap/>
            <w:vAlign w:val="bottom"/>
            <w:hideMark/>
          </w:tcPr>
          <w:p w:rsidR="00524029" w:rsidRPr="004F225B" w:rsidRDefault="00524029" w:rsidP="00524029">
            <w:pPr>
              <w:spacing w:after="0" w:line="240" w:lineRule="auto"/>
              <w:jc w:val="center"/>
              <w:rPr>
                <w:rFonts w:ascii="Calibri" w:eastAsia="Times New Roman" w:hAnsi="Calibri" w:cs="Calibri"/>
                <w:color w:val="366092"/>
                <w:sz w:val="20"/>
                <w:szCs w:val="20"/>
              </w:rPr>
            </w:pPr>
            <w:r w:rsidRPr="004F225B">
              <w:rPr>
                <w:rFonts w:ascii="Calibri" w:eastAsia="Times New Roman" w:hAnsi="Calibri" w:cs="Calibri"/>
                <w:color w:val="366092"/>
                <w:sz w:val="20"/>
                <w:szCs w:val="20"/>
              </w:rPr>
              <w:t>X</w:t>
            </w:r>
          </w:p>
        </w:tc>
        <w:tc>
          <w:tcPr>
            <w:tcW w:w="1000" w:type="dxa"/>
            <w:tcBorders>
              <w:top w:val="nil"/>
              <w:left w:val="nil"/>
              <w:bottom w:val="nil"/>
              <w:right w:val="nil"/>
            </w:tcBorders>
            <w:shd w:val="clear" w:color="auto" w:fill="auto"/>
            <w:noWrap/>
            <w:vAlign w:val="bottom"/>
            <w:hideMark/>
          </w:tcPr>
          <w:p w:rsidR="00524029" w:rsidRPr="004F225B" w:rsidRDefault="00524029" w:rsidP="00524029">
            <w:pPr>
              <w:spacing w:after="0" w:line="240" w:lineRule="auto"/>
              <w:jc w:val="center"/>
              <w:rPr>
                <w:rFonts w:ascii="Calibri" w:eastAsia="Times New Roman" w:hAnsi="Calibri" w:cs="Calibri"/>
                <w:color w:val="366092"/>
                <w:sz w:val="20"/>
                <w:szCs w:val="20"/>
              </w:rPr>
            </w:pPr>
            <w:r w:rsidRPr="004F225B">
              <w:rPr>
                <w:rFonts w:ascii="Calibri" w:eastAsia="Times New Roman" w:hAnsi="Calibri" w:cs="Calibri"/>
                <w:color w:val="366092"/>
                <w:sz w:val="20"/>
                <w:szCs w:val="20"/>
              </w:rPr>
              <w:t>X</w:t>
            </w:r>
          </w:p>
        </w:tc>
        <w:tc>
          <w:tcPr>
            <w:tcW w:w="1300" w:type="dxa"/>
            <w:tcBorders>
              <w:top w:val="nil"/>
              <w:left w:val="nil"/>
              <w:bottom w:val="nil"/>
              <w:right w:val="nil"/>
            </w:tcBorders>
            <w:shd w:val="clear" w:color="auto" w:fill="auto"/>
            <w:noWrap/>
            <w:vAlign w:val="bottom"/>
            <w:hideMark/>
          </w:tcPr>
          <w:p w:rsidR="00524029" w:rsidRPr="004F225B" w:rsidRDefault="00524029" w:rsidP="00524029">
            <w:pPr>
              <w:spacing w:after="0" w:line="240" w:lineRule="auto"/>
              <w:jc w:val="center"/>
              <w:rPr>
                <w:rFonts w:ascii="Calibri" w:eastAsia="Times New Roman" w:hAnsi="Calibri" w:cs="Calibri"/>
                <w:color w:val="366092"/>
                <w:sz w:val="20"/>
                <w:szCs w:val="20"/>
              </w:rPr>
            </w:pPr>
            <w:r w:rsidRPr="004F225B">
              <w:rPr>
                <w:rFonts w:ascii="Calibri" w:eastAsia="Times New Roman" w:hAnsi="Calibri" w:cs="Calibri"/>
                <w:color w:val="366092"/>
                <w:sz w:val="20"/>
                <w:szCs w:val="20"/>
              </w:rPr>
              <w:t>X</w:t>
            </w:r>
          </w:p>
        </w:tc>
        <w:tc>
          <w:tcPr>
            <w:tcW w:w="1300" w:type="dxa"/>
            <w:tcBorders>
              <w:top w:val="nil"/>
              <w:left w:val="nil"/>
              <w:bottom w:val="nil"/>
              <w:right w:val="nil"/>
            </w:tcBorders>
            <w:shd w:val="clear" w:color="auto" w:fill="auto"/>
            <w:noWrap/>
            <w:vAlign w:val="bottom"/>
            <w:hideMark/>
          </w:tcPr>
          <w:p w:rsidR="00524029" w:rsidRPr="004F225B" w:rsidRDefault="00524029" w:rsidP="00524029">
            <w:pPr>
              <w:spacing w:after="0" w:line="240" w:lineRule="auto"/>
              <w:jc w:val="center"/>
              <w:rPr>
                <w:rFonts w:ascii="Calibri" w:eastAsia="Times New Roman" w:hAnsi="Calibri" w:cs="Calibri"/>
                <w:color w:val="366092"/>
                <w:sz w:val="20"/>
                <w:szCs w:val="20"/>
              </w:rPr>
            </w:pPr>
            <w:r w:rsidRPr="004F225B">
              <w:rPr>
                <w:rFonts w:ascii="Calibri" w:eastAsia="Times New Roman" w:hAnsi="Calibri" w:cs="Calibri"/>
                <w:color w:val="366092"/>
                <w:sz w:val="20"/>
                <w:szCs w:val="20"/>
              </w:rPr>
              <w:t>X</w:t>
            </w:r>
          </w:p>
        </w:tc>
        <w:tc>
          <w:tcPr>
            <w:tcW w:w="760" w:type="dxa"/>
            <w:tcBorders>
              <w:top w:val="nil"/>
              <w:left w:val="nil"/>
              <w:bottom w:val="nil"/>
              <w:right w:val="nil"/>
            </w:tcBorders>
            <w:shd w:val="clear" w:color="auto" w:fill="auto"/>
            <w:noWrap/>
            <w:vAlign w:val="bottom"/>
            <w:hideMark/>
          </w:tcPr>
          <w:p w:rsidR="00524029" w:rsidRPr="004F225B" w:rsidRDefault="00524029" w:rsidP="00524029">
            <w:pPr>
              <w:spacing w:after="0" w:line="240" w:lineRule="auto"/>
              <w:jc w:val="center"/>
              <w:rPr>
                <w:rFonts w:ascii="Calibri" w:eastAsia="Times New Roman" w:hAnsi="Calibri" w:cs="Calibri"/>
                <w:color w:val="366092"/>
                <w:sz w:val="20"/>
                <w:szCs w:val="20"/>
              </w:rPr>
            </w:pPr>
            <w:r w:rsidRPr="004F225B">
              <w:rPr>
                <w:rFonts w:ascii="Calibri" w:eastAsia="Times New Roman" w:hAnsi="Calibri" w:cs="Calibri"/>
                <w:color w:val="366092"/>
                <w:sz w:val="20"/>
                <w:szCs w:val="20"/>
              </w:rPr>
              <w:t>X</w:t>
            </w:r>
          </w:p>
        </w:tc>
      </w:tr>
      <w:tr w:rsidR="00524029" w:rsidRPr="00524029" w:rsidTr="00524029">
        <w:trPr>
          <w:trHeight w:val="300"/>
        </w:trPr>
        <w:tc>
          <w:tcPr>
            <w:tcW w:w="3040" w:type="dxa"/>
            <w:tcBorders>
              <w:top w:val="nil"/>
              <w:left w:val="nil"/>
              <w:bottom w:val="nil"/>
              <w:right w:val="nil"/>
            </w:tcBorders>
            <w:shd w:val="clear" w:color="DCE6F1" w:fill="DCE6F1"/>
            <w:noWrap/>
            <w:vAlign w:val="bottom"/>
            <w:hideMark/>
          </w:tcPr>
          <w:p w:rsidR="00524029" w:rsidRPr="00524029" w:rsidRDefault="00524029" w:rsidP="00524029">
            <w:pPr>
              <w:spacing w:after="0" w:line="240" w:lineRule="auto"/>
              <w:rPr>
                <w:rFonts w:ascii="Calibri" w:eastAsia="Times New Roman" w:hAnsi="Calibri" w:cs="Calibri"/>
                <w:color w:val="366092"/>
                <w:sz w:val="20"/>
                <w:szCs w:val="20"/>
              </w:rPr>
            </w:pPr>
            <w:proofErr w:type="spellStart"/>
            <w:r w:rsidRPr="00524029">
              <w:rPr>
                <w:rFonts w:ascii="Calibri" w:eastAsia="Times New Roman" w:hAnsi="Calibri" w:cs="Calibri"/>
                <w:color w:val="366092"/>
                <w:sz w:val="20"/>
                <w:szCs w:val="20"/>
              </w:rPr>
              <w:t>Rabbitbrush</w:t>
            </w:r>
            <w:proofErr w:type="spellEnd"/>
            <w:r w:rsidRPr="00524029">
              <w:rPr>
                <w:rFonts w:ascii="Calibri" w:eastAsia="Times New Roman" w:hAnsi="Calibri" w:cs="Calibri"/>
                <w:color w:val="366092"/>
                <w:sz w:val="20"/>
                <w:szCs w:val="20"/>
              </w:rPr>
              <w:t xml:space="preserve"> </w:t>
            </w:r>
            <w:proofErr w:type="spellStart"/>
            <w:r w:rsidRPr="00524029">
              <w:rPr>
                <w:rFonts w:ascii="Calibri" w:eastAsia="Times New Roman" w:hAnsi="Calibri" w:cs="Calibri"/>
                <w:color w:val="366092"/>
                <w:sz w:val="20"/>
                <w:szCs w:val="20"/>
              </w:rPr>
              <w:t>goldenweed</w:t>
            </w:r>
            <w:proofErr w:type="spellEnd"/>
          </w:p>
        </w:tc>
        <w:tc>
          <w:tcPr>
            <w:tcW w:w="2800" w:type="dxa"/>
            <w:tcBorders>
              <w:top w:val="nil"/>
              <w:left w:val="nil"/>
              <w:bottom w:val="nil"/>
              <w:right w:val="nil"/>
            </w:tcBorders>
            <w:shd w:val="clear" w:color="DCE6F1" w:fill="DCE6F1"/>
            <w:vAlign w:val="bottom"/>
            <w:hideMark/>
          </w:tcPr>
          <w:p w:rsidR="00524029" w:rsidRPr="00524029" w:rsidRDefault="00524029" w:rsidP="00524029">
            <w:pPr>
              <w:spacing w:after="0" w:line="240" w:lineRule="auto"/>
              <w:rPr>
                <w:rFonts w:ascii="Calibri" w:eastAsia="Times New Roman" w:hAnsi="Calibri" w:cs="Calibri"/>
                <w:i/>
                <w:iCs/>
                <w:color w:val="366092"/>
                <w:sz w:val="20"/>
                <w:szCs w:val="20"/>
              </w:rPr>
            </w:pPr>
            <w:proofErr w:type="spellStart"/>
            <w:r w:rsidRPr="00524029">
              <w:rPr>
                <w:rFonts w:ascii="Calibri" w:eastAsia="Times New Roman" w:hAnsi="Calibri" w:cs="Calibri"/>
                <w:i/>
                <w:iCs/>
                <w:color w:val="366092"/>
                <w:sz w:val="20"/>
                <w:szCs w:val="20"/>
              </w:rPr>
              <w:t>Ericameria</w:t>
            </w:r>
            <w:proofErr w:type="spellEnd"/>
            <w:r w:rsidRPr="00524029">
              <w:rPr>
                <w:rFonts w:ascii="Calibri" w:eastAsia="Times New Roman" w:hAnsi="Calibri" w:cs="Calibri"/>
                <w:i/>
                <w:iCs/>
                <w:color w:val="366092"/>
                <w:sz w:val="20"/>
                <w:szCs w:val="20"/>
              </w:rPr>
              <w:t xml:space="preserve"> </w:t>
            </w:r>
            <w:proofErr w:type="spellStart"/>
            <w:r w:rsidRPr="00524029">
              <w:rPr>
                <w:rFonts w:ascii="Calibri" w:eastAsia="Times New Roman" w:hAnsi="Calibri" w:cs="Calibri"/>
                <w:i/>
                <w:iCs/>
                <w:color w:val="366092"/>
                <w:sz w:val="20"/>
                <w:szCs w:val="20"/>
              </w:rPr>
              <w:t>bloomeri</w:t>
            </w:r>
            <w:proofErr w:type="spellEnd"/>
          </w:p>
        </w:tc>
        <w:tc>
          <w:tcPr>
            <w:tcW w:w="1240" w:type="dxa"/>
            <w:tcBorders>
              <w:top w:val="nil"/>
              <w:left w:val="nil"/>
              <w:bottom w:val="nil"/>
              <w:right w:val="nil"/>
            </w:tcBorders>
            <w:shd w:val="clear" w:color="DCE6F1" w:fill="DCE6F1"/>
            <w:noWrap/>
            <w:vAlign w:val="bottom"/>
            <w:hideMark/>
          </w:tcPr>
          <w:p w:rsidR="00524029" w:rsidRPr="004F225B" w:rsidRDefault="00524029" w:rsidP="00524029">
            <w:pPr>
              <w:spacing w:after="0" w:line="240" w:lineRule="auto"/>
              <w:jc w:val="center"/>
              <w:rPr>
                <w:rFonts w:ascii="Calibri" w:eastAsia="Times New Roman" w:hAnsi="Calibri" w:cs="Calibri"/>
                <w:color w:val="366092"/>
                <w:sz w:val="20"/>
                <w:szCs w:val="20"/>
              </w:rPr>
            </w:pPr>
          </w:p>
        </w:tc>
        <w:tc>
          <w:tcPr>
            <w:tcW w:w="1120" w:type="dxa"/>
            <w:tcBorders>
              <w:top w:val="nil"/>
              <w:left w:val="nil"/>
              <w:bottom w:val="nil"/>
              <w:right w:val="nil"/>
            </w:tcBorders>
            <w:shd w:val="clear" w:color="DCE6F1" w:fill="DCE6F1"/>
            <w:noWrap/>
            <w:vAlign w:val="bottom"/>
            <w:hideMark/>
          </w:tcPr>
          <w:p w:rsidR="00524029" w:rsidRPr="004F225B" w:rsidRDefault="00524029" w:rsidP="00524029">
            <w:pPr>
              <w:spacing w:after="0" w:line="240" w:lineRule="auto"/>
              <w:jc w:val="center"/>
              <w:rPr>
                <w:rFonts w:ascii="Calibri" w:eastAsia="Times New Roman" w:hAnsi="Calibri" w:cs="Calibri"/>
                <w:color w:val="366092"/>
                <w:sz w:val="20"/>
                <w:szCs w:val="20"/>
              </w:rPr>
            </w:pPr>
          </w:p>
        </w:tc>
        <w:tc>
          <w:tcPr>
            <w:tcW w:w="1000" w:type="dxa"/>
            <w:tcBorders>
              <w:top w:val="nil"/>
              <w:left w:val="nil"/>
              <w:bottom w:val="nil"/>
              <w:right w:val="nil"/>
            </w:tcBorders>
            <w:shd w:val="clear" w:color="DCE6F1" w:fill="DCE6F1"/>
            <w:noWrap/>
            <w:vAlign w:val="bottom"/>
            <w:hideMark/>
          </w:tcPr>
          <w:p w:rsidR="00524029" w:rsidRPr="004F225B" w:rsidRDefault="00524029" w:rsidP="00524029">
            <w:pPr>
              <w:spacing w:after="0" w:line="240" w:lineRule="auto"/>
              <w:jc w:val="center"/>
              <w:rPr>
                <w:rFonts w:ascii="Calibri" w:eastAsia="Times New Roman" w:hAnsi="Calibri" w:cs="Calibri"/>
                <w:color w:val="366092"/>
                <w:sz w:val="20"/>
                <w:szCs w:val="20"/>
              </w:rPr>
            </w:pPr>
          </w:p>
        </w:tc>
        <w:tc>
          <w:tcPr>
            <w:tcW w:w="1000" w:type="dxa"/>
            <w:tcBorders>
              <w:top w:val="nil"/>
              <w:left w:val="nil"/>
              <w:bottom w:val="nil"/>
              <w:right w:val="nil"/>
            </w:tcBorders>
            <w:shd w:val="clear" w:color="DCE6F1" w:fill="DCE6F1"/>
            <w:noWrap/>
            <w:vAlign w:val="bottom"/>
            <w:hideMark/>
          </w:tcPr>
          <w:p w:rsidR="00524029" w:rsidRPr="004F225B" w:rsidRDefault="00524029" w:rsidP="00524029">
            <w:pPr>
              <w:spacing w:after="0" w:line="240" w:lineRule="auto"/>
              <w:jc w:val="center"/>
              <w:rPr>
                <w:rFonts w:ascii="Calibri" w:eastAsia="Times New Roman" w:hAnsi="Calibri" w:cs="Calibri"/>
                <w:color w:val="366092"/>
                <w:sz w:val="20"/>
                <w:szCs w:val="20"/>
              </w:rPr>
            </w:pPr>
          </w:p>
        </w:tc>
        <w:tc>
          <w:tcPr>
            <w:tcW w:w="1300" w:type="dxa"/>
            <w:tcBorders>
              <w:top w:val="nil"/>
              <w:left w:val="nil"/>
              <w:bottom w:val="nil"/>
              <w:right w:val="nil"/>
            </w:tcBorders>
            <w:shd w:val="clear" w:color="DCE6F1" w:fill="DCE6F1"/>
            <w:noWrap/>
            <w:vAlign w:val="bottom"/>
            <w:hideMark/>
          </w:tcPr>
          <w:p w:rsidR="00524029" w:rsidRPr="004F225B" w:rsidRDefault="00524029" w:rsidP="00524029">
            <w:pPr>
              <w:spacing w:after="0" w:line="240" w:lineRule="auto"/>
              <w:jc w:val="center"/>
              <w:rPr>
                <w:rFonts w:ascii="Calibri" w:eastAsia="Times New Roman" w:hAnsi="Calibri" w:cs="Calibri"/>
                <w:color w:val="366092"/>
                <w:sz w:val="20"/>
                <w:szCs w:val="20"/>
              </w:rPr>
            </w:pPr>
            <w:r w:rsidRPr="004F225B">
              <w:rPr>
                <w:rFonts w:ascii="Calibri" w:eastAsia="Times New Roman" w:hAnsi="Calibri" w:cs="Calibri"/>
                <w:color w:val="366092"/>
                <w:sz w:val="20"/>
                <w:szCs w:val="20"/>
              </w:rPr>
              <w:t>X</w:t>
            </w:r>
          </w:p>
        </w:tc>
        <w:tc>
          <w:tcPr>
            <w:tcW w:w="1300" w:type="dxa"/>
            <w:tcBorders>
              <w:top w:val="nil"/>
              <w:left w:val="nil"/>
              <w:bottom w:val="nil"/>
              <w:right w:val="nil"/>
            </w:tcBorders>
            <w:shd w:val="clear" w:color="DCE6F1" w:fill="DCE6F1"/>
            <w:noWrap/>
            <w:vAlign w:val="bottom"/>
            <w:hideMark/>
          </w:tcPr>
          <w:p w:rsidR="00524029" w:rsidRPr="004F225B" w:rsidRDefault="00524029" w:rsidP="00524029">
            <w:pPr>
              <w:spacing w:after="0" w:line="240" w:lineRule="auto"/>
              <w:jc w:val="center"/>
              <w:rPr>
                <w:rFonts w:ascii="Calibri" w:eastAsia="Times New Roman" w:hAnsi="Calibri" w:cs="Calibri"/>
                <w:color w:val="366092"/>
                <w:sz w:val="20"/>
                <w:szCs w:val="20"/>
              </w:rPr>
            </w:pPr>
          </w:p>
        </w:tc>
        <w:tc>
          <w:tcPr>
            <w:tcW w:w="760" w:type="dxa"/>
            <w:tcBorders>
              <w:top w:val="nil"/>
              <w:left w:val="nil"/>
              <w:bottom w:val="nil"/>
              <w:right w:val="nil"/>
            </w:tcBorders>
            <w:shd w:val="clear" w:color="DCE6F1" w:fill="DCE6F1"/>
            <w:noWrap/>
            <w:vAlign w:val="bottom"/>
            <w:hideMark/>
          </w:tcPr>
          <w:p w:rsidR="00524029" w:rsidRPr="004F225B" w:rsidRDefault="00524029" w:rsidP="00524029">
            <w:pPr>
              <w:spacing w:after="0" w:line="240" w:lineRule="auto"/>
              <w:jc w:val="center"/>
              <w:rPr>
                <w:rFonts w:ascii="Calibri" w:eastAsia="Times New Roman" w:hAnsi="Calibri" w:cs="Calibri"/>
                <w:color w:val="366092"/>
                <w:sz w:val="20"/>
                <w:szCs w:val="20"/>
              </w:rPr>
            </w:pPr>
          </w:p>
        </w:tc>
      </w:tr>
      <w:tr w:rsidR="00524029" w:rsidRPr="00524029" w:rsidTr="00524029">
        <w:trPr>
          <w:trHeight w:val="300"/>
        </w:trPr>
        <w:tc>
          <w:tcPr>
            <w:tcW w:w="3040" w:type="dxa"/>
            <w:tcBorders>
              <w:top w:val="nil"/>
              <w:left w:val="nil"/>
              <w:bottom w:val="nil"/>
              <w:right w:val="nil"/>
            </w:tcBorders>
            <w:shd w:val="clear" w:color="auto" w:fill="auto"/>
            <w:noWrap/>
            <w:vAlign w:val="bottom"/>
            <w:hideMark/>
          </w:tcPr>
          <w:p w:rsidR="00524029" w:rsidRPr="00524029" w:rsidRDefault="00524029" w:rsidP="00524029">
            <w:pPr>
              <w:spacing w:after="0" w:line="240" w:lineRule="auto"/>
              <w:rPr>
                <w:rFonts w:ascii="Calibri" w:eastAsia="Times New Roman" w:hAnsi="Calibri" w:cs="Calibri"/>
                <w:color w:val="366092"/>
                <w:sz w:val="20"/>
                <w:szCs w:val="20"/>
              </w:rPr>
            </w:pPr>
            <w:r w:rsidRPr="00524029">
              <w:rPr>
                <w:rFonts w:ascii="Calibri" w:eastAsia="Times New Roman" w:hAnsi="Calibri" w:cs="Calibri"/>
                <w:color w:val="366092"/>
                <w:sz w:val="20"/>
                <w:szCs w:val="20"/>
              </w:rPr>
              <w:t xml:space="preserve">Greene's </w:t>
            </w:r>
            <w:proofErr w:type="spellStart"/>
            <w:r w:rsidRPr="00524029">
              <w:rPr>
                <w:rFonts w:ascii="Calibri" w:eastAsia="Times New Roman" w:hAnsi="Calibri" w:cs="Calibri"/>
                <w:color w:val="366092"/>
                <w:sz w:val="20"/>
                <w:szCs w:val="20"/>
              </w:rPr>
              <w:t>goldenweed</w:t>
            </w:r>
            <w:proofErr w:type="spellEnd"/>
          </w:p>
        </w:tc>
        <w:tc>
          <w:tcPr>
            <w:tcW w:w="2800" w:type="dxa"/>
            <w:tcBorders>
              <w:top w:val="nil"/>
              <w:left w:val="nil"/>
              <w:bottom w:val="nil"/>
              <w:right w:val="nil"/>
            </w:tcBorders>
            <w:shd w:val="clear" w:color="auto" w:fill="auto"/>
            <w:vAlign w:val="bottom"/>
            <w:hideMark/>
          </w:tcPr>
          <w:p w:rsidR="00524029" w:rsidRPr="00524029" w:rsidRDefault="00524029" w:rsidP="00524029">
            <w:pPr>
              <w:spacing w:after="0" w:line="240" w:lineRule="auto"/>
              <w:rPr>
                <w:rFonts w:ascii="Calibri" w:eastAsia="Times New Roman" w:hAnsi="Calibri" w:cs="Calibri"/>
                <w:i/>
                <w:iCs/>
                <w:color w:val="366092"/>
                <w:sz w:val="20"/>
                <w:szCs w:val="20"/>
              </w:rPr>
            </w:pPr>
            <w:proofErr w:type="spellStart"/>
            <w:r w:rsidRPr="00524029">
              <w:rPr>
                <w:rFonts w:ascii="Calibri" w:eastAsia="Times New Roman" w:hAnsi="Calibri" w:cs="Calibri"/>
                <w:i/>
                <w:iCs/>
                <w:color w:val="366092"/>
                <w:sz w:val="20"/>
                <w:szCs w:val="20"/>
              </w:rPr>
              <w:t>Ericameria</w:t>
            </w:r>
            <w:proofErr w:type="spellEnd"/>
            <w:r w:rsidRPr="00524029">
              <w:rPr>
                <w:rFonts w:ascii="Calibri" w:eastAsia="Times New Roman" w:hAnsi="Calibri" w:cs="Calibri"/>
                <w:i/>
                <w:iCs/>
                <w:color w:val="366092"/>
                <w:sz w:val="20"/>
                <w:szCs w:val="20"/>
              </w:rPr>
              <w:t xml:space="preserve"> </w:t>
            </w:r>
            <w:proofErr w:type="spellStart"/>
            <w:r w:rsidRPr="00524029">
              <w:rPr>
                <w:rFonts w:ascii="Calibri" w:eastAsia="Times New Roman" w:hAnsi="Calibri" w:cs="Calibri"/>
                <w:i/>
                <w:iCs/>
                <w:color w:val="366092"/>
                <w:sz w:val="20"/>
                <w:szCs w:val="20"/>
              </w:rPr>
              <w:t>greenei</w:t>
            </w:r>
            <w:proofErr w:type="spellEnd"/>
          </w:p>
        </w:tc>
        <w:tc>
          <w:tcPr>
            <w:tcW w:w="1240" w:type="dxa"/>
            <w:tcBorders>
              <w:top w:val="nil"/>
              <w:left w:val="nil"/>
              <w:bottom w:val="nil"/>
              <w:right w:val="nil"/>
            </w:tcBorders>
            <w:shd w:val="clear" w:color="auto" w:fill="auto"/>
            <w:noWrap/>
            <w:vAlign w:val="bottom"/>
            <w:hideMark/>
          </w:tcPr>
          <w:p w:rsidR="00524029" w:rsidRPr="004F225B" w:rsidRDefault="00524029" w:rsidP="00524029">
            <w:pPr>
              <w:spacing w:after="0" w:line="240" w:lineRule="auto"/>
              <w:jc w:val="center"/>
              <w:rPr>
                <w:rFonts w:ascii="Calibri" w:eastAsia="Times New Roman" w:hAnsi="Calibri" w:cs="Calibri"/>
                <w:color w:val="366092"/>
                <w:sz w:val="20"/>
                <w:szCs w:val="20"/>
              </w:rPr>
            </w:pPr>
            <w:r w:rsidRPr="004F225B">
              <w:rPr>
                <w:rFonts w:ascii="Calibri" w:eastAsia="Times New Roman" w:hAnsi="Calibri" w:cs="Calibri"/>
                <w:color w:val="366092"/>
                <w:sz w:val="20"/>
                <w:szCs w:val="20"/>
              </w:rPr>
              <w:t>X</w:t>
            </w:r>
          </w:p>
        </w:tc>
        <w:tc>
          <w:tcPr>
            <w:tcW w:w="1120" w:type="dxa"/>
            <w:tcBorders>
              <w:top w:val="nil"/>
              <w:left w:val="nil"/>
              <w:bottom w:val="nil"/>
              <w:right w:val="nil"/>
            </w:tcBorders>
            <w:shd w:val="clear" w:color="auto" w:fill="auto"/>
            <w:noWrap/>
            <w:vAlign w:val="bottom"/>
            <w:hideMark/>
          </w:tcPr>
          <w:p w:rsidR="00524029" w:rsidRPr="004F225B" w:rsidRDefault="00524029" w:rsidP="00524029">
            <w:pPr>
              <w:spacing w:after="0" w:line="240" w:lineRule="auto"/>
              <w:jc w:val="center"/>
              <w:rPr>
                <w:rFonts w:ascii="Calibri" w:eastAsia="Times New Roman" w:hAnsi="Calibri" w:cs="Calibri"/>
                <w:color w:val="366092"/>
                <w:sz w:val="20"/>
                <w:szCs w:val="20"/>
              </w:rPr>
            </w:pPr>
          </w:p>
        </w:tc>
        <w:tc>
          <w:tcPr>
            <w:tcW w:w="1000" w:type="dxa"/>
            <w:tcBorders>
              <w:top w:val="nil"/>
              <w:left w:val="nil"/>
              <w:bottom w:val="nil"/>
              <w:right w:val="nil"/>
            </w:tcBorders>
            <w:shd w:val="clear" w:color="auto" w:fill="auto"/>
            <w:noWrap/>
            <w:vAlign w:val="bottom"/>
            <w:hideMark/>
          </w:tcPr>
          <w:p w:rsidR="00524029" w:rsidRPr="004F225B" w:rsidRDefault="00524029" w:rsidP="00524029">
            <w:pPr>
              <w:spacing w:after="0" w:line="240" w:lineRule="auto"/>
              <w:jc w:val="center"/>
              <w:rPr>
                <w:rFonts w:ascii="Calibri" w:eastAsia="Times New Roman" w:hAnsi="Calibri" w:cs="Calibri"/>
                <w:color w:val="366092"/>
                <w:sz w:val="20"/>
                <w:szCs w:val="20"/>
              </w:rPr>
            </w:pPr>
          </w:p>
        </w:tc>
        <w:tc>
          <w:tcPr>
            <w:tcW w:w="1000" w:type="dxa"/>
            <w:tcBorders>
              <w:top w:val="nil"/>
              <w:left w:val="nil"/>
              <w:bottom w:val="nil"/>
              <w:right w:val="nil"/>
            </w:tcBorders>
            <w:shd w:val="clear" w:color="auto" w:fill="auto"/>
            <w:noWrap/>
            <w:vAlign w:val="bottom"/>
            <w:hideMark/>
          </w:tcPr>
          <w:p w:rsidR="00524029" w:rsidRPr="004F225B" w:rsidRDefault="00524029" w:rsidP="00524029">
            <w:pPr>
              <w:spacing w:after="0" w:line="240" w:lineRule="auto"/>
              <w:jc w:val="center"/>
              <w:rPr>
                <w:rFonts w:ascii="Calibri" w:eastAsia="Times New Roman" w:hAnsi="Calibri" w:cs="Calibri"/>
                <w:color w:val="366092"/>
                <w:sz w:val="20"/>
                <w:szCs w:val="20"/>
              </w:rPr>
            </w:pPr>
          </w:p>
        </w:tc>
        <w:tc>
          <w:tcPr>
            <w:tcW w:w="1300" w:type="dxa"/>
            <w:tcBorders>
              <w:top w:val="nil"/>
              <w:left w:val="nil"/>
              <w:bottom w:val="nil"/>
              <w:right w:val="nil"/>
            </w:tcBorders>
            <w:shd w:val="clear" w:color="auto" w:fill="auto"/>
            <w:noWrap/>
            <w:vAlign w:val="bottom"/>
            <w:hideMark/>
          </w:tcPr>
          <w:p w:rsidR="00524029" w:rsidRPr="004F225B" w:rsidRDefault="00524029" w:rsidP="00524029">
            <w:pPr>
              <w:spacing w:after="0" w:line="240" w:lineRule="auto"/>
              <w:jc w:val="center"/>
              <w:rPr>
                <w:rFonts w:ascii="Calibri" w:eastAsia="Times New Roman" w:hAnsi="Calibri" w:cs="Calibri"/>
                <w:color w:val="366092"/>
                <w:sz w:val="20"/>
                <w:szCs w:val="20"/>
              </w:rPr>
            </w:pPr>
          </w:p>
        </w:tc>
        <w:tc>
          <w:tcPr>
            <w:tcW w:w="1300" w:type="dxa"/>
            <w:tcBorders>
              <w:top w:val="nil"/>
              <w:left w:val="nil"/>
              <w:bottom w:val="nil"/>
              <w:right w:val="nil"/>
            </w:tcBorders>
            <w:shd w:val="clear" w:color="auto" w:fill="auto"/>
            <w:noWrap/>
            <w:vAlign w:val="bottom"/>
            <w:hideMark/>
          </w:tcPr>
          <w:p w:rsidR="00524029" w:rsidRPr="004F225B" w:rsidRDefault="00524029" w:rsidP="00524029">
            <w:pPr>
              <w:spacing w:after="0" w:line="240" w:lineRule="auto"/>
              <w:jc w:val="center"/>
              <w:rPr>
                <w:rFonts w:ascii="Calibri" w:eastAsia="Times New Roman" w:hAnsi="Calibri" w:cs="Calibri"/>
                <w:color w:val="366092"/>
                <w:sz w:val="20"/>
                <w:szCs w:val="20"/>
              </w:rPr>
            </w:pPr>
            <w:r w:rsidRPr="004F225B">
              <w:rPr>
                <w:rFonts w:ascii="Calibri" w:eastAsia="Times New Roman" w:hAnsi="Calibri" w:cs="Calibri"/>
                <w:color w:val="366092"/>
                <w:sz w:val="20"/>
                <w:szCs w:val="20"/>
              </w:rPr>
              <w:t>X</w:t>
            </w:r>
          </w:p>
        </w:tc>
        <w:tc>
          <w:tcPr>
            <w:tcW w:w="760" w:type="dxa"/>
            <w:tcBorders>
              <w:top w:val="nil"/>
              <w:left w:val="nil"/>
              <w:bottom w:val="nil"/>
              <w:right w:val="nil"/>
            </w:tcBorders>
            <w:shd w:val="clear" w:color="auto" w:fill="auto"/>
            <w:noWrap/>
            <w:vAlign w:val="bottom"/>
            <w:hideMark/>
          </w:tcPr>
          <w:p w:rsidR="00524029" w:rsidRPr="004F225B" w:rsidRDefault="00524029" w:rsidP="00524029">
            <w:pPr>
              <w:spacing w:after="0" w:line="240" w:lineRule="auto"/>
              <w:jc w:val="center"/>
              <w:rPr>
                <w:rFonts w:ascii="Calibri" w:eastAsia="Times New Roman" w:hAnsi="Calibri" w:cs="Calibri"/>
                <w:color w:val="366092"/>
                <w:sz w:val="20"/>
                <w:szCs w:val="20"/>
              </w:rPr>
            </w:pPr>
          </w:p>
        </w:tc>
      </w:tr>
      <w:tr w:rsidR="00524029" w:rsidRPr="00524029" w:rsidTr="00524029">
        <w:trPr>
          <w:trHeight w:val="525"/>
        </w:trPr>
        <w:tc>
          <w:tcPr>
            <w:tcW w:w="3040" w:type="dxa"/>
            <w:tcBorders>
              <w:top w:val="nil"/>
              <w:left w:val="nil"/>
              <w:bottom w:val="nil"/>
              <w:right w:val="nil"/>
            </w:tcBorders>
            <w:shd w:val="clear" w:color="DCE6F1" w:fill="DCE6F1"/>
            <w:noWrap/>
            <w:vAlign w:val="bottom"/>
            <w:hideMark/>
          </w:tcPr>
          <w:p w:rsidR="00524029" w:rsidRPr="00524029" w:rsidRDefault="00524029" w:rsidP="00524029">
            <w:pPr>
              <w:spacing w:after="0" w:line="240" w:lineRule="auto"/>
              <w:rPr>
                <w:rFonts w:ascii="Calibri" w:eastAsia="Times New Roman" w:hAnsi="Calibri" w:cs="Calibri"/>
                <w:color w:val="366092"/>
                <w:sz w:val="20"/>
                <w:szCs w:val="20"/>
              </w:rPr>
            </w:pPr>
            <w:proofErr w:type="spellStart"/>
            <w:r w:rsidRPr="00524029">
              <w:rPr>
                <w:rFonts w:ascii="Calibri" w:eastAsia="Times New Roman" w:hAnsi="Calibri" w:cs="Calibri"/>
                <w:color w:val="366092"/>
                <w:sz w:val="20"/>
                <w:szCs w:val="20"/>
              </w:rPr>
              <w:t>Oarleaf</w:t>
            </w:r>
            <w:proofErr w:type="spellEnd"/>
            <w:r w:rsidRPr="00524029">
              <w:rPr>
                <w:rFonts w:ascii="Calibri" w:eastAsia="Times New Roman" w:hAnsi="Calibri" w:cs="Calibri"/>
                <w:color w:val="366092"/>
                <w:sz w:val="20"/>
                <w:szCs w:val="20"/>
              </w:rPr>
              <w:t xml:space="preserve"> buckwheat</w:t>
            </w:r>
          </w:p>
        </w:tc>
        <w:tc>
          <w:tcPr>
            <w:tcW w:w="2800" w:type="dxa"/>
            <w:tcBorders>
              <w:top w:val="nil"/>
              <w:left w:val="nil"/>
              <w:bottom w:val="nil"/>
              <w:right w:val="nil"/>
            </w:tcBorders>
            <w:shd w:val="clear" w:color="DCE6F1" w:fill="DCE6F1"/>
            <w:vAlign w:val="bottom"/>
            <w:hideMark/>
          </w:tcPr>
          <w:p w:rsidR="00524029" w:rsidRPr="00524029" w:rsidRDefault="00524029" w:rsidP="00524029">
            <w:pPr>
              <w:spacing w:after="0" w:line="240" w:lineRule="auto"/>
              <w:rPr>
                <w:rFonts w:ascii="Calibri" w:eastAsia="Times New Roman" w:hAnsi="Calibri" w:cs="Calibri"/>
                <w:i/>
                <w:iCs/>
                <w:color w:val="366092"/>
                <w:sz w:val="20"/>
                <w:szCs w:val="20"/>
              </w:rPr>
            </w:pPr>
            <w:proofErr w:type="spellStart"/>
            <w:r w:rsidRPr="00524029">
              <w:rPr>
                <w:rFonts w:ascii="Calibri" w:eastAsia="Times New Roman" w:hAnsi="Calibri" w:cs="Calibri"/>
                <w:i/>
                <w:iCs/>
                <w:color w:val="366092"/>
                <w:sz w:val="20"/>
                <w:szCs w:val="20"/>
              </w:rPr>
              <w:t>Eriogonum</w:t>
            </w:r>
            <w:proofErr w:type="spellEnd"/>
            <w:r w:rsidRPr="00524029">
              <w:rPr>
                <w:rFonts w:ascii="Calibri" w:eastAsia="Times New Roman" w:hAnsi="Calibri" w:cs="Calibri"/>
                <w:i/>
                <w:iCs/>
                <w:color w:val="366092"/>
                <w:sz w:val="20"/>
                <w:szCs w:val="20"/>
              </w:rPr>
              <w:t xml:space="preserve"> </w:t>
            </w:r>
            <w:proofErr w:type="spellStart"/>
            <w:r w:rsidRPr="00524029">
              <w:rPr>
                <w:rFonts w:ascii="Calibri" w:eastAsia="Times New Roman" w:hAnsi="Calibri" w:cs="Calibri"/>
                <w:i/>
                <w:iCs/>
                <w:color w:val="366092"/>
                <w:sz w:val="20"/>
                <w:szCs w:val="20"/>
              </w:rPr>
              <w:t>pyrolifolium</w:t>
            </w:r>
            <w:proofErr w:type="spellEnd"/>
            <w:r w:rsidRPr="00524029">
              <w:rPr>
                <w:rFonts w:ascii="Calibri" w:eastAsia="Times New Roman" w:hAnsi="Calibri" w:cs="Calibri"/>
                <w:i/>
                <w:iCs/>
                <w:color w:val="366092"/>
                <w:sz w:val="20"/>
                <w:szCs w:val="20"/>
              </w:rPr>
              <w:t xml:space="preserve"> </w:t>
            </w:r>
            <w:r w:rsidRPr="00524029">
              <w:rPr>
                <w:rFonts w:ascii="Calibri" w:eastAsia="Times New Roman" w:hAnsi="Calibri" w:cs="Calibri"/>
                <w:color w:val="0070C0"/>
                <w:sz w:val="20"/>
                <w:szCs w:val="20"/>
              </w:rPr>
              <w:t>var.</w:t>
            </w:r>
            <w:r w:rsidRPr="00524029">
              <w:rPr>
                <w:rFonts w:ascii="Calibri" w:eastAsia="Times New Roman" w:hAnsi="Calibri" w:cs="Calibri"/>
                <w:i/>
                <w:iCs/>
                <w:color w:val="0070C0"/>
                <w:sz w:val="20"/>
                <w:szCs w:val="20"/>
              </w:rPr>
              <w:t xml:space="preserve"> </w:t>
            </w:r>
            <w:proofErr w:type="spellStart"/>
            <w:r w:rsidRPr="00524029">
              <w:rPr>
                <w:rFonts w:ascii="Calibri" w:eastAsia="Times New Roman" w:hAnsi="Calibri" w:cs="Calibri"/>
                <w:i/>
                <w:iCs/>
                <w:color w:val="0070C0"/>
                <w:sz w:val="20"/>
                <w:szCs w:val="20"/>
              </w:rPr>
              <w:t>pyrolifolium</w:t>
            </w:r>
            <w:proofErr w:type="spellEnd"/>
          </w:p>
        </w:tc>
        <w:tc>
          <w:tcPr>
            <w:tcW w:w="1240" w:type="dxa"/>
            <w:tcBorders>
              <w:top w:val="nil"/>
              <w:left w:val="nil"/>
              <w:bottom w:val="nil"/>
              <w:right w:val="nil"/>
            </w:tcBorders>
            <w:shd w:val="clear" w:color="DCE6F1" w:fill="DCE6F1"/>
            <w:noWrap/>
            <w:vAlign w:val="bottom"/>
            <w:hideMark/>
          </w:tcPr>
          <w:p w:rsidR="00524029" w:rsidRPr="004F225B" w:rsidRDefault="00524029" w:rsidP="00524029">
            <w:pPr>
              <w:spacing w:after="0" w:line="240" w:lineRule="auto"/>
              <w:jc w:val="center"/>
              <w:rPr>
                <w:rFonts w:ascii="Calibri" w:eastAsia="Times New Roman" w:hAnsi="Calibri" w:cs="Calibri"/>
                <w:color w:val="366092"/>
                <w:sz w:val="20"/>
                <w:szCs w:val="20"/>
              </w:rPr>
            </w:pPr>
          </w:p>
        </w:tc>
        <w:tc>
          <w:tcPr>
            <w:tcW w:w="1120" w:type="dxa"/>
            <w:tcBorders>
              <w:top w:val="nil"/>
              <w:left w:val="nil"/>
              <w:bottom w:val="nil"/>
              <w:right w:val="nil"/>
            </w:tcBorders>
            <w:shd w:val="clear" w:color="DCE6F1" w:fill="DCE6F1"/>
            <w:noWrap/>
            <w:vAlign w:val="bottom"/>
            <w:hideMark/>
          </w:tcPr>
          <w:p w:rsidR="00524029" w:rsidRPr="004F225B" w:rsidRDefault="00524029" w:rsidP="00524029">
            <w:pPr>
              <w:spacing w:after="0" w:line="240" w:lineRule="auto"/>
              <w:jc w:val="center"/>
              <w:rPr>
                <w:rFonts w:ascii="Calibri" w:eastAsia="Times New Roman" w:hAnsi="Calibri" w:cs="Calibri"/>
                <w:color w:val="366092"/>
                <w:sz w:val="20"/>
                <w:szCs w:val="20"/>
              </w:rPr>
            </w:pPr>
            <w:r w:rsidRPr="004F225B">
              <w:rPr>
                <w:rFonts w:ascii="Calibri" w:eastAsia="Times New Roman" w:hAnsi="Calibri" w:cs="Calibri"/>
                <w:color w:val="366092"/>
                <w:sz w:val="20"/>
                <w:szCs w:val="20"/>
              </w:rPr>
              <w:t>X</w:t>
            </w:r>
          </w:p>
        </w:tc>
        <w:tc>
          <w:tcPr>
            <w:tcW w:w="1000" w:type="dxa"/>
            <w:tcBorders>
              <w:top w:val="nil"/>
              <w:left w:val="nil"/>
              <w:bottom w:val="nil"/>
              <w:right w:val="nil"/>
            </w:tcBorders>
            <w:shd w:val="clear" w:color="DCE6F1" w:fill="DCE6F1"/>
            <w:noWrap/>
            <w:vAlign w:val="bottom"/>
            <w:hideMark/>
          </w:tcPr>
          <w:p w:rsidR="00524029" w:rsidRPr="004F225B" w:rsidRDefault="00524029" w:rsidP="00524029">
            <w:pPr>
              <w:spacing w:after="0" w:line="240" w:lineRule="auto"/>
              <w:jc w:val="center"/>
              <w:rPr>
                <w:rFonts w:ascii="Calibri" w:eastAsia="Times New Roman" w:hAnsi="Calibri" w:cs="Calibri"/>
                <w:color w:val="366092"/>
                <w:sz w:val="20"/>
                <w:szCs w:val="20"/>
              </w:rPr>
            </w:pPr>
            <w:r w:rsidRPr="004F225B">
              <w:rPr>
                <w:rFonts w:ascii="Calibri" w:eastAsia="Times New Roman" w:hAnsi="Calibri" w:cs="Calibri"/>
                <w:color w:val="366092"/>
                <w:sz w:val="20"/>
                <w:szCs w:val="20"/>
              </w:rPr>
              <w:t>X</w:t>
            </w:r>
          </w:p>
        </w:tc>
        <w:tc>
          <w:tcPr>
            <w:tcW w:w="1000" w:type="dxa"/>
            <w:tcBorders>
              <w:top w:val="nil"/>
              <w:left w:val="nil"/>
              <w:bottom w:val="nil"/>
              <w:right w:val="nil"/>
            </w:tcBorders>
            <w:shd w:val="clear" w:color="DCE6F1" w:fill="DCE6F1"/>
            <w:noWrap/>
            <w:vAlign w:val="bottom"/>
            <w:hideMark/>
          </w:tcPr>
          <w:p w:rsidR="00524029" w:rsidRPr="004F225B" w:rsidRDefault="00524029" w:rsidP="00524029">
            <w:pPr>
              <w:spacing w:after="0" w:line="240" w:lineRule="auto"/>
              <w:jc w:val="center"/>
              <w:rPr>
                <w:rFonts w:ascii="Calibri" w:eastAsia="Times New Roman" w:hAnsi="Calibri" w:cs="Calibri"/>
                <w:color w:val="366092"/>
                <w:sz w:val="20"/>
                <w:szCs w:val="20"/>
              </w:rPr>
            </w:pPr>
          </w:p>
        </w:tc>
        <w:tc>
          <w:tcPr>
            <w:tcW w:w="1300" w:type="dxa"/>
            <w:tcBorders>
              <w:top w:val="nil"/>
              <w:left w:val="nil"/>
              <w:bottom w:val="nil"/>
              <w:right w:val="nil"/>
            </w:tcBorders>
            <w:shd w:val="clear" w:color="DCE6F1" w:fill="DCE6F1"/>
            <w:noWrap/>
            <w:vAlign w:val="bottom"/>
            <w:hideMark/>
          </w:tcPr>
          <w:p w:rsidR="00524029" w:rsidRPr="004F225B" w:rsidRDefault="00524029" w:rsidP="00524029">
            <w:pPr>
              <w:spacing w:after="0" w:line="240" w:lineRule="auto"/>
              <w:jc w:val="center"/>
              <w:rPr>
                <w:rFonts w:ascii="Calibri" w:eastAsia="Times New Roman" w:hAnsi="Calibri" w:cs="Calibri"/>
                <w:color w:val="366092"/>
                <w:sz w:val="20"/>
                <w:szCs w:val="20"/>
              </w:rPr>
            </w:pPr>
          </w:p>
        </w:tc>
        <w:tc>
          <w:tcPr>
            <w:tcW w:w="1300" w:type="dxa"/>
            <w:tcBorders>
              <w:top w:val="nil"/>
              <w:left w:val="nil"/>
              <w:bottom w:val="nil"/>
              <w:right w:val="nil"/>
            </w:tcBorders>
            <w:shd w:val="clear" w:color="DCE6F1" w:fill="DCE6F1"/>
            <w:noWrap/>
            <w:vAlign w:val="bottom"/>
            <w:hideMark/>
          </w:tcPr>
          <w:p w:rsidR="00524029" w:rsidRPr="004F225B" w:rsidRDefault="00524029" w:rsidP="00524029">
            <w:pPr>
              <w:spacing w:after="0" w:line="240" w:lineRule="auto"/>
              <w:jc w:val="center"/>
              <w:rPr>
                <w:rFonts w:ascii="Calibri" w:eastAsia="Times New Roman" w:hAnsi="Calibri" w:cs="Calibri"/>
                <w:color w:val="366092"/>
                <w:sz w:val="20"/>
                <w:szCs w:val="20"/>
              </w:rPr>
            </w:pPr>
          </w:p>
        </w:tc>
        <w:tc>
          <w:tcPr>
            <w:tcW w:w="760" w:type="dxa"/>
            <w:tcBorders>
              <w:top w:val="nil"/>
              <w:left w:val="nil"/>
              <w:bottom w:val="nil"/>
              <w:right w:val="nil"/>
            </w:tcBorders>
            <w:shd w:val="clear" w:color="DCE6F1" w:fill="DCE6F1"/>
            <w:noWrap/>
            <w:vAlign w:val="bottom"/>
            <w:hideMark/>
          </w:tcPr>
          <w:p w:rsidR="00524029" w:rsidRPr="004F225B" w:rsidRDefault="00524029" w:rsidP="00524029">
            <w:pPr>
              <w:spacing w:after="0" w:line="240" w:lineRule="auto"/>
              <w:jc w:val="center"/>
              <w:rPr>
                <w:rFonts w:ascii="Calibri" w:eastAsia="Times New Roman" w:hAnsi="Calibri" w:cs="Calibri"/>
                <w:color w:val="366092"/>
                <w:sz w:val="20"/>
                <w:szCs w:val="20"/>
              </w:rPr>
            </w:pPr>
          </w:p>
        </w:tc>
      </w:tr>
      <w:tr w:rsidR="00524029" w:rsidRPr="00524029" w:rsidTr="00524029">
        <w:trPr>
          <w:trHeight w:val="525"/>
        </w:trPr>
        <w:tc>
          <w:tcPr>
            <w:tcW w:w="3040" w:type="dxa"/>
            <w:tcBorders>
              <w:top w:val="nil"/>
              <w:left w:val="nil"/>
              <w:bottom w:val="nil"/>
              <w:right w:val="nil"/>
            </w:tcBorders>
            <w:shd w:val="clear" w:color="auto" w:fill="auto"/>
            <w:noWrap/>
            <w:vAlign w:val="bottom"/>
            <w:hideMark/>
          </w:tcPr>
          <w:p w:rsidR="00524029" w:rsidRPr="00524029" w:rsidRDefault="00524029" w:rsidP="00524029">
            <w:pPr>
              <w:spacing w:after="0" w:line="240" w:lineRule="auto"/>
              <w:rPr>
                <w:rFonts w:ascii="Calibri" w:eastAsia="Times New Roman" w:hAnsi="Calibri" w:cs="Calibri"/>
                <w:color w:val="366092"/>
                <w:sz w:val="20"/>
                <w:szCs w:val="20"/>
              </w:rPr>
            </w:pPr>
            <w:r w:rsidRPr="00524029">
              <w:rPr>
                <w:rFonts w:ascii="Calibri" w:eastAsia="Times New Roman" w:hAnsi="Calibri" w:cs="Calibri"/>
                <w:color w:val="366092"/>
                <w:sz w:val="20"/>
                <w:szCs w:val="20"/>
              </w:rPr>
              <w:lastRenderedPageBreak/>
              <w:t>Sulfur buckwheat</w:t>
            </w:r>
          </w:p>
        </w:tc>
        <w:tc>
          <w:tcPr>
            <w:tcW w:w="2800" w:type="dxa"/>
            <w:tcBorders>
              <w:top w:val="nil"/>
              <w:left w:val="nil"/>
              <w:bottom w:val="nil"/>
              <w:right w:val="nil"/>
            </w:tcBorders>
            <w:shd w:val="clear" w:color="auto" w:fill="auto"/>
            <w:vAlign w:val="bottom"/>
            <w:hideMark/>
          </w:tcPr>
          <w:p w:rsidR="00524029" w:rsidRPr="00524029" w:rsidRDefault="00524029" w:rsidP="00524029">
            <w:pPr>
              <w:spacing w:after="0" w:line="240" w:lineRule="auto"/>
              <w:rPr>
                <w:rFonts w:ascii="Calibri" w:eastAsia="Times New Roman" w:hAnsi="Calibri" w:cs="Calibri"/>
                <w:i/>
                <w:iCs/>
                <w:color w:val="366092"/>
                <w:sz w:val="20"/>
                <w:szCs w:val="20"/>
              </w:rPr>
            </w:pPr>
            <w:proofErr w:type="spellStart"/>
            <w:r w:rsidRPr="00524029">
              <w:rPr>
                <w:rFonts w:ascii="Calibri" w:eastAsia="Times New Roman" w:hAnsi="Calibri" w:cs="Calibri"/>
                <w:i/>
                <w:iCs/>
                <w:color w:val="366092"/>
                <w:sz w:val="20"/>
                <w:szCs w:val="20"/>
              </w:rPr>
              <w:t>Eriogonum</w:t>
            </w:r>
            <w:proofErr w:type="spellEnd"/>
            <w:r w:rsidRPr="00524029">
              <w:rPr>
                <w:rFonts w:ascii="Calibri" w:eastAsia="Times New Roman" w:hAnsi="Calibri" w:cs="Calibri"/>
                <w:i/>
                <w:iCs/>
                <w:color w:val="366092"/>
                <w:sz w:val="20"/>
                <w:szCs w:val="20"/>
              </w:rPr>
              <w:t xml:space="preserve"> </w:t>
            </w:r>
            <w:proofErr w:type="spellStart"/>
            <w:r w:rsidRPr="00524029">
              <w:rPr>
                <w:rFonts w:ascii="Calibri" w:eastAsia="Times New Roman" w:hAnsi="Calibri" w:cs="Calibri"/>
                <w:i/>
                <w:iCs/>
                <w:color w:val="366092"/>
                <w:sz w:val="20"/>
                <w:szCs w:val="20"/>
              </w:rPr>
              <w:t>umbellatum</w:t>
            </w:r>
            <w:proofErr w:type="spellEnd"/>
            <w:r w:rsidRPr="00524029">
              <w:rPr>
                <w:rFonts w:ascii="Calibri" w:eastAsia="Times New Roman" w:hAnsi="Calibri" w:cs="Calibri"/>
                <w:i/>
                <w:iCs/>
                <w:color w:val="366092"/>
                <w:sz w:val="20"/>
                <w:szCs w:val="20"/>
              </w:rPr>
              <w:t xml:space="preserve"> </w:t>
            </w:r>
            <w:r w:rsidRPr="00524029">
              <w:rPr>
                <w:rFonts w:ascii="Calibri" w:eastAsia="Times New Roman" w:hAnsi="Calibri" w:cs="Calibri"/>
                <w:color w:val="0070C0"/>
                <w:sz w:val="20"/>
                <w:szCs w:val="20"/>
              </w:rPr>
              <w:t>var.</w:t>
            </w:r>
            <w:r w:rsidRPr="00524029">
              <w:rPr>
                <w:rFonts w:ascii="Calibri" w:eastAsia="Times New Roman" w:hAnsi="Calibri" w:cs="Calibri"/>
                <w:i/>
                <w:iCs/>
                <w:color w:val="0070C0"/>
                <w:sz w:val="20"/>
                <w:szCs w:val="20"/>
              </w:rPr>
              <w:t xml:space="preserve"> </w:t>
            </w:r>
            <w:proofErr w:type="spellStart"/>
            <w:r w:rsidRPr="00524029">
              <w:rPr>
                <w:rFonts w:ascii="Calibri" w:eastAsia="Times New Roman" w:hAnsi="Calibri" w:cs="Calibri"/>
                <w:i/>
                <w:iCs/>
                <w:color w:val="0070C0"/>
                <w:sz w:val="20"/>
                <w:szCs w:val="20"/>
              </w:rPr>
              <w:t>dumosum</w:t>
            </w:r>
            <w:proofErr w:type="spellEnd"/>
          </w:p>
        </w:tc>
        <w:tc>
          <w:tcPr>
            <w:tcW w:w="1240" w:type="dxa"/>
            <w:tcBorders>
              <w:top w:val="nil"/>
              <w:left w:val="nil"/>
              <w:bottom w:val="nil"/>
              <w:right w:val="nil"/>
            </w:tcBorders>
            <w:shd w:val="clear" w:color="auto" w:fill="auto"/>
            <w:noWrap/>
            <w:vAlign w:val="bottom"/>
            <w:hideMark/>
          </w:tcPr>
          <w:p w:rsidR="00524029" w:rsidRPr="00524029" w:rsidRDefault="00524029" w:rsidP="00524029">
            <w:pPr>
              <w:spacing w:after="0" w:line="240" w:lineRule="auto"/>
              <w:jc w:val="center"/>
              <w:rPr>
                <w:rFonts w:ascii="Calibri" w:eastAsia="Times New Roman" w:hAnsi="Calibri" w:cs="Calibri"/>
                <w:color w:val="366092"/>
                <w:sz w:val="20"/>
                <w:szCs w:val="20"/>
              </w:rPr>
            </w:pPr>
            <w:r w:rsidRPr="00524029">
              <w:rPr>
                <w:rFonts w:ascii="Calibri" w:eastAsia="Times New Roman" w:hAnsi="Calibri" w:cs="Calibri"/>
                <w:color w:val="366092"/>
                <w:sz w:val="20"/>
                <w:szCs w:val="20"/>
              </w:rPr>
              <w:t>X</w:t>
            </w:r>
          </w:p>
        </w:tc>
        <w:tc>
          <w:tcPr>
            <w:tcW w:w="1120" w:type="dxa"/>
            <w:tcBorders>
              <w:top w:val="nil"/>
              <w:left w:val="nil"/>
              <w:bottom w:val="nil"/>
              <w:right w:val="nil"/>
            </w:tcBorders>
            <w:shd w:val="clear" w:color="auto" w:fill="auto"/>
            <w:noWrap/>
            <w:vAlign w:val="bottom"/>
            <w:hideMark/>
          </w:tcPr>
          <w:p w:rsidR="00524029" w:rsidRPr="00524029" w:rsidRDefault="00524029" w:rsidP="00524029">
            <w:pPr>
              <w:spacing w:after="0" w:line="240" w:lineRule="auto"/>
              <w:jc w:val="center"/>
              <w:rPr>
                <w:rFonts w:ascii="Calibri" w:eastAsia="Times New Roman" w:hAnsi="Calibri" w:cs="Calibri"/>
                <w:color w:val="366092"/>
                <w:sz w:val="20"/>
                <w:szCs w:val="20"/>
              </w:rPr>
            </w:pPr>
            <w:r w:rsidRPr="00524029">
              <w:rPr>
                <w:rFonts w:ascii="Calibri" w:eastAsia="Times New Roman" w:hAnsi="Calibri" w:cs="Calibri"/>
                <w:color w:val="366092"/>
                <w:sz w:val="20"/>
                <w:szCs w:val="20"/>
              </w:rPr>
              <w:t>X</w:t>
            </w:r>
          </w:p>
        </w:tc>
        <w:tc>
          <w:tcPr>
            <w:tcW w:w="1000" w:type="dxa"/>
            <w:tcBorders>
              <w:top w:val="nil"/>
              <w:left w:val="nil"/>
              <w:bottom w:val="nil"/>
              <w:right w:val="nil"/>
            </w:tcBorders>
            <w:shd w:val="clear" w:color="auto" w:fill="auto"/>
            <w:noWrap/>
            <w:vAlign w:val="bottom"/>
            <w:hideMark/>
          </w:tcPr>
          <w:p w:rsidR="00524029" w:rsidRPr="00524029" w:rsidRDefault="00524029" w:rsidP="00524029">
            <w:pPr>
              <w:spacing w:after="0" w:line="240" w:lineRule="auto"/>
              <w:jc w:val="center"/>
              <w:rPr>
                <w:rFonts w:ascii="Calibri" w:eastAsia="Times New Roman" w:hAnsi="Calibri" w:cs="Calibri"/>
                <w:color w:val="366092"/>
                <w:sz w:val="20"/>
                <w:szCs w:val="20"/>
              </w:rPr>
            </w:pPr>
            <w:r w:rsidRPr="00524029">
              <w:rPr>
                <w:rFonts w:ascii="Calibri" w:eastAsia="Times New Roman" w:hAnsi="Calibri" w:cs="Calibri"/>
                <w:color w:val="366092"/>
                <w:sz w:val="20"/>
                <w:szCs w:val="20"/>
              </w:rPr>
              <w:t>X</w:t>
            </w:r>
          </w:p>
        </w:tc>
        <w:tc>
          <w:tcPr>
            <w:tcW w:w="1000" w:type="dxa"/>
            <w:tcBorders>
              <w:top w:val="nil"/>
              <w:left w:val="nil"/>
              <w:bottom w:val="nil"/>
              <w:right w:val="nil"/>
            </w:tcBorders>
            <w:shd w:val="clear" w:color="auto" w:fill="auto"/>
            <w:noWrap/>
            <w:vAlign w:val="bottom"/>
            <w:hideMark/>
          </w:tcPr>
          <w:p w:rsidR="00524029" w:rsidRPr="00524029" w:rsidRDefault="00524029" w:rsidP="00524029">
            <w:pPr>
              <w:spacing w:after="0" w:line="240" w:lineRule="auto"/>
              <w:jc w:val="center"/>
              <w:rPr>
                <w:rFonts w:ascii="Calibri" w:eastAsia="Times New Roman" w:hAnsi="Calibri" w:cs="Calibri"/>
                <w:color w:val="366092"/>
                <w:sz w:val="20"/>
                <w:szCs w:val="20"/>
              </w:rPr>
            </w:pPr>
            <w:r w:rsidRPr="00524029">
              <w:rPr>
                <w:rFonts w:ascii="Calibri" w:eastAsia="Times New Roman" w:hAnsi="Calibri" w:cs="Calibri"/>
                <w:color w:val="366092"/>
                <w:sz w:val="20"/>
                <w:szCs w:val="20"/>
              </w:rPr>
              <w:t>X</w:t>
            </w:r>
          </w:p>
        </w:tc>
        <w:tc>
          <w:tcPr>
            <w:tcW w:w="1300" w:type="dxa"/>
            <w:tcBorders>
              <w:top w:val="nil"/>
              <w:left w:val="nil"/>
              <w:bottom w:val="nil"/>
              <w:right w:val="nil"/>
            </w:tcBorders>
            <w:shd w:val="clear" w:color="auto" w:fill="auto"/>
            <w:noWrap/>
            <w:vAlign w:val="bottom"/>
            <w:hideMark/>
          </w:tcPr>
          <w:p w:rsidR="00524029" w:rsidRPr="00524029" w:rsidRDefault="00524029" w:rsidP="00524029">
            <w:pPr>
              <w:spacing w:after="0" w:line="240" w:lineRule="auto"/>
              <w:jc w:val="center"/>
              <w:rPr>
                <w:rFonts w:ascii="Calibri" w:eastAsia="Times New Roman" w:hAnsi="Calibri" w:cs="Calibri"/>
                <w:color w:val="366092"/>
                <w:sz w:val="20"/>
                <w:szCs w:val="20"/>
              </w:rPr>
            </w:pPr>
            <w:r w:rsidRPr="00524029">
              <w:rPr>
                <w:rFonts w:ascii="Calibri" w:eastAsia="Times New Roman" w:hAnsi="Calibri" w:cs="Calibri"/>
                <w:color w:val="366092"/>
                <w:sz w:val="20"/>
                <w:szCs w:val="20"/>
              </w:rPr>
              <w:t>X</w:t>
            </w:r>
          </w:p>
        </w:tc>
        <w:tc>
          <w:tcPr>
            <w:tcW w:w="1300" w:type="dxa"/>
            <w:tcBorders>
              <w:top w:val="nil"/>
              <w:left w:val="nil"/>
              <w:bottom w:val="nil"/>
              <w:right w:val="nil"/>
            </w:tcBorders>
            <w:shd w:val="clear" w:color="auto" w:fill="auto"/>
            <w:noWrap/>
            <w:vAlign w:val="bottom"/>
            <w:hideMark/>
          </w:tcPr>
          <w:p w:rsidR="00524029" w:rsidRPr="00524029" w:rsidRDefault="00524029" w:rsidP="00524029">
            <w:pPr>
              <w:spacing w:after="0" w:line="240" w:lineRule="auto"/>
              <w:jc w:val="center"/>
              <w:rPr>
                <w:rFonts w:ascii="Calibri" w:eastAsia="Times New Roman" w:hAnsi="Calibri" w:cs="Calibri"/>
                <w:color w:val="366092"/>
                <w:sz w:val="20"/>
                <w:szCs w:val="20"/>
              </w:rPr>
            </w:pPr>
            <w:r w:rsidRPr="00524029">
              <w:rPr>
                <w:rFonts w:ascii="Calibri" w:eastAsia="Times New Roman" w:hAnsi="Calibri" w:cs="Calibri"/>
                <w:color w:val="366092"/>
                <w:sz w:val="20"/>
                <w:szCs w:val="20"/>
              </w:rPr>
              <w:t>X</w:t>
            </w:r>
          </w:p>
        </w:tc>
        <w:tc>
          <w:tcPr>
            <w:tcW w:w="760" w:type="dxa"/>
            <w:tcBorders>
              <w:top w:val="nil"/>
              <w:left w:val="nil"/>
              <w:bottom w:val="nil"/>
              <w:right w:val="nil"/>
            </w:tcBorders>
            <w:shd w:val="clear" w:color="auto" w:fill="auto"/>
            <w:noWrap/>
            <w:vAlign w:val="bottom"/>
            <w:hideMark/>
          </w:tcPr>
          <w:p w:rsidR="00524029" w:rsidRPr="00524029" w:rsidRDefault="00524029" w:rsidP="00524029">
            <w:pPr>
              <w:spacing w:after="0" w:line="240" w:lineRule="auto"/>
              <w:jc w:val="center"/>
              <w:rPr>
                <w:rFonts w:ascii="Calibri" w:eastAsia="Times New Roman" w:hAnsi="Calibri" w:cs="Calibri"/>
                <w:color w:val="366092"/>
                <w:sz w:val="20"/>
                <w:szCs w:val="20"/>
              </w:rPr>
            </w:pPr>
          </w:p>
        </w:tc>
      </w:tr>
      <w:tr w:rsidR="00524029" w:rsidRPr="00524029" w:rsidTr="00524029">
        <w:trPr>
          <w:trHeight w:val="525"/>
        </w:trPr>
        <w:tc>
          <w:tcPr>
            <w:tcW w:w="3040" w:type="dxa"/>
            <w:tcBorders>
              <w:top w:val="nil"/>
              <w:left w:val="nil"/>
              <w:bottom w:val="nil"/>
              <w:right w:val="nil"/>
            </w:tcBorders>
            <w:shd w:val="clear" w:color="DCE6F1" w:fill="DCE6F1"/>
            <w:noWrap/>
            <w:vAlign w:val="bottom"/>
            <w:hideMark/>
          </w:tcPr>
          <w:p w:rsidR="00524029" w:rsidRPr="00524029" w:rsidRDefault="00524029" w:rsidP="00524029">
            <w:pPr>
              <w:spacing w:after="0" w:line="240" w:lineRule="auto"/>
              <w:rPr>
                <w:rFonts w:ascii="Calibri" w:eastAsia="Times New Roman" w:hAnsi="Calibri" w:cs="Calibri"/>
                <w:color w:val="366092"/>
                <w:sz w:val="20"/>
                <w:szCs w:val="20"/>
              </w:rPr>
            </w:pPr>
            <w:r w:rsidRPr="00524029">
              <w:rPr>
                <w:rFonts w:ascii="Calibri" w:eastAsia="Times New Roman" w:hAnsi="Calibri" w:cs="Calibri"/>
                <w:color w:val="366092"/>
                <w:sz w:val="20"/>
                <w:szCs w:val="20"/>
              </w:rPr>
              <w:t xml:space="preserve">Lesser spreading </w:t>
            </w:r>
            <w:proofErr w:type="spellStart"/>
            <w:r w:rsidRPr="00524029">
              <w:rPr>
                <w:rFonts w:ascii="Calibri" w:eastAsia="Times New Roman" w:hAnsi="Calibri" w:cs="Calibri"/>
                <w:color w:val="366092"/>
                <w:sz w:val="20"/>
                <w:szCs w:val="20"/>
              </w:rPr>
              <w:t>groundsmoke</w:t>
            </w:r>
            <w:proofErr w:type="spellEnd"/>
          </w:p>
        </w:tc>
        <w:tc>
          <w:tcPr>
            <w:tcW w:w="2800" w:type="dxa"/>
            <w:tcBorders>
              <w:top w:val="nil"/>
              <w:left w:val="nil"/>
              <w:bottom w:val="nil"/>
              <w:right w:val="nil"/>
            </w:tcBorders>
            <w:shd w:val="clear" w:color="DCE6F1" w:fill="DCE6F1"/>
            <w:vAlign w:val="bottom"/>
            <w:hideMark/>
          </w:tcPr>
          <w:p w:rsidR="00524029" w:rsidRPr="00524029" w:rsidRDefault="00524029" w:rsidP="00524029">
            <w:pPr>
              <w:spacing w:after="0" w:line="240" w:lineRule="auto"/>
              <w:rPr>
                <w:rFonts w:ascii="Calibri" w:eastAsia="Times New Roman" w:hAnsi="Calibri" w:cs="Calibri"/>
                <w:i/>
                <w:iCs/>
                <w:color w:val="366092"/>
                <w:sz w:val="20"/>
                <w:szCs w:val="20"/>
              </w:rPr>
            </w:pPr>
            <w:proofErr w:type="spellStart"/>
            <w:r w:rsidRPr="00524029">
              <w:rPr>
                <w:rFonts w:ascii="Calibri" w:eastAsia="Times New Roman" w:hAnsi="Calibri" w:cs="Calibri"/>
                <w:i/>
                <w:iCs/>
                <w:color w:val="366092"/>
                <w:sz w:val="20"/>
                <w:szCs w:val="20"/>
              </w:rPr>
              <w:t>Gayophytum</w:t>
            </w:r>
            <w:proofErr w:type="spellEnd"/>
            <w:r w:rsidRPr="00524029">
              <w:rPr>
                <w:rFonts w:ascii="Calibri" w:eastAsia="Times New Roman" w:hAnsi="Calibri" w:cs="Calibri"/>
                <w:i/>
                <w:iCs/>
                <w:color w:val="366092"/>
                <w:sz w:val="20"/>
                <w:szCs w:val="20"/>
              </w:rPr>
              <w:t xml:space="preserve"> </w:t>
            </w:r>
            <w:proofErr w:type="spellStart"/>
            <w:r w:rsidRPr="00524029">
              <w:rPr>
                <w:rFonts w:ascii="Calibri" w:eastAsia="Times New Roman" w:hAnsi="Calibri" w:cs="Calibri"/>
                <w:i/>
                <w:iCs/>
                <w:color w:val="366092"/>
                <w:sz w:val="20"/>
                <w:szCs w:val="20"/>
              </w:rPr>
              <w:t>diffusum</w:t>
            </w:r>
            <w:proofErr w:type="spellEnd"/>
            <w:r w:rsidRPr="00524029">
              <w:rPr>
                <w:rFonts w:ascii="Calibri" w:eastAsia="Times New Roman" w:hAnsi="Calibri" w:cs="Calibri"/>
                <w:i/>
                <w:iCs/>
                <w:color w:val="366092"/>
                <w:sz w:val="20"/>
                <w:szCs w:val="20"/>
              </w:rPr>
              <w:t xml:space="preserve"> </w:t>
            </w:r>
            <w:r w:rsidRPr="00524029">
              <w:rPr>
                <w:rFonts w:ascii="Calibri" w:eastAsia="Times New Roman" w:hAnsi="Calibri" w:cs="Calibri"/>
                <w:color w:val="0070C0"/>
                <w:sz w:val="20"/>
                <w:szCs w:val="20"/>
              </w:rPr>
              <w:t>ssp.</w:t>
            </w:r>
            <w:r w:rsidRPr="00524029">
              <w:rPr>
                <w:rFonts w:ascii="Calibri" w:eastAsia="Times New Roman" w:hAnsi="Calibri" w:cs="Calibri"/>
                <w:i/>
                <w:iCs/>
                <w:color w:val="0070C0"/>
                <w:sz w:val="20"/>
                <w:szCs w:val="20"/>
              </w:rPr>
              <w:t xml:space="preserve"> </w:t>
            </w:r>
            <w:proofErr w:type="spellStart"/>
            <w:r w:rsidRPr="00524029">
              <w:rPr>
                <w:rFonts w:ascii="Calibri" w:eastAsia="Times New Roman" w:hAnsi="Calibri" w:cs="Calibri"/>
                <w:i/>
                <w:iCs/>
                <w:color w:val="0070C0"/>
                <w:sz w:val="20"/>
                <w:szCs w:val="20"/>
              </w:rPr>
              <w:t>parviflorum</w:t>
            </w:r>
            <w:proofErr w:type="spellEnd"/>
          </w:p>
        </w:tc>
        <w:tc>
          <w:tcPr>
            <w:tcW w:w="1240" w:type="dxa"/>
            <w:tcBorders>
              <w:top w:val="nil"/>
              <w:left w:val="nil"/>
              <w:bottom w:val="nil"/>
              <w:right w:val="nil"/>
            </w:tcBorders>
            <w:shd w:val="clear" w:color="DCE6F1" w:fill="DCE6F1"/>
            <w:noWrap/>
            <w:vAlign w:val="bottom"/>
            <w:hideMark/>
          </w:tcPr>
          <w:p w:rsidR="00524029" w:rsidRPr="00524029" w:rsidRDefault="00524029" w:rsidP="00524029">
            <w:pPr>
              <w:spacing w:after="0" w:line="240" w:lineRule="auto"/>
              <w:jc w:val="center"/>
              <w:rPr>
                <w:rFonts w:ascii="Calibri" w:eastAsia="Times New Roman" w:hAnsi="Calibri" w:cs="Calibri"/>
                <w:color w:val="366092"/>
                <w:sz w:val="20"/>
                <w:szCs w:val="20"/>
              </w:rPr>
            </w:pPr>
          </w:p>
        </w:tc>
        <w:tc>
          <w:tcPr>
            <w:tcW w:w="1120" w:type="dxa"/>
            <w:tcBorders>
              <w:top w:val="nil"/>
              <w:left w:val="nil"/>
              <w:bottom w:val="nil"/>
              <w:right w:val="nil"/>
            </w:tcBorders>
            <w:shd w:val="clear" w:color="DCE6F1" w:fill="DCE6F1"/>
            <w:noWrap/>
            <w:vAlign w:val="bottom"/>
            <w:hideMark/>
          </w:tcPr>
          <w:p w:rsidR="00524029" w:rsidRPr="00524029" w:rsidRDefault="00524029" w:rsidP="00524029">
            <w:pPr>
              <w:spacing w:after="0" w:line="240" w:lineRule="auto"/>
              <w:jc w:val="center"/>
              <w:rPr>
                <w:rFonts w:ascii="Calibri" w:eastAsia="Times New Roman" w:hAnsi="Calibri" w:cs="Calibri"/>
                <w:color w:val="366092"/>
                <w:sz w:val="20"/>
                <w:szCs w:val="20"/>
              </w:rPr>
            </w:pPr>
          </w:p>
        </w:tc>
        <w:tc>
          <w:tcPr>
            <w:tcW w:w="1000" w:type="dxa"/>
            <w:tcBorders>
              <w:top w:val="nil"/>
              <w:left w:val="nil"/>
              <w:bottom w:val="nil"/>
              <w:right w:val="nil"/>
            </w:tcBorders>
            <w:shd w:val="clear" w:color="DCE6F1" w:fill="DCE6F1"/>
            <w:noWrap/>
            <w:vAlign w:val="bottom"/>
            <w:hideMark/>
          </w:tcPr>
          <w:p w:rsidR="00524029" w:rsidRPr="00524029" w:rsidRDefault="00524029" w:rsidP="00524029">
            <w:pPr>
              <w:spacing w:after="0" w:line="240" w:lineRule="auto"/>
              <w:jc w:val="center"/>
              <w:rPr>
                <w:rFonts w:ascii="Calibri" w:eastAsia="Times New Roman" w:hAnsi="Calibri" w:cs="Calibri"/>
                <w:color w:val="366092"/>
                <w:sz w:val="20"/>
                <w:szCs w:val="20"/>
              </w:rPr>
            </w:pPr>
          </w:p>
        </w:tc>
        <w:tc>
          <w:tcPr>
            <w:tcW w:w="1000" w:type="dxa"/>
            <w:tcBorders>
              <w:top w:val="nil"/>
              <w:left w:val="nil"/>
              <w:bottom w:val="nil"/>
              <w:right w:val="nil"/>
            </w:tcBorders>
            <w:shd w:val="clear" w:color="DCE6F1" w:fill="DCE6F1"/>
            <w:noWrap/>
            <w:vAlign w:val="bottom"/>
            <w:hideMark/>
          </w:tcPr>
          <w:p w:rsidR="00524029" w:rsidRPr="00524029" w:rsidRDefault="00524029" w:rsidP="00524029">
            <w:pPr>
              <w:spacing w:after="0" w:line="240" w:lineRule="auto"/>
              <w:jc w:val="center"/>
              <w:rPr>
                <w:rFonts w:ascii="Calibri" w:eastAsia="Times New Roman" w:hAnsi="Calibri" w:cs="Calibri"/>
                <w:color w:val="366092"/>
                <w:sz w:val="20"/>
                <w:szCs w:val="20"/>
              </w:rPr>
            </w:pPr>
          </w:p>
        </w:tc>
        <w:tc>
          <w:tcPr>
            <w:tcW w:w="1300" w:type="dxa"/>
            <w:tcBorders>
              <w:top w:val="nil"/>
              <w:left w:val="nil"/>
              <w:bottom w:val="nil"/>
              <w:right w:val="nil"/>
            </w:tcBorders>
            <w:shd w:val="clear" w:color="DCE6F1" w:fill="DCE6F1"/>
            <w:noWrap/>
            <w:vAlign w:val="bottom"/>
            <w:hideMark/>
          </w:tcPr>
          <w:p w:rsidR="00524029" w:rsidRPr="00524029" w:rsidRDefault="00524029" w:rsidP="00524029">
            <w:pPr>
              <w:spacing w:after="0" w:line="240" w:lineRule="auto"/>
              <w:jc w:val="center"/>
              <w:rPr>
                <w:rFonts w:ascii="Calibri" w:eastAsia="Times New Roman" w:hAnsi="Calibri" w:cs="Calibri"/>
                <w:color w:val="366092"/>
                <w:sz w:val="20"/>
                <w:szCs w:val="20"/>
              </w:rPr>
            </w:pPr>
            <w:r w:rsidRPr="00524029">
              <w:rPr>
                <w:rFonts w:ascii="Calibri" w:eastAsia="Times New Roman" w:hAnsi="Calibri" w:cs="Calibri"/>
                <w:color w:val="366092"/>
                <w:sz w:val="20"/>
                <w:szCs w:val="20"/>
              </w:rPr>
              <w:t>X</w:t>
            </w:r>
          </w:p>
        </w:tc>
        <w:tc>
          <w:tcPr>
            <w:tcW w:w="1300" w:type="dxa"/>
            <w:tcBorders>
              <w:top w:val="nil"/>
              <w:left w:val="nil"/>
              <w:bottom w:val="nil"/>
              <w:right w:val="nil"/>
            </w:tcBorders>
            <w:shd w:val="clear" w:color="DCE6F1" w:fill="DCE6F1"/>
            <w:noWrap/>
            <w:vAlign w:val="bottom"/>
            <w:hideMark/>
          </w:tcPr>
          <w:p w:rsidR="00524029" w:rsidRPr="00524029" w:rsidRDefault="00524029" w:rsidP="00524029">
            <w:pPr>
              <w:spacing w:after="0" w:line="240" w:lineRule="auto"/>
              <w:jc w:val="center"/>
              <w:rPr>
                <w:rFonts w:ascii="Calibri" w:eastAsia="Times New Roman" w:hAnsi="Calibri" w:cs="Calibri"/>
                <w:color w:val="366092"/>
                <w:sz w:val="20"/>
                <w:szCs w:val="20"/>
              </w:rPr>
            </w:pPr>
          </w:p>
        </w:tc>
        <w:tc>
          <w:tcPr>
            <w:tcW w:w="760" w:type="dxa"/>
            <w:tcBorders>
              <w:top w:val="nil"/>
              <w:left w:val="nil"/>
              <w:bottom w:val="nil"/>
              <w:right w:val="nil"/>
            </w:tcBorders>
            <w:shd w:val="clear" w:color="DCE6F1" w:fill="DCE6F1"/>
            <w:noWrap/>
            <w:vAlign w:val="bottom"/>
            <w:hideMark/>
          </w:tcPr>
          <w:p w:rsidR="00524029" w:rsidRPr="00524029" w:rsidRDefault="00524029" w:rsidP="00524029">
            <w:pPr>
              <w:spacing w:after="0" w:line="240" w:lineRule="auto"/>
              <w:jc w:val="center"/>
              <w:rPr>
                <w:rFonts w:ascii="Calibri" w:eastAsia="Times New Roman" w:hAnsi="Calibri" w:cs="Calibri"/>
                <w:color w:val="366092"/>
                <w:sz w:val="20"/>
                <w:szCs w:val="20"/>
              </w:rPr>
            </w:pPr>
          </w:p>
        </w:tc>
      </w:tr>
      <w:tr w:rsidR="00524029" w:rsidRPr="00524029" w:rsidTr="00524029">
        <w:trPr>
          <w:trHeight w:val="300"/>
        </w:trPr>
        <w:tc>
          <w:tcPr>
            <w:tcW w:w="3040" w:type="dxa"/>
            <w:tcBorders>
              <w:top w:val="nil"/>
              <w:left w:val="nil"/>
              <w:bottom w:val="nil"/>
              <w:right w:val="nil"/>
            </w:tcBorders>
            <w:shd w:val="clear" w:color="auto" w:fill="auto"/>
            <w:noWrap/>
            <w:vAlign w:val="bottom"/>
            <w:hideMark/>
          </w:tcPr>
          <w:p w:rsidR="00524029" w:rsidRPr="00524029" w:rsidRDefault="00524029" w:rsidP="00524029">
            <w:pPr>
              <w:spacing w:after="0" w:line="240" w:lineRule="auto"/>
              <w:rPr>
                <w:rFonts w:ascii="Calibri" w:eastAsia="Times New Roman" w:hAnsi="Calibri" w:cs="Calibri"/>
                <w:color w:val="366092"/>
                <w:sz w:val="20"/>
                <w:szCs w:val="20"/>
              </w:rPr>
            </w:pPr>
            <w:r w:rsidRPr="00524029">
              <w:rPr>
                <w:rFonts w:ascii="Calibri" w:eastAsia="Times New Roman" w:hAnsi="Calibri" w:cs="Calibri"/>
                <w:color w:val="366092"/>
                <w:sz w:val="20"/>
                <w:szCs w:val="20"/>
              </w:rPr>
              <w:t>Alpine hawkweed</w:t>
            </w:r>
          </w:p>
        </w:tc>
        <w:tc>
          <w:tcPr>
            <w:tcW w:w="2800" w:type="dxa"/>
            <w:tcBorders>
              <w:top w:val="nil"/>
              <w:left w:val="nil"/>
              <w:bottom w:val="nil"/>
              <w:right w:val="nil"/>
            </w:tcBorders>
            <w:shd w:val="clear" w:color="auto" w:fill="auto"/>
            <w:vAlign w:val="bottom"/>
            <w:hideMark/>
          </w:tcPr>
          <w:p w:rsidR="00524029" w:rsidRPr="00524029" w:rsidRDefault="00524029" w:rsidP="00524029">
            <w:pPr>
              <w:spacing w:after="0" w:line="240" w:lineRule="auto"/>
              <w:rPr>
                <w:rFonts w:ascii="Calibri" w:eastAsia="Times New Roman" w:hAnsi="Calibri" w:cs="Calibri"/>
                <w:i/>
                <w:iCs/>
                <w:color w:val="366092"/>
                <w:sz w:val="20"/>
                <w:szCs w:val="20"/>
              </w:rPr>
            </w:pPr>
            <w:proofErr w:type="spellStart"/>
            <w:r w:rsidRPr="00524029">
              <w:rPr>
                <w:rFonts w:ascii="Calibri" w:eastAsia="Times New Roman" w:hAnsi="Calibri" w:cs="Calibri"/>
                <w:i/>
                <w:iCs/>
                <w:color w:val="366092"/>
                <w:sz w:val="20"/>
                <w:szCs w:val="20"/>
              </w:rPr>
              <w:t>Hieracium</w:t>
            </w:r>
            <w:proofErr w:type="spellEnd"/>
            <w:r w:rsidRPr="00524029">
              <w:rPr>
                <w:rFonts w:ascii="Calibri" w:eastAsia="Times New Roman" w:hAnsi="Calibri" w:cs="Calibri"/>
                <w:i/>
                <w:iCs/>
                <w:color w:val="366092"/>
                <w:sz w:val="20"/>
                <w:szCs w:val="20"/>
              </w:rPr>
              <w:t xml:space="preserve"> </w:t>
            </w:r>
            <w:proofErr w:type="spellStart"/>
            <w:r w:rsidRPr="00524029">
              <w:rPr>
                <w:rFonts w:ascii="Calibri" w:eastAsia="Times New Roman" w:hAnsi="Calibri" w:cs="Calibri"/>
                <w:i/>
                <w:iCs/>
                <w:color w:val="366092"/>
                <w:sz w:val="20"/>
                <w:szCs w:val="20"/>
              </w:rPr>
              <w:t>gracile</w:t>
            </w:r>
            <w:proofErr w:type="spellEnd"/>
          </w:p>
        </w:tc>
        <w:tc>
          <w:tcPr>
            <w:tcW w:w="1240" w:type="dxa"/>
            <w:tcBorders>
              <w:top w:val="nil"/>
              <w:left w:val="nil"/>
              <w:bottom w:val="nil"/>
              <w:right w:val="nil"/>
            </w:tcBorders>
            <w:shd w:val="clear" w:color="auto" w:fill="auto"/>
            <w:noWrap/>
            <w:vAlign w:val="bottom"/>
            <w:hideMark/>
          </w:tcPr>
          <w:p w:rsidR="00524029" w:rsidRPr="00524029" w:rsidRDefault="00524029" w:rsidP="00524029">
            <w:pPr>
              <w:spacing w:after="0" w:line="240" w:lineRule="auto"/>
              <w:jc w:val="center"/>
              <w:rPr>
                <w:rFonts w:ascii="Calibri" w:eastAsia="Times New Roman" w:hAnsi="Calibri" w:cs="Calibri"/>
                <w:color w:val="366092"/>
                <w:sz w:val="20"/>
                <w:szCs w:val="20"/>
              </w:rPr>
            </w:pPr>
          </w:p>
        </w:tc>
        <w:tc>
          <w:tcPr>
            <w:tcW w:w="1120" w:type="dxa"/>
            <w:tcBorders>
              <w:top w:val="nil"/>
              <w:left w:val="nil"/>
              <w:bottom w:val="nil"/>
              <w:right w:val="nil"/>
            </w:tcBorders>
            <w:shd w:val="clear" w:color="auto" w:fill="auto"/>
            <w:noWrap/>
            <w:vAlign w:val="bottom"/>
            <w:hideMark/>
          </w:tcPr>
          <w:p w:rsidR="00524029" w:rsidRPr="00524029" w:rsidRDefault="00524029" w:rsidP="00524029">
            <w:pPr>
              <w:spacing w:after="0" w:line="240" w:lineRule="auto"/>
              <w:jc w:val="center"/>
              <w:rPr>
                <w:rFonts w:ascii="Calibri" w:eastAsia="Times New Roman" w:hAnsi="Calibri" w:cs="Calibri"/>
                <w:color w:val="366092"/>
                <w:sz w:val="20"/>
                <w:szCs w:val="20"/>
              </w:rPr>
            </w:pPr>
          </w:p>
        </w:tc>
        <w:tc>
          <w:tcPr>
            <w:tcW w:w="1000" w:type="dxa"/>
            <w:tcBorders>
              <w:top w:val="nil"/>
              <w:left w:val="nil"/>
              <w:bottom w:val="nil"/>
              <w:right w:val="nil"/>
            </w:tcBorders>
            <w:shd w:val="clear" w:color="auto" w:fill="auto"/>
            <w:noWrap/>
            <w:vAlign w:val="bottom"/>
            <w:hideMark/>
          </w:tcPr>
          <w:p w:rsidR="00524029" w:rsidRPr="00524029" w:rsidRDefault="00524029" w:rsidP="00524029">
            <w:pPr>
              <w:spacing w:after="0" w:line="240" w:lineRule="auto"/>
              <w:jc w:val="center"/>
              <w:rPr>
                <w:rFonts w:ascii="Calibri" w:eastAsia="Times New Roman" w:hAnsi="Calibri" w:cs="Calibri"/>
                <w:color w:val="366092"/>
                <w:sz w:val="20"/>
                <w:szCs w:val="20"/>
              </w:rPr>
            </w:pPr>
          </w:p>
        </w:tc>
        <w:tc>
          <w:tcPr>
            <w:tcW w:w="1000" w:type="dxa"/>
            <w:tcBorders>
              <w:top w:val="nil"/>
              <w:left w:val="nil"/>
              <w:bottom w:val="nil"/>
              <w:right w:val="nil"/>
            </w:tcBorders>
            <w:shd w:val="clear" w:color="auto" w:fill="auto"/>
            <w:noWrap/>
            <w:vAlign w:val="bottom"/>
            <w:hideMark/>
          </w:tcPr>
          <w:p w:rsidR="00524029" w:rsidRPr="00524029" w:rsidRDefault="00524029" w:rsidP="00524029">
            <w:pPr>
              <w:spacing w:after="0" w:line="240" w:lineRule="auto"/>
              <w:jc w:val="center"/>
              <w:rPr>
                <w:rFonts w:ascii="Calibri" w:eastAsia="Times New Roman" w:hAnsi="Calibri" w:cs="Calibri"/>
                <w:color w:val="366092"/>
                <w:sz w:val="20"/>
                <w:szCs w:val="20"/>
              </w:rPr>
            </w:pPr>
          </w:p>
        </w:tc>
        <w:tc>
          <w:tcPr>
            <w:tcW w:w="1300" w:type="dxa"/>
            <w:tcBorders>
              <w:top w:val="nil"/>
              <w:left w:val="nil"/>
              <w:bottom w:val="nil"/>
              <w:right w:val="nil"/>
            </w:tcBorders>
            <w:shd w:val="clear" w:color="auto" w:fill="auto"/>
            <w:noWrap/>
            <w:vAlign w:val="bottom"/>
            <w:hideMark/>
          </w:tcPr>
          <w:p w:rsidR="00524029" w:rsidRPr="00524029" w:rsidRDefault="00524029" w:rsidP="00524029">
            <w:pPr>
              <w:spacing w:after="0" w:line="240" w:lineRule="auto"/>
              <w:jc w:val="center"/>
              <w:rPr>
                <w:rFonts w:ascii="Calibri" w:eastAsia="Times New Roman" w:hAnsi="Calibri" w:cs="Calibri"/>
                <w:color w:val="366092"/>
                <w:sz w:val="20"/>
                <w:szCs w:val="20"/>
              </w:rPr>
            </w:pPr>
          </w:p>
        </w:tc>
        <w:tc>
          <w:tcPr>
            <w:tcW w:w="1300" w:type="dxa"/>
            <w:tcBorders>
              <w:top w:val="nil"/>
              <w:left w:val="nil"/>
              <w:bottom w:val="nil"/>
              <w:right w:val="nil"/>
            </w:tcBorders>
            <w:shd w:val="clear" w:color="auto" w:fill="auto"/>
            <w:noWrap/>
            <w:vAlign w:val="bottom"/>
            <w:hideMark/>
          </w:tcPr>
          <w:p w:rsidR="00524029" w:rsidRPr="00524029" w:rsidRDefault="00524029" w:rsidP="00524029">
            <w:pPr>
              <w:spacing w:after="0" w:line="240" w:lineRule="auto"/>
              <w:jc w:val="center"/>
              <w:rPr>
                <w:rFonts w:ascii="Calibri" w:eastAsia="Times New Roman" w:hAnsi="Calibri" w:cs="Calibri"/>
                <w:color w:val="366092"/>
                <w:sz w:val="20"/>
                <w:szCs w:val="20"/>
              </w:rPr>
            </w:pPr>
          </w:p>
        </w:tc>
        <w:tc>
          <w:tcPr>
            <w:tcW w:w="760" w:type="dxa"/>
            <w:tcBorders>
              <w:top w:val="nil"/>
              <w:left w:val="nil"/>
              <w:bottom w:val="nil"/>
              <w:right w:val="nil"/>
            </w:tcBorders>
            <w:shd w:val="clear" w:color="auto" w:fill="auto"/>
            <w:noWrap/>
            <w:vAlign w:val="bottom"/>
            <w:hideMark/>
          </w:tcPr>
          <w:p w:rsidR="00524029" w:rsidRPr="00524029" w:rsidRDefault="00524029" w:rsidP="00524029">
            <w:pPr>
              <w:spacing w:after="0" w:line="240" w:lineRule="auto"/>
              <w:jc w:val="center"/>
              <w:rPr>
                <w:rFonts w:ascii="Calibri" w:eastAsia="Times New Roman" w:hAnsi="Calibri" w:cs="Calibri"/>
                <w:color w:val="366092"/>
                <w:sz w:val="20"/>
                <w:szCs w:val="20"/>
              </w:rPr>
            </w:pPr>
            <w:r w:rsidRPr="00524029">
              <w:rPr>
                <w:rFonts w:ascii="Calibri" w:eastAsia="Times New Roman" w:hAnsi="Calibri" w:cs="Calibri"/>
                <w:color w:val="366092"/>
                <w:sz w:val="20"/>
                <w:szCs w:val="20"/>
              </w:rPr>
              <w:t>X</w:t>
            </w:r>
          </w:p>
        </w:tc>
      </w:tr>
      <w:tr w:rsidR="00524029" w:rsidRPr="00524029" w:rsidTr="00524029">
        <w:trPr>
          <w:trHeight w:val="300"/>
        </w:trPr>
        <w:tc>
          <w:tcPr>
            <w:tcW w:w="3040" w:type="dxa"/>
            <w:tcBorders>
              <w:top w:val="nil"/>
              <w:left w:val="nil"/>
              <w:bottom w:val="nil"/>
              <w:right w:val="nil"/>
            </w:tcBorders>
            <w:shd w:val="clear" w:color="DCE6F1" w:fill="DCE6F1"/>
            <w:noWrap/>
            <w:vAlign w:val="bottom"/>
            <w:hideMark/>
          </w:tcPr>
          <w:p w:rsidR="00524029" w:rsidRPr="00524029" w:rsidRDefault="00524029" w:rsidP="00524029">
            <w:pPr>
              <w:spacing w:after="0" w:line="240" w:lineRule="auto"/>
              <w:rPr>
                <w:rFonts w:ascii="Calibri" w:eastAsia="Times New Roman" w:hAnsi="Calibri" w:cs="Calibri"/>
                <w:color w:val="366092"/>
                <w:sz w:val="20"/>
                <w:szCs w:val="20"/>
              </w:rPr>
            </w:pPr>
            <w:r w:rsidRPr="00524029">
              <w:rPr>
                <w:rFonts w:ascii="Calibri" w:eastAsia="Times New Roman" w:hAnsi="Calibri" w:cs="Calibri"/>
                <w:color w:val="366092"/>
                <w:sz w:val="20"/>
                <w:szCs w:val="20"/>
              </w:rPr>
              <w:t>Greene's hawkweed</w:t>
            </w:r>
          </w:p>
        </w:tc>
        <w:tc>
          <w:tcPr>
            <w:tcW w:w="2800" w:type="dxa"/>
            <w:tcBorders>
              <w:top w:val="nil"/>
              <w:left w:val="nil"/>
              <w:bottom w:val="nil"/>
              <w:right w:val="nil"/>
            </w:tcBorders>
            <w:shd w:val="clear" w:color="DCE6F1" w:fill="DCE6F1"/>
            <w:vAlign w:val="bottom"/>
            <w:hideMark/>
          </w:tcPr>
          <w:p w:rsidR="00524029" w:rsidRPr="00524029" w:rsidRDefault="00524029" w:rsidP="00524029">
            <w:pPr>
              <w:spacing w:after="0" w:line="240" w:lineRule="auto"/>
              <w:rPr>
                <w:rFonts w:ascii="Calibri" w:eastAsia="Times New Roman" w:hAnsi="Calibri" w:cs="Calibri"/>
                <w:i/>
                <w:iCs/>
                <w:color w:val="366092"/>
                <w:sz w:val="20"/>
                <w:szCs w:val="20"/>
              </w:rPr>
            </w:pPr>
            <w:proofErr w:type="spellStart"/>
            <w:r w:rsidRPr="00524029">
              <w:rPr>
                <w:rFonts w:ascii="Calibri" w:eastAsia="Times New Roman" w:hAnsi="Calibri" w:cs="Calibri"/>
                <w:i/>
                <w:iCs/>
                <w:color w:val="366092"/>
                <w:sz w:val="20"/>
                <w:szCs w:val="20"/>
              </w:rPr>
              <w:t>Hieracium</w:t>
            </w:r>
            <w:proofErr w:type="spellEnd"/>
            <w:r w:rsidRPr="00524029">
              <w:rPr>
                <w:rFonts w:ascii="Calibri" w:eastAsia="Times New Roman" w:hAnsi="Calibri" w:cs="Calibri"/>
                <w:i/>
                <w:iCs/>
                <w:color w:val="366092"/>
                <w:sz w:val="20"/>
                <w:szCs w:val="20"/>
              </w:rPr>
              <w:t xml:space="preserve"> </w:t>
            </w:r>
            <w:proofErr w:type="spellStart"/>
            <w:r w:rsidRPr="00524029">
              <w:rPr>
                <w:rFonts w:ascii="Calibri" w:eastAsia="Times New Roman" w:hAnsi="Calibri" w:cs="Calibri"/>
                <w:i/>
                <w:iCs/>
                <w:color w:val="366092"/>
                <w:sz w:val="20"/>
                <w:szCs w:val="20"/>
              </w:rPr>
              <w:t>greenei</w:t>
            </w:r>
            <w:proofErr w:type="spellEnd"/>
          </w:p>
        </w:tc>
        <w:tc>
          <w:tcPr>
            <w:tcW w:w="1240" w:type="dxa"/>
            <w:tcBorders>
              <w:top w:val="nil"/>
              <w:left w:val="nil"/>
              <w:bottom w:val="nil"/>
              <w:right w:val="nil"/>
            </w:tcBorders>
            <w:shd w:val="clear" w:color="DCE6F1" w:fill="DCE6F1"/>
            <w:noWrap/>
            <w:vAlign w:val="bottom"/>
            <w:hideMark/>
          </w:tcPr>
          <w:p w:rsidR="00524029" w:rsidRPr="00524029" w:rsidRDefault="00524029" w:rsidP="00524029">
            <w:pPr>
              <w:spacing w:after="0" w:line="240" w:lineRule="auto"/>
              <w:jc w:val="center"/>
              <w:rPr>
                <w:rFonts w:ascii="Calibri" w:eastAsia="Times New Roman" w:hAnsi="Calibri" w:cs="Calibri"/>
                <w:color w:val="366092"/>
                <w:sz w:val="20"/>
                <w:szCs w:val="20"/>
              </w:rPr>
            </w:pPr>
          </w:p>
        </w:tc>
        <w:tc>
          <w:tcPr>
            <w:tcW w:w="1120" w:type="dxa"/>
            <w:tcBorders>
              <w:top w:val="nil"/>
              <w:left w:val="nil"/>
              <w:bottom w:val="nil"/>
              <w:right w:val="nil"/>
            </w:tcBorders>
            <w:shd w:val="clear" w:color="DCE6F1" w:fill="DCE6F1"/>
            <w:noWrap/>
            <w:vAlign w:val="bottom"/>
            <w:hideMark/>
          </w:tcPr>
          <w:p w:rsidR="00524029" w:rsidRPr="00524029" w:rsidRDefault="00524029" w:rsidP="00524029">
            <w:pPr>
              <w:spacing w:after="0" w:line="240" w:lineRule="auto"/>
              <w:jc w:val="center"/>
              <w:rPr>
                <w:rFonts w:ascii="Calibri" w:eastAsia="Times New Roman" w:hAnsi="Calibri" w:cs="Calibri"/>
                <w:color w:val="366092"/>
                <w:sz w:val="20"/>
                <w:szCs w:val="20"/>
              </w:rPr>
            </w:pPr>
          </w:p>
        </w:tc>
        <w:tc>
          <w:tcPr>
            <w:tcW w:w="1000" w:type="dxa"/>
            <w:tcBorders>
              <w:top w:val="nil"/>
              <w:left w:val="nil"/>
              <w:bottom w:val="nil"/>
              <w:right w:val="nil"/>
            </w:tcBorders>
            <w:shd w:val="clear" w:color="DCE6F1" w:fill="DCE6F1"/>
            <w:noWrap/>
            <w:vAlign w:val="bottom"/>
            <w:hideMark/>
          </w:tcPr>
          <w:p w:rsidR="00524029" w:rsidRPr="00524029" w:rsidRDefault="00524029" w:rsidP="00524029">
            <w:pPr>
              <w:spacing w:after="0" w:line="240" w:lineRule="auto"/>
              <w:jc w:val="center"/>
              <w:rPr>
                <w:rFonts w:ascii="Calibri" w:eastAsia="Times New Roman" w:hAnsi="Calibri" w:cs="Calibri"/>
                <w:color w:val="366092"/>
                <w:sz w:val="20"/>
                <w:szCs w:val="20"/>
              </w:rPr>
            </w:pPr>
          </w:p>
        </w:tc>
        <w:tc>
          <w:tcPr>
            <w:tcW w:w="1000" w:type="dxa"/>
            <w:tcBorders>
              <w:top w:val="nil"/>
              <w:left w:val="nil"/>
              <w:bottom w:val="nil"/>
              <w:right w:val="nil"/>
            </w:tcBorders>
            <w:shd w:val="clear" w:color="DCE6F1" w:fill="DCE6F1"/>
            <w:noWrap/>
            <w:vAlign w:val="bottom"/>
            <w:hideMark/>
          </w:tcPr>
          <w:p w:rsidR="00524029" w:rsidRPr="00524029" w:rsidRDefault="00524029" w:rsidP="00524029">
            <w:pPr>
              <w:spacing w:after="0" w:line="240" w:lineRule="auto"/>
              <w:jc w:val="center"/>
              <w:rPr>
                <w:rFonts w:ascii="Calibri" w:eastAsia="Times New Roman" w:hAnsi="Calibri" w:cs="Calibri"/>
                <w:color w:val="366092"/>
                <w:sz w:val="20"/>
                <w:szCs w:val="20"/>
              </w:rPr>
            </w:pPr>
            <w:r w:rsidRPr="00524029">
              <w:rPr>
                <w:rFonts w:ascii="Calibri" w:eastAsia="Times New Roman" w:hAnsi="Calibri" w:cs="Calibri"/>
                <w:color w:val="366092"/>
                <w:sz w:val="20"/>
                <w:szCs w:val="20"/>
              </w:rPr>
              <w:t>X</w:t>
            </w:r>
          </w:p>
        </w:tc>
        <w:tc>
          <w:tcPr>
            <w:tcW w:w="1300" w:type="dxa"/>
            <w:tcBorders>
              <w:top w:val="nil"/>
              <w:left w:val="nil"/>
              <w:bottom w:val="nil"/>
              <w:right w:val="nil"/>
            </w:tcBorders>
            <w:shd w:val="clear" w:color="DCE6F1" w:fill="DCE6F1"/>
            <w:noWrap/>
            <w:vAlign w:val="bottom"/>
            <w:hideMark/>
          </w:tcPr>
          <w:p w:rsidR="00524029" w:rsidRPr="00524029" w:rsidRDefault="00524029" w:rsidP="00524029">
            <w:pPr>
              <w:spacing w:after="0" w:line="240" w:lineRule="auto"/>
              <w:jc w:val="center"/>
              <w:rPr>
                <w:rFonts w:ascii="Calibri" w:eastAsia="Times New Roman" w:hAnsi="Calibri" w:cs="Calibri"/>
                <w:color w:val="366092"/>
                <w:sz w:val="20"/>
                <w:szCs w:val="20"/>
              </w:rPr>
            </w:pPr>
          </w:p>
        </w:tc>
        <w:tc>
          <w:tcPr>
            <w:tcW w:w="1300" w:type="dxa"/>
            <w:tcBorders>
              <w:top w:val="nil"/>
              <w:left w:val="nil"/>
              <w:bottom w:val="nil"/>
              <w:right w:val="nil"/>
            </w:tcBorders>
            <w:shd w:val="clear" w:color="DCE6F1" w:fill="DCE6F1"/>
            <w:noWrap/>
            <w:vAlign w:val="bottom"/>
            <w:hideMark/>
          </w:tcPr>
          <w:p w:rsidR="00524029" w:rsidRPr="00524029" w:rsidRDefault="00524029" w:rsidP="00524029">
            <w:pPr>
              <w:spacing w:after="0" w:line="240" w:lineRule="auto"/>
              <w:jc w:val="center"/>
              <w:rPr>
                <w:rFonts w:ascii="Calibri" w:eastAsia="Times New Roman" w:hAnsi="Calibri" w:cs="Calibri"/>
                <w:color w:val="366092"/>
                <w:sz w:val="20"/>
                <w:szCs w:val="20"/>
              </w:rPr>
            </w:pPr>
          </w:p>
        </w:tc>
        <w:tc>
          <w:tcPr>
            <w:tcW w:w="760" w:type="dxa"/>
            <w:tcBorders>
              <w:top w:val="nil"/>
              <w:left w:val="nil"/>
              <w:bottom w:val="nil"/>
              <w:right w:val="nil"/>
            </w:tcBorders>
            <w:shd w:val="clear" w:color="DCE6F1" w:fill="DCE6F1"/>
            <w:noWrap/>
            <w:vAlign w:val="bottom"/>
            <w:hideMark/>
          </w:tcPr>
          <w:p w:rsidR="00524029" w:rsidRPr="00524029" w:rsidRDefault="00524029" w:rsidP="00524029">
            <w:pPr>
              <w:spacing w:after="0" w:line="240" w:lineRule="auto"/>
              <w:jc w:val="center"/>
              <w:rPr>
                <w:rFonts w:ascii="Calibri" w:eastAsia="Times New Roman" w:hAnsi="Calibri" w:cs="Calibri"/>
                <w:color w:val="366092"/>
                <w:sz w:val="20"/>
                <w:szCs w:val="20"/>
              </w:rPr>
            </w:pPr>
          </w:p>
        </w:tc>
      </w:tr>
      <w:tr w:rsidR="00524029" w:rsidRPr="00524029" w:rsidTr="00524029">
        <w:trPr>
          <w:trHeight w:val="525"/>
        </w:trPr>
        <w:tc>
          <w:tcPr>
            <w:tcW w:w="3040" w:type="dxa"/>
            <w:tcBorders>
              <w:top w:val="nil"/>
              <w:left w:val="nil"/>
              <w:bottom w:val="nil"/>
              <w:right w:val="nil"/>
            </w:tcBorders>
            <w:shd w:val="clear" w:color="auto" w:fill="auto"/>
            <w:noWrap/>
            <w:vAlign w:val="bottom"/>
            <w:hideMark/>
          </w:tcPr>
          <w:p w:rsidR="00524029" w:rsidRPr="00524029" w:rsidRDefault="00524029" w:rsidP="00524029">
            <w:pPr>
              <w:spacing w:after="0" w:line="240" w:lineRule="auto"/>
              <w:rPr>
                <w:rFonts w:ascii="Calibri" w:eastAsia="Times New Roman" w:hAnsi="Calibri" w:cs="Calibri"/>
                <w:color w:val="366092"/>
                <w:sz w:val="20"/>
                <w:szCs w:val="20"/>
              </w:rPr>
            </w:pPr>
            <w:r w:rsidRPr="00524029">
              <w:rPr>
                <w:rFonts w:ascii="Calibri" w:eastAsia="Times New Roman" w:hAnsi="Calibri" w:cs="Calibri"/>
                <w:color w:val="366092"/>
                <w:sz w:val="20"/>
                <w:szCs w:val="20"/>
              </w:rPr>
              <w:t>Sticky ocean spray</w:t>
            </w:r>
          </w:p>
        </w:tc>
        <w:tc>
          <w:tcPr>
            <w:tcW w:w="2800" w:type="dxa"/>
            <w:tcBorders>
              <w:top w:val="nil"/>
              <w:left w:val="nil"/>
              <w:bottom w:val="nil"/>
              <w:right w:val="nil"/>
            </w:tcBorders>
            <w:shd w:val="clear" w:color="auto" w:fill="auto"/>
            <w:vAlign w:val="bottom"/>
            <w:hideMark/>
          </w:tcPr>
          <w:p w:rsidR="00524029" w:rsidRPr="00524029" w:rsidRDefault="00524029" w:rsidP="00524029">
            <w:pPr>
              <w:spacing w:after="0" w:line="240" w:lineRule="auto"/>
              <w:rPr>
                <w:rFonts w:ascii="Calibri" w:eastAsia="Times New Roman" w:hAnsi="Calibri" w:cs="Calibri"/>
                <w:i/>
                <w:iCs/>
                <w:color w:val="366092"/>
                <w:sz w:val="20"/>
                <w:szCs w:val="20"/>
              </w:rPr>
            </w:pPr>
            <w:proofErr w:type="spellStart"/>
            <w:r w:rsidRPr="00524029">
              <w:rPr>
                <w:rFonts w:ascii="Calibri" w:eastAsia="Times New Roman" w:hAnsi="Calibri" w:cs="Calibri"/>
                <w:i/>
                <w:iCs/>
                <w:color w:val="366092"/>
                <w:sz w:val="20"/>
                <w:szCs w:val="20"/>
              </w:rPr>
              <w:t>Holodiscus</w:t>
            </w:r>
            <w:proofErr w:type="spellEnd"/>
            <w:r w:rsidRPr="00524029">
              <w:rPr>
                <w:rFonts w:ascii="Calibri" w:eastAsia="Times New Roman" w:hAnsi="Calibri" w:cs="Calibri"/>
                <w:i/>
                <w:iCs/>
                <w:color w:val="366092"/>
                <w:sz w:val="20"/>
                <w:szCs w:val="20"/>
              </w:rPr>
              <w:t xml:space="preserve"> </w:t>
            </w:r>
            <w:proofErr w:type="spellStart"/>
            <w:r w:rsidRPr="00524029">
              <w:rPr>
                <w:rFonts w:ascii="Calibri" w:eastAsia="Times New Roman" w:hAnsi="Calibri" w:cs="Calibri"/>
                <w:i/>
                <w:iCs/>
                <w:color w:val="0070C0"/>
                <w:sz w:val="20"/>
                <w:szCs w:val="20"/>
              </w:rPr>
              <w:t>microphyllus</w:t>
            </w:r>
            <w:proofErr w:type="spellEnd"/>
            <w:r w:rsidRPr="00524029">
              <w:rPr>
                <w:rFonts w:ascii="Calibri" w:eastAsia="Times New Roman" w:hAnsi="Calibri" w:cs="Calibri"/>
                <w:i/>
                <w:iCs/>
                <w:color w:val="0070C0"/>
                <w:sz w:val="20"/>
                <w:szCs w:val="20"/>
              </w:rPr>
              <w:t xml:space="preserve"> </w:t>
            </w:r>
            <w:r w:rsidRPr="00524029">
              <w:rPr>
                <w:rFonts w:ascii="Calibri" w:eastAsia="Times New Roman" w:hAnsi="Calibri" w:cs="Calibri"/>
                <w:color w:val="0070C0"/>
                <w:sz w:val="20"/>
                <w:szCs w:val="20"/>
              </w:rPr>
              <w:t>var.</w:t>
            </w:r>
            <w:r w:rsidRPr="00524029">
              <w:rPr>
                <w:rFonts w:ascii="Calibri" w:eastAsia="Times New Roman" w:hAnsi="Calibri" w:cs="Calibri"/>
                <w:i/>
                <w:iCs/>
                <w:color w:val="0070C0"/>
                <w:sz w:val="20"/>
                <w:szCs w:val="20"/>
              </w:rPr>
              <w:t xml:space="preserve"> </w:t>
            </w:r>
            <w:proofErr w:type="spellStart"/>
            <w:r w:rsidRPr="00524029">
              <w:rPr>
                <w:rFonts w:ascii="Calibri" w:eastAsia="Times New Roman" w:hAnsi="Calibri" w:cs="Calibri"/>
                <w:i/>
                <w:iCs/>
                <w:color w:val="0070C0"/>
                <w:sz w:val="20"/>
                <w:szCs w:val="20"/>
              </w:rPr>
              <w:t>glabrescens</w:t>
            </w:r>
            <w:proofErr w:type="spellEnd"/>
          </w:p>
        </w:tc>
        <w:tc>
          <w:tcPr>
            <w:tcW w:w="1240" w:type="dxa"/>
            <w:tcBorders>
              <w:top w:val="nil"/>
              <w:left w:val="nil"/>
              <w:bottom w:val="nil"/>
              <w:right w:val="nil"/>
            </w:tcBorders>
            <w:shd w:val="clear" w:color="auto" w:fill="auto"/>
            <w:noWrap/>
            <w:vAlign w:val="bottom"/>
            <w:hideMark/>
          </w:tcPr>
          <w:p w:rsidR="00524029" w:rsidRPr="00524029" w:rsidRDefault="00524029" w:rsidP="00524029">
            <w:pPr>
              <w:spacing w:after="0" w:line="240" w:lineRule="auto"/>
              <w:jc w:val="center"/>
              <w:rPr>
                <w:rFonts w:ascii="Calibri" w:eastAsia="Times New Roman" w:hAnsi="Calibri" w:cs="Calibri"/>
                <w:color w:val="366092"/>
                <w:sz w:val="20"/>
                <w:szCs w:val="20"/>
              </w:rPr>
            </w:pPr>
          </w:p>
        </w:tc>
        <w:tc>
          <w:tcPr>
            <w:tcW w:w="1120" w:type="dxa"/>
            <w:tcBorders>
              <w:top w:val="nil"/>
              <w:left w:val="nil"/>
              <w:bottom w:val="nil"/>
              <w:right w:val="nil"/>
            </w:tcBorders>
            <w:shd w:val="clear" w:color="auto" w:fill="auto"/>
            <w:noWrap/>
            <w:vAlign w:val="bottom"/>
            <w:hideMark/>
          </w:tcPr>
          <w:p w:rsidR="00524029" w:rsidRPr="00524029" w:rsidRDefault="00524029" w:rsidP="00524029">
            <w:pPr>
              <w:spacing w:after="0" w:line="240" w:lineRule="auto"/>
              <w:jc w:val="center"/>
              <w:rPr>
                <w:rFonts w:ascii="Calibri" w:eastAsia="Times New Roman" w:hAnsi="Calibri" w:cs="Calibri"/>
                <w:color w:val="366092"/>
                <w:sz w:val="20"/>
                <w:szCs w:val="20"/>
              </w:rPr>
            </w:pPr>
          </w:p>
        </w:tc>
        <w:tc>
          <w:tcPr>
            <w:tcW w:w="1000" w:type="dxa"/>
            <w:tcBorders>
              <w:top w:val="nil"/>
              <w:left w:val="nil"/>
              <w:bottom w:val="nil"/>
              <w:right w:val="nil"/>
            </w:tcBorders>
            <w:shd w:val="clear" w:color="auto" w:fill="auto"/>
            <w:noWrap/>
            <w:vAlign w:val="bottom"/>
            <w:hideMark/>
          </w:tcPr>
          <w:p w:rsidR="00524029" w:rsidRPr="00524029" w:rsidRDefault="00524029" w:rsidP="00524029">
            <w:pPr>
              <w:spacing w:after="0" w:line="240" w:lineRule="auto"/>
              <w:jc w:val="center"/>
              <w:rPr>
                <w:rFonts w:ascii="Calibri" w:eastAsia="Times New Roman" w:hAnsi="Calibri" w:cs="Calibri"/>
                <w:color w:val="366092"/>
                <w:sz w:val="20"/>
                <w:szCs w:val="20"/>
              </w:rPr>
            </w:pPr>
          </w:p>
        </w:tc>
        <w:tc>
          <w:tcPr>
            <w:tcW w:w="1000" w:type="dxa"/>
            <w:tcBorders>
              <w:top w:val="nil"/>
              <w:left w:val="nil"/>
              <w:bottom w:val="nil"/>
              <w:right w:val="nil"/>
            </w:tcBorders>
            <w:shd w:val="clear" w:color="auto" w:fill="auto"/>
            <w:noWrap/>
            <w:vAlign w:val="bottom"/>
            <w:hideMark/>
          </w:tcPr>
          <w:p w:rsidR="00524029" w:rsidRPr="00524029" w:rsidRDefault="00524029" w:rsidP="00524029">
            <w:pPr>
              <w:spacing w:after="0" w:line="240" w:lineRule="auto"/>
              <w:jc w:val="center"/>
              <w:rPr>
                <w:rFonts w:ascii="Calibri" w:eastAsia="Times New Roman" w:hAnsi="Calibri" w:cs="Calibri"/>
                <w:color w:val="366092"/>
                <w:sz w:val="20"/>
                <w:szCs w:val="20"/>
              </w:rPr>
            </w:pPr>
            <w:r w:rsidRPr="00524029">
              <w:rPr>
                <w:rFonts w:ascii="Calibri" w:eastAsia="Times New Roman" w:hAnsi="Calibri" w:cs="Calibri"/>
                <w:color w:val="366092"/>
                <w:sz w:val="20"/>
                <w:szCs w:val="20"/>
              </w:rPr>
              <w:t>X</w:t>
            </w:r>
          </w:p>
        </w:tc>
        <w:tc>
          <w:tcPr>
            <w:tcW w:w="1300" w:type="dxa"/>
            <w:tcBorders>
              <w:top w:val="nil"/>
              <w:left w:val="nil"/>
              <w:bottom w:val="nil"/>
              <w:right w:val="nil"/>
            </w:tcBorders>
            <w:shd w:val="clear" w:color="auto" w:fill="auto"/>
            <w:noWrap/>
            <w:vAlign w:val="bottom"/>
            <w:hideMark/>
          </w:tcPr>
          <w:p w:rsidR="00524029" w:rsidRPr="00524029" w:rsidRDefault="00524029" w:rsidP="00524029">
            <w:pPr>
              <w:spacing w:after="0" w:line="240" w:lineRule="auto"/>
              <w:jc w:val="center"/>
              <w:rPr>
                <w:rFonts w:ascii="Calibri" w:eastAsia="Times New Roman" w:hAnsi="Calibri" w:cs="Calibri"/>
                <w:color w:val="366092"/>
                <w:sz w:val="20"/>
                <w:szCs w:val="20"/>
              </w:rPr>
            </w:pPr>
          </w:p>
        </w:tc>
        <w:tc>
          <w:tcPr>
            <w:tcW w:w="1300" w:type="dxa"/>
            <w:tcBorders>
              <w:top w:val="nil"/>
              <w:left w:val="nil"/>
              <w:bottom w:val="nil"/>
              <w:right w:val="nil"/>
            </w:tcBorders>
            <w:shd w:val="clear" w:color="auto" w:fill="auto"/>
            <w:noWrap/>
            <w:vAlign w:val="bottom"/>
            <w:hideMark/>
          </w:tcPr>
          <w:p w:rsidR="00524029" w:rsidRPr="00524029" w:rsidRDefault="00524029" w:rsidP="00524029">
            <w:pPr>
              <w:spacing w:after="0" w:line="240" w:lineRule="auto"/>
              <w:jc w:val="center"/>
              <w:rPr>
                <w:rFonts w:ascii="Calibri" w:eastAsia="Times New Roman" w:hAnsi="Calibri" w:cs="Calibri"/>
                <w:color w:val="366092"/>
                <w:sz w:val="20"/>
                <w:szCs w:val="20"/>
              </w:rPr>
            </w:pPr>
          </w:p>
        </w:tc>
        <w:tc>
          <w:tcPr>
            <w:tcW w:w="760" w:type="dxa"/>
            <w:tcBorders>
              <w:top w:val="nil"/>
              <w:left w:val="nil"/>
              <w:bottom w:val="nil"/>
              <w:right w:val="nil"/>
            </w:tcBorders>
            <w:shd w:val="clear" w:color="auto" w:fill="auto"/>
            <w:noWrap/>
            <w:vAlign w:val="bottom"/>
            <w:hideMark/>
          </w:tcPr>
          <w:p w:rsidR="00524029" w:rsidRPr="00524029" w:rsidRDefault="00524029" w:rsidP="00524029">
            <w:pPr>
              <w:spacing w:after="0" w:line="240" w:lineRule="auto"/>
              <w:jc w:val="center"/>
              <w:rPr>
                <w:rFonts w:ascii="Calibri" w:eastAsia="Times New Roman" w:hAnsi="Calibri" w:cs="Calibri"/>
                <w:color w:val="366092"/>
                <w:sz w:val="20"/>
                <w:szCs w:val="20"/>
              </w:rPr>
            </w:pPr>
          </w:p>
        </w:tc>
      </w:tr>
      <w:tr w:rsidR="00524029" w:rsidRPr="00524029" w:rsidTr="00524029">
        <w:trPr>
          <w:trHeight w:val="300"/>
        </w:trPr>
        <w:tc>
          <w:tcPr>
            <w:tcW w:w="3040" w:type="dxa"/>
            <w:tcBorders>
              <w:top w:val="nil"/>
              <w:left w:val="nil"/>
              <w:bottom w:val="nil"/>
              <w:right w:val="nil"/>
            </w:tcBorders>
            <w:shd w:val="clear" w:color="DCE6F1" w:fill="DCE6F1"/>
            <w:noWrap/>
            <w:vAlign w:val="bottom"/>
            <w:hideMark/>
          </w:tcPr>
          <w:p w:rsidR="00524029" w:rsidRPr="00524029" w:rsidRDefault="00524029" w:rsidP="00524029">
            <w:pPr>
              <w:spacing w:after="0" w:line="240" w:lineRule="auto"/>
              <w:rPr>
                <w:rFonts w:ascii="Calibri" w:eastAsia="Times New Roman" w:hAnsi="Calibri" w:cs="Calibri"/>
                <w:color w:val="366092"/>
                <w:sz w:val="20"/>
                <w:szCs w:val="20"/>
              </w:rPr>
            </w:pPr>
            <w:r w:rsidRPr="00524029">
              <w:rPr>
                <w:rFonts w:ascii="Calibri" w:eastAsia="Times New Roman" w:hAnsi="Calibri" w:cs="Calibri"/>
                <w:color w:val="366092"/>
                <w:sz w:val="20"/>
                <w:szCs w:val="20"/>
              </w:rPr>
              <w:t>Parry's rush</w:t>
            </w:r>
          </w:p>
        </w:tc>
        <w:tc>
          <w:tcPr>
            <w:tcW w:w="2800" w:type="dxa"/>
            <w:tcBorders>
              <w:top w:val="nil"/>
              <w:left w:val="nil"/>
              <w:bottom w:val="nil"/>
              <w:right w:val="nil"/>
            </w:tcBorders>
            <w:shd w:val="clear" w:color="DCE6F1" w:fill="DCE6F1"/>
            <w:vAlign w:val="bottom"/>
            <w:hideMark/>
          </w:tcPr>
          <w:p w:rsidR="00524029" w:rsidRPr="00524029" w:rsidRDefault="00524029" w:rsidP="00524029">
            <w:pPr>
              <w:spacing w:after="0" w:line="240" w:lineRule="auto"/>
              <w:rPr>
                <w:rFonts w:ascii="Calibri" w:eastAsia="Times New Roman" w:hAnsi="Calibri" w:cs="Calibri"/>
                <w:i/>
                <w:iCs/>
                <w:color w:val="366092"/>
                <w:sz w:val="20"/>
                <w:szCs w:val="20"/>
              </w:rPr>
            </w:pPr>
            <w:proofErr w:type="spellStart"/>
            <w:r w:rsidRPr="00524029">
              <w:rPr>
                <w:rFonts w:ascii="Calibri" w:eastAsia="Times New Roman" w:hAnsi="Calibri" w:cs="Calibri"/>
                <w:i/>
                <w:iCs/>
                <w:color w:val="366092"/>
                <w:sz w:val="20"/>
                <w:szCs w:val="20"/>
              </w:rPr>
              <w:t>Juncus</w:t>
            </w:r>
            <w:proofErr w:type="spellEnd"/>
            <w:r w:rsidRPr="00524029">
              <w:rPr>
                <w:rFonts w:ascii="Calibri" w:eastAsia="Times New Roman" w:hAnsi="Calibri" w:cs="Calibri"/>
                <w:i/>
                <w:iCs/>
                <w:color w:val="366092"/>
                <w:sz w:val="20"/>
                <w:szCs w:val="20"/>
              </w:rPr>
              <w:t xml:space="preserve"> </w:t>
            </w:r>
            <w:proofErr w:type="spellStart"/>
            <w:r w:rsidRPr="00524029">
              <w:rPr>
                <w:rFonts w:ascii="Calibri" w:eastAsia="Times New Roman" w:hAnsi="Calibri" w:cs="Calibri"/>
                <w:i/>
                <w:iCs/>
                <w:color w:val="366092"/>
                <w:sz w:val="20"/>
                <w:szCs w:val="20"/>
              </w:rPr>
              <w:t>parryi</w:t>
            </w:r>
            <w:proofErr w:type="spellEnd"/>
          </w:p>
        </w:tc>
        <w:tc>
          <w:tcPr>
            <w:tcW w:w="1240" w:type="dxa"/>
            <w:tcBorders>
              <w:top w:val="nil"/>
              <w:left w:val="nil"/>
              <w:bottom w:val="nil"/>
              <w:right w:val="nil"/>
            </w:tcBorders>
            <w:shd w:val="clear" w:color="DCE6F1" w:fill="DCE6F1"/>
            <w:noWrap/>
            <w:vAlign w:val="bottom"/>
            <w:hideMark/>
          </w:tcPr>
          <w:p w:rsidR="00524029" w:rsidRPr="00524029" w:rsidRDefault="00524029" w:rsidP="00524029">
            <w:pPr>
              <w:spacing w:after="0" w:line="240" w:lineRule="auto"/>
              <w:jc w:val="center"/>
              <w:rPr>
                <w:rFonts w:ascii="Calibri" w:eastAsia="Times New Roman" w:hAnsi="Calibri" w:cs="Calibri"/>
                <w:color w:val="366092"/>
                <w:sz w:val="20"/>
                <w:szCs w:val="20"/>
              </w:rPr>
            </w:pPr>
          </w:p>
        </w:tc>
        <w:tc>
          <w:tcPr>
            <w:tcW w:w="1120" w:type="dxa"/>
            <w:tcBorders>
              <w:top w:val="nil"/>
              <w:left w:val="nil"/>
              <w:bottom w:val="nil"/>
              <w:right w:val="nil"/>
            </w:tcBorders>
            <w:shd w:val="clear" w:color="DCE6F1" w:fill="DCE6F1"/>
            <w:noWrap/>
            <w:vAlign w:val="bottom"/>
            <w:hideMark/>
          </w:tcPr>
          <w:p w:rsidR="00524029" w:rsidRPr="00524029" w:rsidRDefault="00524029" w:rsidP="00524029">
            <w:pPr>
              <w:spacing w:after="0" w:line="240" w:lineRule="auto"/>
              <w:jc w:val="center"/>
              <w:rPr>
                <w:rFonts w:ascii="Calibri" w:eastAsia="Times New Roman" w:hAnsi="Calibri" w:cs="Calibri"/>
                <w:color w:val="366092"/>
                <w:sz w:val="20"/>
                <w:szCs w:val="20"/>
              </w:rPr>
            </w:pPr>
          </w:p>
        </w:tc>
        <w:tc>
          <w:tcPr>
            <w:tcW w:w="1000" w:type="dxa"/>
            <w:tcBorders>
              <w:top w:val="nil"/>
              <w:left w:val="nil"/>
              <w:bottom w:val="nil"/>
              <w:right w:val="nil"/>
            </w:tcBorders>
            <w:shd w:val="clear" w:color="DCE6F1" w:fill="DCE6F1"/>
            <w:noWrap/>
            <w:vAlign w:val="bottom"/>
            <w:hideMark/>
          </w:tcPr>
          <w:p w:rsidR="00524029" w:rsidRPr="00524029" w:rsidRDefault="00524029" w:rsidP="00524029">
            <w:pPr>
              <w:spacing w:after="0" w:line="240" w:lineRule="auto"/>
              <w:jc w:val="center"/>
              <w:rPr>
                <w:rFonts w:ascii="Calibri" w:eastAsia="Times New Roman" w:hAnsi="Calibri" w:cs="Calibri"/>
                <w:color w:val="366092"/>
                <w:sz w:val="20"/>
                <w:szCs w:val="20"/>
              </w:rPr>
            </w:pPr>
          </w:p>
        </w:tc>
        <w:tc>
          <w:tcPr>
            <w:tcW w:w="1000" w:type="dxa"/>
            <w:tcBorders>
              <w:top w:val="nil"/>
              <w:left w:val="nil"/>
              <w:bottom w:val="nil"/>
              <w:right w:val="nil"/>
            </w:tcBorders>
            <w:shd w:val="clear" w:color="DCE6F1" w:fill="DCE6F1"/>
            <w:noWrap/>
            <w:vAlign w:val="bottom"/>
            <w:hideMark/>
          </w:tcPr>
          <w:p w:rsidR="00524029" w:rsidRPr="00524029" w:rsidRDefault="00524029" w:rsidP="00524029">
            <w:pPr>
              <w:spacing w:after="0" w:line="240" w:lineRule="auto"/>
              <w:jc w:val="center"/>
              <w:rPr>
                <w:rFonts w:ascii="Calibri" w:eastAsia="Times New Roman" w:hAnsi="Calibri" w:cs="Calibri"/>
                <w:color w:val="366092"/>
                <w:sz w:val="20"/>
                <w:szCs w:val="20"/>
              </w:rPr>
            </w:pPr>
          </w:p>
        </w:tc>
        <w:tc>
          <w:tcPr>
            <w:tcW w:w="1300" w:type="dxa"/>
            <w:tcBorders>
              <w:top w:val="nil"/>
              <w:left w:val="nil"/>
              <w:bottom w:val="nil"/>
              <w:right w:val="nil"/>
            </w:tcBorders>
            <w:shd w:val="clear" w:color="DCE6F1" w:fill="DCE6F1"/>
            <w:noWrap/>
            <w:vAlign w:val="bottom"/>
            <w:hideMark/>
          </w:tcPr>
          <w:p w:rsidR="00524029" w:rsidRPr="00524029" w:rsidRDefault="00524029" w:rsidP="00524029">
            <w:pPr>
              <w:spacing w:after="0" w:line="240" w:lineRule="auto"/>
              <w:jc w:val="center"/>
              <w:rPr>
                <w:rFonts w:ascii="Calibri" w:eastAsia="Times New Roman" w:hAnsi="Calibri" w:cs="Calibri"/>
                <w:color w:val="366092"/>
                <w:sz w:val="20"/>
                <w:szCs w:val="20"/>
              </w:rPr>
            </w:pPr>
            <w:r w:rsidRPr="00524029">
              <w:rPr>
                <w:rFonts w:ascii="Calibri" w:eastAsia="Times New Roman" w:hAnsi="Calibri" w:cs="Calibri"/>
                <w:color w:val="366092"/>
                <w:sz w:val="20"/>
                <w:szCs w:val="20"/>
              </w:rPr>
              <w:t>X</w:t>
            </w:r>
          </w:p>
        </w:tc>
        <w:tc>
          <w:tcPr>
            <w:tcW w:w="1300" w:type="dxa"/>
            <w:tcBorders>
              <w:top w:val="nil"/>
              <w:left w:val="nil"/>
              <w:bottom w:val="nil"/>
              <w:right w:val="nil"/>
            </w:tcBorders>
            <w:shd w:val="clear" w:color="DCE6F1" w:fill="DCE6F1"/>
            <w:noWrap/>
            <w:vAlign w:val="bottom"/>
            <w:hideMark/>
          </w:tcPr>
          <w:p w:rsidR="00524029" w:rsidRPr="00524029" w:rsidRDefault="00524029" w:rsidP="00524029">
            <w:pPr>
              <w:spacing w:after="0" w:line="240" w:lineRule="auto"/>
              <w:jc w:val="center"/>
              <w:rPr>
                <w:rFonts w:ascii="Calibri" w:eastAsia="Times New Roman" w:hAnsi="Calibri" w:cs="Calibri"/>
                <w:color w:val="366092"/>
                <w:sz w:val="20"/>
                <w:szCs w:val="20"/>
              </w:rPr>
            </w:pPr>
            <w:r w:rsidRPr="00524029">
              <w:rPr>
                <w:rFonts w:ascii="Calibri" w:eastAsia="Times New Roman" w:hAnsi="Calibri" w:cs="Calibri"/>
                <w:color w:val="366092"/>
                <w:sz w:val="20"/>
                <w:szCs w:val="20"/>
              </w:rPr>
              <w:t>X</w:t>
            </w:r>
          </w:p>
        </w:tc>
        <w:tc>
          <w:tcPr>
            <w:tcW w:w="760" w:type="dxa"/>
            <w:tcBorders>
              <w:top w:val="nil"/>
              <w:left w:val="nil"/>
              <w:bottom w:val="nil"/>
              <w:right w:val="nil"/>
            </w:tcBorders>
            <w:shd w:val="clear" w:color="DCE6F1" w:fill="DCE6F1"/>
            <w:noWrap/>
            <w:vAlign w:val="bottom"/>
            <w:hideMark/>
          </w:tcPr>
          <w:p w:rsidR="00524029" w:rsidRPr="00524029" w:rsidRDefault="00524029" w:rsidP="00524029">
            <w:pPr>
              <w:spacing w:after="0" w:line="240" w:lineRule="auto"/>
              <w:jc w:val="center"/>
              <w:rPr>
                <w:rFonts w:ascii="Calibri" w:eastAsia="Times New Roman" w:hAnsi="Calibri" w:cs="Calibri"/>
                <w:color w:val="366092"/>
                <w:sz w:val="20"/>
                <w:szCs w:val="20"/>
              </w:rPr>
            </w:pPr>
            <w:r w:rsidRPr="00524029">
              <w:rPr>
                <w:rFonts w:ascii="Calibri" w:eastAsia="Times New Roman" w:hAnsi="Calibri" w:cs="Calibri"/>
                <w:color w:val="366092"/>
                <w:sz w:val="20"/>
                <w:szCs w:val="20"/>
              </w:rPr>
              <w:t>X</w:t>
            </w:r>
          </w:p>
        </w:tc>
      </w:tr>
      <w:tr w:rsidR="00524029" w:rsidRPr="00524029" w:rsidTr="00524029">
        <w:trPr>
          <w:trHeight w:val="300"/>
        </w:trPr>
        <w:tc>
          <w:tcPr>
            <w:tcW w:w="3040" w:type="dxa"/>
            <w:tcBorders>
              <w:top w:val="nil"/>
              <w:left w:val="nil"/>
              <w:bottom w:val="nil"/>
              <w:right w:val="nil"/>
            </w:tcBorders>
            <w:shd w:val="clear" w:color="auto" w:fill="auto"/>
            <w:noWrap/>
            <w:vAlign w:val="bottom"/>
            <w:hideMark/>
          </w:tcPr>
          <w:p w:rsidR="00524029" w:rsidRPr="00524029" w:rsidRDefault="00F55994" w:rsidP="00524029">
            <w:pPr>
              <w:spacing w:after="0" w:line="240" w:lineRule="auto"/>
              <w:rPr>
                <w:rFonts w:ascii="Calibri" w:eastAsia="Times New Roman" w:hAnsi="Calibri" w:cs="Calibri"/>
                <w:color w:val="366092"/>
                <w:sz w:val="20"/>
                <w:szCs w:val="20"/>
              </w:rPr>
            </w:pPr>
            <w:r>
              <w:rPr>
                <w:rFonts w:ascii="Calibri" w:eastAsia="Times New Roman" w:hAnsi="Calibri" w:cs="Calibri"/>
                <w:color w:val="366092"/>
                <w:sz w:val="20"/>
                <w:szCs w:val="20"/>
              </w:rPr>
              <w:t>F</w:t>
            </w:r>
            <w:r w:rsidR="00524029" w:rsidRPr="00524029">
              <w:rPr>
                <w:rFonts w:ascii="Calibri" w:eastAsia="Times New Roman" w:hAnsi="Calibri" w:cs="Calibri"/>
                <w:color w:val="366092"/>
                <w:sz w:val="20"/>
                <w:szCs w:val="20"/>
              </w:rPr>
              <w:t xml:space="preserve">ew fruited </w:t>
            </w:r>
            <w:proofErr w:type="spellStart"/>
            <w:r w:rsidR="00524029" w:rsidRPr="00524029">
              <w:rPr>
                <w:rFonts w:ascii="Calibri" w:eastAsia="Times New Roman" w:hAnsi="Calibri" w:cs="Calibri"/>
                <w:color w:val="366092"/>
                <w:sz w:val="20"/>
                <w:szCs w:val="20"/>
              </w:rPr>
              <w:t>lomatium</w:t>
            </w:r>
            <w:proofErr w:type="spellEnd"/>
          </w:p>
        </w:tc>
        <w:tc>
          <w:tcPr>
            <w:tcW w:w="2800" w:type="dxa"/>
            <w:tcBorders>
              <w:top w:val="nil"/>
              <w:left w:val="nil"/>
              <w:bottom w:val="nil"/>
              <w:right w:val="nil"/>
            </w:tcBorders>
            <w:shd w:val="clear" w:color="auto" w:fill="auto"/>
            <w:vAlign w:val="bottom"/>
            <w:hideMark/>
          </w:tcPr>
          <w:p w:rsidR="00524029" w:rsidRPr="00524029" w:rsidRDefault="00524029" w:rsidP="00524029">
            <w:pPr>
              <w:spacing w:after="0" w:line="240" w:lineRule="auto"/>
              <w:rPr>
                <w:rFonts w:ascii="Calibri" w:eastAsia="Times New Roman" w:hAnsi="Calibri" w:cs="Calibri"/>
                <w:i/>
                <w:iCs/>
                <w:color w:val="366092"/>
                <w:sz w:val="20"/>
                <w:szCs w:val="20"/>
              </w:rPr>
            </w:pPr>
            <w:proofErr w:type="spellStart"/>
            <w:r w:rsidRPr="00524029">
              <w:rPr>
                <w:rFonts w:ascii="Calibri" w:eastAsia="Times New Roman" w:hAnsi="Calibri" w:cs="Calibri"/>
                <w:i/>
                <w:iCs/>
                <w:color w:val="366092"/>
                <w:sz w:val="20"/>
                <w:szCs w:val="20"/>
              </w:rPr>
              <w:t>Lomatium</w:t>
            </w:r>
            <w:proofErr w:type="spellEnd"/>
            <w:r w:rsidRPr="00524029">
              <w:rPr>
                <w:rFonts w:ascii="Calibri" w:eastAsia="Times New Roman" w:hAnsi="Calibri" w:cs="Calibri"/>
                <w:i/>
                <w:iCs/>
                <w:color w:val="366092"/>
                <w:sz w:val="20"/>
                <w:szCs w:val="20"/>
              </w:rPr>
              <w:t xml:space="preserve"> </w:t>
            </w:r>
            <w:proofErr w:type="spellStart"/>
            <w:r w:rsidRPr="00524029">
              <w:rPr>
                <w:rFonts w:ascii="Calibri" w:eastAsia="Times New Roman" w:hAnsi="Calibri" w:cs="Calibri"/>
                <w:i/>
                <w:iCs/>
                <w:color w:val="366092"/>
                <w:sz w:val="20"/>
                <w:szCs w:val="20"/>
              </w:rPr>
              <w:t>martindalei</w:t>
            </w:r>
            <w:proofErr w:type="spellEnd"/>
          </w:p>
        </w:tc>
        <w:tc>
          <w:tcPr>
            <w:tcW w:w="1240" w:type="dxa"/>
            <w:tcBorders>
              <w:top w:val="nil"/>
              <w:left w:val="nil"/>
              <w:bottom w:val="nil"/>
              <w:right w:val="nil"/>
            </w:tcBorders>
            <w:shd w:val="clear" w:color="auto" w:fill="auto"/>
            <w:noWrap/>
            <w:vAlign w:val="bottom"/>
            <w:hideMark/>
          </w:tcPr>
          <w:p w:rsidR="00524029" w:rsidRPr="00524029" w:rsidRDefault="00524029" w:rsidP="00524029">
            <w:pPr>
              <w:spacing w:after="0" w:line="240" w:lineRule="auto"/>
              <w:jc w:val="center"/>
              <w:rPr>
                <w:rFonts w:ascii="Calibri" w:eastAsia="Times New Roman" w:hAnsi="Calibri" w:cs="Calibri"/>
                <w:color w:val="366092"/>
                <w:sz w:val="20"/>
                <w:szCs w:val="20"/>
              </w:rPr>
            </w:pPr>
          </w:p>
        </w:tc>
        <w:tc>
          <w:tcPr>
            <w:tcW w:w="1120" w:type="dxa"/>
            <w:tcBorders>
              <w:top w:val="nil"/>
              <w:left w:val="nil"/>
              <w:bottom w:val="nil"/>
              <w:right w:val="nil"/>
            </w:tcBorders>
            <w:shd w:val="clear" w:color="auto" w:fill="auto"/>
            <w:noWrap/>
            <w:vAlign w:val="bottom"/>
            <w:hideMark/>
          </w:tcPr>
          <w:p w:rsidR="00524029" w:rsidRPr="00524029" w:rsidRDefault="00524029" w:rsidP="00524029">
            <w:pPr>
              <w:spacing w:after="0" w:line="240" w:lineRule="auto"/>
              <w:jc w:val="center"/>
              <w:rPr>
                <w:rFonts w:ascii="Calibri" w:eastAsia="Times New Roman" w:hAnsi="Calibri" w:cs="Calibri"/>
                <w:color w:val="366092"/>
                <w:sz w:val="20"/>
                <w:szCs w:val="20"/>
              </w:rPr>
            </w:pPr>
            <w:r w:rsidRPr="00524029">
              <w:rPr>
                <w:rFonts w:ascii="Calibri" w:eastAsia="Times New Roman" w:hAnsi="Calibri" w:cs="Calibri"/>
                <w:color w:val="366092"/>
                <w:sz w:val="20"/>
                <w:szCs w:val="20"/>
              </w:rPr>
              <w:t>X</w:t>
            </w:r>
          </w:p>
        </w:tc>
        <w:tc>
          <w:tcPr>
            <w:tcW w:w="1000" w:type="dxa"/>
            <w:tcBorders>
              <w:top w:val="nil"/>
              <w:left w:val="nil"/>
              <w:bottom w:val="nil"/>
              <w:right w:val="nil"/>
            </w:tcBorders>
            <w:shd w:val="clear" w:color="auto" w:fill="auto"/>
            <w:noWrap/>
            <w:vAlign w:val="bottom"/>
            <w:hideMark/>
          </w:tcPr>
          <w:p w:rsidR="00524029" w:rsidRPr="00524029" w:rsidRDefault="00524029" w:rsidP="00524029">
            <w:pPr>
              <w:spacing w:after="0" w:line="240" w:lineRule="auto"/>
              <w:jc w:val="center"/>
              <w:rPr>
                <w:rFonts w:ascii="Calibri" w:eastAsia="Times New Roman" w:hAnsi="Calibri" w:cs="Calibri"/>
                <w:color w:val="366092"/>
                <w:sz w:val="20"/>
                <w:szCs w:val="20"/>
              </w:rPr>
            </w:pPr>
            <w:r w:rsidRPr="00524029">
              <w:rPr>
                <w:rFonts w:ascii="Calibri" w:eastAsia="Times New Roman" w:hAnsi="Calibri" w:cs="Calibri"/>
                <w:color w:val="366092"/>
                <w:sz w:val="20"/>
                <w:szCs w:val="20"/>
              </w:rPr>
              <w:t>X</w:t>
            </w:r>
          </w:p>
        </w:tc>
        <w:tc>
          <w:tcPr>
            <w:tcW w:w="1000" w:type="dxa"/>
            <w:tcBorders>
              <w:top w:val="nil"/>
              <w:left w:val="nil"/>
              <w:bottom w:val="nil"/>
              <w:right w:val="nil"/>
            </w:tcBorders>
            <w:shd w:val="clear" w:color="auto" w:fill="auto"/>
            <w:noWrap/>
            <w:vAlign w:val="bottom"/>
            <w:hideMark/>
          </w:tcPr>
          <w:p w:rsidR="00524029" w:rsidRPr="00524029" w:rsidRDefault="00524029" w:rsidP="00524029">
            <w:pPr>
              <w:spacing w:after="0" w:line="240" w:lineRule="auto"/>
              <w:jc w:val="center"/>
              <w:rPr>
                <w:rFonts w:ascii="Calibri" w:eastAsia="Times New Roman" w:hAnsi="Calibri" w:cs="Calibri"/>
                <w:color w:val="366092"/>
                <w:sz w:val="20"/>
                <w:szCs w:val="20"/>
              </w:rPr>
            </w:pPr>
          </w:p>
        </w:tc>
        <w:tc>
          <w:tcPr>
            <w:tcW w:w="1300" w:type="dxa"/>
            <w:tcBorders>
              <w:top w:val="nil"/>
              <w:left w:val="nil"/>
              <w:bottom w:val="nil"/>
              <w:right w:val="nil"/>
            </w:tcBorders>
            <w:shd w:val="clear" w:color="auto" w:fill="auto"/>
            <w:noWrap/>
            <w:vAlign w:val="bottom"/>
            <w:hideMark/>
          </w:tcPr>
          <w:p w:rsidR="00524029" w:rsidRPr="00524029" w:rsidRDefault="00524029" w:rsidP="00524029">
            <w:pPr>
              <w:spacing w:after="0" w:line="240" w:lineRule="auto"/>
              <w:jc w:val="center"/>
              <w:rPr>
                <w:rFonts w:ascii="Calibri" w:eastAsia="Times New Roman" w:hAnsi="Calibri" w:cs="Calibri"/>
                <w:color w:val="366092"/>
                <w:sz w:val="20"/>
                <w:szCs w:val="20"/>
              </w:rPr>
            </w:pPr>
            <w:r w:rsidRPr="00524029">
              <w:rPr>
                <w:rFonts w:ascii="Calibri" w:eastAsia="Times New Roman" w:hAnsi="Calibri" w:cs="Calibri"/>
                <w:color w:val="366092"/>
                <w:sz w:val="20"/>
                <w:szCs w:val="20"/>
              </w:rPr>
              <w:t>X</w:t>
            </w:r>
          </w:p>
        </w:tc>
        <w:tc>
          <w:tcPr>
            <w:tcW w:w="1300" w:type="dxa"/>
            <w:tcBorders>
              <w:top w:val="nil"/>
              <w:left w:val="nil"/>
              <w:bottom w:val="nil"/>
              <w:right w:val="nil"/>
            </w:tcBorders>
            <w:shd w:val="clear" w:color="auto" w:fill="auto"/>
            <w:noWrap/>
            <w:vAlign w:val="bottom"/>
            <w:hideMark/>
          </w:tcPr>
          <w:p w:rsidR="00524029" w:rsidRPr="00524029" w:rsidRDefault="00524029" w:rsidP="00524029">
            <w:pPr>
              <w:spacing w:after="0" w:line="240" w:lineRule="auto"/>
              <w:jc w:val="center"/>
              <w:rPr>
                <w:rFonts w:ascii="Calibri" w:eastAsia="Times New Roman" w:hAnsi="Calibri" w:cs="Calibri"/>
                <w:color w:val="366092"/>
                <w:sz w:val="20"/>
                <w:szCs w:val="20"/>
              </w:rPr>
            </w:pPr>
            <w:r w:rsidRPr="00524029">
              <w:rPr>
                <w:rFonts w:ascii="Calibri" w:eastAsia="Times New Roman" w:hAnsi="Calibri" w:cs="Calibri"/>
                <w:color w:val="366092"/>
                <w:sz w:val="20"/>
                <w:szCs w:val="20"/>
              </w:rPr>
              <w:t>X</w:t>
            </w:r>
          </w:p>
        </w:tc>
        <w:tc>
          <w:tcPr>
            <w:tcW w:w="760" w:type="dxa"/>
            <w:tcBorders>
              <w:top w:val="nil"/>
              <w:left w:val="nil"/>
              <w:bottom w:val="nil"/>
              <w:right w:val="nil"/>
            </w:tcBorders>
            <w:shd w:val="clear" w:color="auto" w:fill="auto"/>
            <w:noWrap/>
            <w:vAlign w:val="bottom"/>
            <w:hideMark/>
          </w:tcPr>
          <w:p w:rsidR="00524029" w:rsidRPr="00524029" w:rsidRDefault="00524029" w:rsidP="00524029">
            <w:pPr>
              <w:spacing w:after="0" w:line="240" w:lineRule="auto"/>
              <w:jc w:val="center"/>
              <w:rPr>
                <w:rFonts w:ascii="Calibri" w:eastAsia="Times New Roman" w:hAnsi="Calibri" w:cs="Calibri"/>
                <w:color w:val="366092"/>
                <w:sz w:val="20"/>
                <w:szCs w:val="20"/>
              </w:rPr>
            </w:pPr>
          </w:p>
        </w:tc>
      </w:tr>
      <w:tr w:rsidR="00524029" w:rsidRPr="00524029" w:rsidTr="00524029">
        <w:trPr>
          <w:trHeight w:val="300"/>
        </w:trPr>
        <w:tc>
          <w:tcPr>
            <w:tcW w:w="3040" w:type="dxa"/>
            <w:tcBorders>
              <w:top w:val="nil"/>
              <w:left w:val="nil"/>
              <w:bottom w:val="nil"/>
              <w:right w:val="nil"/>
            </w:tcBorders>
            <w:shd w:val="clear" w:color="DCE6F1" w:fill="DCE6F1"/>
            <w:noWrap/>
            <w:vAlign w:val="bottom"/>
            <w:hideMark/>
          </w:tcPr>
          <w:p w:rsidR="00524029" w:rsidRPr="00524029" w:rsidRDefault="00524029" w:rsidP="00524029">
            <w:pPr>
              <w:spacing w:after="0" w:line="240" w:lineRule="auto"/>
              <w:rPr>
                <w:rFonts w:ascii="Calibri" w:eastAsia="Times New Roman" w:hAnsi="Calibri" w:cs="Calibri"/>
                <w:color w:val="366092"/>
                <w:sz w:val="20"/>
                <w:szCs w:val="20"/>
              </w:rPr>
            </w:pPr>
            <w:r w:rsidRPr="00524029">
              <w:rPr>
                <w:rFonts w:ascii="Calibri" w:eastAsia="Times New Roman" w:hAnsi="Calibri" w:cs="Calibri"/>
                <w:color w:val="366092"/>
                <w:sz w:val="20"/>
                <w:szCs w:val="20"/>
              </w:rPr>
              <w:t>Anderson's lupine</w:t>
            </w:r>
          </w:p>
        </w:tc>
        <w:tc>
          <w:tcPr>
            <w:tcW w:w="2800" w:type="dxa"/>
            <w:tcBorders>
              <w:top w:val="nil"/>
              <w:left w:val="nil"/>
              <w:bottom w:val="nil"/>
              <w:right w:val="nil"/>
            </w:tcBorders>
            <w:shd w:val="clear" w:color="DCE6F1" w:fill="DCE6F1"/>
            <w:vAlign w:val="bottom"/>
            <w:hideMark/>
          </w:tcPr>
          <w:p w:rsidR="00524029" w:rsidRPr="00524029" w:rsidRDefault="00524029" w:rsidP="00524029">
            <w:pPr>
              <w:spacing w:after="0" w:line="240" w:lineRule="auto"/>
              <w:rPr>
                <w:rFonts w:ascii="Calibri" w:eastAsia="Times New Roman" w:hAnsi="Calibri" w:cs="Calibri"/>
                <w:i/>
                <w:iCs/>
                <w:color w:val="366092"/>
                <w:sz w:val="20"/>
                <w:szCs w:val="20"/>
              </w:rPr>
            </w:pPr>
            <w:proofErr w:type="spellStart"/>
            <w:r w:rsidRPr="00524029">
              <w:rPr>
                <w:rFonts w:ascii="Calibri" w:eastAsia="Times New Roman" w:hAnsi="Calibri" w:cs="Calibri"/>
                <w:i/>
                <w:iCs/>
                <w:color w:val="366092"/>
                <w:sz w:val="20"/>
                <w:szCs w:val="20"/>
              </w:rPr>
              <w:t>Lupinus</w:t>
            </w:r>
            <w:proofErr w:type="spellEnd"/>
            <w:r w:rsidRPr="00524029">
              <w:rPr>
                <w:rFonts w:ascii="Calibri" w:eastAsia="Times New Roman" w:hAnsi="Calibri" w:cs="Calibri"/>
                <w:i/>
                <w:iCs/>
                <w:color w:val="366092"/>
                <w:sz w:val="20"/>
                <w:szCs w:val="20"/>
              </w:rPr>
              <w:t xml:space="preserve"> </w:t>
            </w:r>
            <w:proofErr w:type="spellStart"/>
            <w:r w:rsidRPr="00524029">
              <w:rPr>
                <w:rFonts w:ascii="Calibri" w:eastAsia="Times New Roman" w:hAnsi="Calibri" w:cs="Calibri"/>
                <w:i/>
                <w:iCs/>
                <w:color w:val="366092"/>
                <w:sz w:val="20"/>
                <w:szCs w:val="20"/>
              </w:rPr>
              <w:t>andersonii</w:t>
            </w:r>
            <w:proofErr w:type="spellEnd"/>
          </w:p>
        </w:tc>
        <w:tc>
          <w:tcPr>
            <w:tcW w:w="1240" w:type="dxa"/>
            <w:tcBorders>
              <w:top w:val="nil"/>
              <w:left w:val="nil"/>
              <w:bottom w:val="nil"/>
              <w:right w:val="nil"/>
            </w:tcBorders>
            <w:shd w:val="clear" w:color="DCE6F1" w:fill="DCE6F1"/>
            <w:noWrap/>
            <w:vAlign w:val="bottom"/>
            <w:hideMark/>
          </w:tcPr>
          <w:p w:rsidR="00524029" w:rsidRPr="00524029" w:rsidRDefault="00524029" w:rsidP="00524029">
            <w:pPr>
              <w:spacing w:after="0" w:line="240" w:lineRule="auto"/>
              <w:jc w:val="center"/>
              <w:rPr>
                <w:rFonts w:ascii="Calibri" w:eastAsia="Times New Roman" w:hAnsi="Calibri" w:cs="Calibri"/>
                <w:color w:val="366092"/>
                <w:sz w:val="20"/>
                <w:szCs w:val="20"/>
              </w:rPr>
            </w:pPr>
            <w:r w:rsidRPr="00524029">
              <w:rPr>
                <w:rFonts w:ascii="Calibri" w:eastAsia="Times New Roman" w:hAnsi="Calibri" w:cs="Calibri"/>
                <w:color w:val="366092"/>
                <w:sz w:val="20"/>
                <w:szCs w:val="20"/>
              </w:rPr>
              <w:t>X</w:t>
            </w:r>
          </w:p>
        </w:tc>
        <w:tc>
          <w:tcPr>
            <w:tcW w:w="1120" w:type="dxa"/>
            <w:tcBorders>
              <w:top w:val="nil"/>
              <w:left w:val="nil"/>
              <w:bottom w:val="nil"/>
              <w:right w:val="nil"/>
            </w:tcBorders>
            <w:shd w:val="clear" w:color="DCE6F1" w:fill="DCE6F1"/>
            <w:noWrap/>
            <w:vAlign w:val="bottom"/>
            <w:hideMark/>
          </w:tcPr>
          <w:p w:rsidR="00524029" w:rsidRPr="00524029" w:rsidRDefault="00524029" w:rsidP="00524029">
            <w:pPr>
              <w:spacing w:after="0" w:line="240" w:lineRule="auto"/>
              <w:jc w:val="center"/>
              <w:rPr>
                <w:rFonts w:ascii="Calibri" w:eastAsia="Times New Roman" w:hAnsi="Calibri" w:cs="Calibri"/>
                <w:color w:val="366092"/>
                <w:sz w:val="20"/>
                <w:szCs w:val="20"/>
              </w:rPr>
            </w:pPr>
          </w:p>
        </w:tc>
        <w:tc>
          <w:tcPr>
            <w:tcW w:w="1000" w:type="dxa"/>
            <w:tcBorders>
              <w:top w:val="nil"/>
              <w:left w:val="nil"/>
              <w:bottom w:val="nil"/>
              <w:right w:val="nil"/>
            </w:tcBorders>
            <w:shd w:val="clear" w:color="DCE6F1" w:fill="DCE6F1"/>
            <w:noWrap/>
            <w:vAlign w:val="bottom"/>
            <w:hideMark/>
          </w:tcPr>
          <w:p w:rsidR="00524029" w:rsidRPr="00524029" w:rsidRDefault="00524029" w:rsidP="00524029">
            <w:pPr>
              <w:spacing w:after="0" w:line="240" w:lineRule="auto"/>
              <w:jc w:val="center"/>
              <w:rPr>
                <w:rFonts w:ascii="Calibri" w:eastAsia="Times New Roman" w:hAnsi="Calibri" w:cs="Calibri"/>
                <w:color w:val="366092"/>
                <w:sz w:val="20"/>
                <w:szCs w:val="20"/>
              </w:rPr>
            </w:pPr>
            <w:r w:rsidRPr="00524029">
              <w:rPr>
                <w:rFonts w:ascii="Calibri" w:eastAsia="Times New Roman" w:hAnsi="Calibri" w:cs="Calibri"/>
                <w:color w:val="366092"/>
                <w:sz w:val="20"/>
                <w:szCs w:val="20"/>
              </w:rPr>
              <w:t>X</w:t>
            </w:r>
          </w:p>
        </w:tc>
        <w:tc>
          <w:tcPr>
            <w:tcW w:w="1000" w:type="dxa"/>
            <w:tcBorders>
              <w:top w:val="nil"/>
              <w:left w:val="nil"/>
              <w:bottom w:val="nil"/>
              <w:right w:val="nil"/>
            </w:tcBorders>
            <w:shd w:val="clear" w:color="DCE6F1" w:fill="DCE6F1"/>
            <w:noWrap/>
            <w:vAlign w:val="bottom"/>
            <w:hideMark/>
          </w:tcPr>
          <w:p w:rsidR="00524029" w:rsidRPr="00524029" w:rsidRDefault="00524029" w:rsidP="00524029">
            <w:pPr>
              <w:spacing w:after="0" w:line="240" w:lineRule="auto"/>
              <w:jc w:val="center"/>
              <w:rPr>
                <w:rFonts w:ascii="Calibri" w:eastAsia="Times New Roman" w:hAnsi="Calibri" w:cs="Calibri"/>
                <w:color w:val="366092"/>
                <w:sz w:val="20"/>
                <w:szCs w:val="20"/>
              </w:rPr>
            </w:pPr>
          </w:p>
        </w:tc>
        <w:tc>
          <w:tcPr>
            <w:tcW w:w="1300" w:type="dxa"/>
            <w:tcBorders>
              <w:top w:val="nil"/>
              <w:left w:val="nil"/>
              <w:bottom w:val="nil"/>
              <w:right w:val="nil"/>
            </w:tcBorders>
            <w:shd w:val="clear" w:color="DCE6F1" w:fill="DCE6F1"/>
            <w:noWrap/>
            <w:vAlign w:val="bottom"/>
            <w:hideMark/>
          </w:tcPr>
          <w:p w:rsidR="00524029" w:rsidRPr="00524029" w:rsidRDefault="00524029" w:rsidP="00524029">
            <w:pPr>
              <w:spacing w:after="0" w:line="240" w:lineRule="auto"/>
              <w:jc w:val="center"/>
              <w:rPr>
                <w:rFonts w:ascii="Calibri" w:eastAsia="Times New Roman" w:hAnsi="Calibri" w:cs="Calibri"/>
                <w:color w:val="366092"/>
                <w:sz w:val="20"/>
                <w:szCs w:val="20"/>
              </w:rPr>
            </w:pPr>
            <w:r w:rsidRPr="00524029">
              <w:rPr>
                <w:rFonts w:ascii="Calibri" w:eastAsia="Times New Roman" w:hAnsi="Calibri" w:cs="Calibri"/>
                <w:color w:val="366092"/>
                <w:sz w:val="20"/>
                <w:szCs w:val="20"/>
              </w:rPr>
              <w:t>X</w:t>
            </w:r>
          </w:p>
        </w:tc>
        <w:tc>
          <w:tcPr>
            <w:tcW w:w="1300" w:type="dxa"/>
            <w:tcBorders>
              <w:top w:val="nil"/>
              <w:left w:val="nil"/>
              <w:bottom w:val="nil"/>
              <w:right w:val="nil"/>
            </w:tcBorders>
            <w:shd w:val="clear" w:color="DCE6F1" w:fill="DCE6F1"/>
            <w:noWrap/>
            <w:vAlign w:val="bottom"/>
            <w:hideMark/>
          </w:tcPr>
          <w:p w:rsidR="00524029" w:rsidRPr="00524029" w:rsidRDefault="00524029" w:rsidP="00524029">
            <w:pPr>
              <w:spacing w:after="0" w:line="240" w:lineRule="auto"/>
              <w:jc w:val="center"/>
              <w:rPr>
                <w:rFonts w:ascii="Calibri" w:eastAsia="Times New Roman" w:hAnsi="Calibri" w:cs="Calibri"/>
                <w:color w:val="366092"/>
                <w:sz w:val="20"/>
                <w:szCs w:val="20"/>
              </w:rPr>
            </w:pPr>
            <w:r w:rsidRPr="00524029">
              <w:rPr>
                <w:rFonts w:ascii="Calibri" w:eastAsia="Times New Roman" w:hAnsi="Calibri" w:cs="Calibri"/>
                <w:color w:val="366092"/>
                <w:sz w:val="20"/>
                <w:szCs w:val="20"/>
              </w:rPr>
              <w:t>X</w:t>
            </w:r>
          </w:p>
        </w:tc>
        <w:tc>
          <w:tcPr>
            <w:tcW w:w="760" w:type="dxa"/>
            <w:tcBorders>
              <w:top w:val="nil"/>
              <w:left w:val="nil"/>
              <w:bottom w:val="nil"/>
              <w:right w:val="nil"/>
            </w:tcBorders>
            <w:shd w:val="clear" w:color="DCE6F1" w:fill="DCE6F1"/>
            <w:noWrap/>
            <w:vAlign w:val="bottom"/>
            <w:hideMark/>
          </w:tcPr>
          <w:p w:rsidR="00524029" w:rsidRPr="00524029" w:rsidRDefault="00524029" w:rsidP="00524029">
            <w:pPr>
              <w:spacing w:after="0" w:line="240" w:lineRule="auto"/>
              <w:jc w:val="center"/>
              <w:rPr>
                <w:rFonts w:ascii="Calibri" w:eastAsia="Times New Roman" w:hAnsi="Calibri" w:cs="Calibri"/>
                <w:color w:val="366092"/>
                <w:sz w:val="20"/>
                <w:szCs w:val="20"/>
              </w:rPr>
            </w:pPr>
          </w:p>
        </w:tc>
      </w:tr>
      <w:tr w:rsidR="00524029" w:rsidRPr="00524029" w:rsidTr="00524029">
        <w:trPr>
          <w:trHeight w:val="300"/>
        </w:trPr>
        <w:tc>
          <w:tcPr>
            <w:tcW w:w="3040" w:type="dxa"/>
            <w:tcBorders>
              <w:top w:val="nil"/>
              <w:left w:val="nil"/>
              <w:bottom w:val="nil"/>
              <w:right w:val="nil"/>
            </w:tcBorders>
            <w:shd w:val="clear" w:color="auto" w:fill="auto"/>
            <w:noWrap/>
            <w:vAlign w:val="bottom"/>
            <w:hideMark/>
          </w:tcPr>
          <w:p w:rsidR="00524029" w:rsidRPr="00524029" w:rsidRDefault="00524029" w:rsidP="00524029">
            <w:pPr>
              <w:spacing w:after="0" w:line="240" w:lineRule="auto"/>
              <w:rPr>
                <w:rFonts w:ascii="Calibri" w:eastAsia="Times New Roman" w:hAnsi="Calibri" w:cs="Calibri"/>
                <w:color w:val="366092"/>
                <w:sz w:val="20"/>
                <w:szCs w:val="20"/>
              </w:rPr>
            </w:pPr>
            <w:r w:rsidRPr="00524029">
              <w:rPr>
                <w:rFonts w:ascii="Calibri" w:eastAsia="Times New Roman" w:hAnsi="Calibri" w:cs="Calibri"/>
                <w:color w:val="366092"/>
                <w:sz w:val="20"/>
                <w:szCs w:val="20"/>
              </w:rPr>
              <w:t>Low mountain lupine</w:t>
            </w:r>
          </w:p>
        </w:tc>
        <w:tc>
          <w:tcPr>
            <w:tcW w:w="2800" w:type="dxa"/>
            <w:tcBorders>
              <w:top w:val="nil"/>
              <w:left w:val="nil"/>
              <w:bottom w:val="nil"/>
              <w:right w:val="nil"/>
            </w:tcBorders>
            <w:shd w:val="clear" w:color="auto" w:fill="auto"/>
            <w:vAlign w:val="bottom"/>
            <w:hideMark/>
          </w:tcPr>
          <w:p w:rsidR="00524029" w:rsidRPr="00524029" w:rsidRDefault="00524029" w:rsidP="00524029">
            <w:pPr>
              <w:spacing w:after="0" w:line="240" w:lineRule="auto"/>
              <w:rPr>
                <w:rFonts w:ascii="Calibri" w:eastAsia="Times New Roman" w:hAnsi="Calibri" w:cs="Calibri"/>
                <w:i/>
                <w:iCs/>
                <w:color w:val="366092"/>
                <w:sz w:val="20"/>
                <w:szCs w:val="20"/>
              </w:rPr>
            </w:pPr>
            <w:proofErr w:type="spellStart"/>
            <w:r w:rsidRPr="00524029">
              <w:rPr>
                <w:rFonts w:ascii="Calibri" w:eastAsia="Times New Roman" w:hAnsi="Calibri" w:cs="Calibri"/>
                <w:i/>
                <w:iCs/>
                <w:color w:val="366092"/>
                <w:sz w:val="20"/>
                <w:szCs w:val="20"/>
              </w:rPr>
              <w:t>Lupinus</w:t>
            </w:r>
            <w:proofErr w:type="spellEnd"/>
            <w:r w:rsidRPr="00524029">
              <w:rPr>
                <w:rFonts w:ascii="Calibri" w:eastAsia="Times New Roman" w:hAnsi="Calibri" w:cs="Calibri"/>
                <w:i/>
                <w:iCs/>
                <w:color w:val="366092"/>
                <w:sz w:val="20"/>
                <w:szCs w:val="20"/>
              </w:rPr>
              <w:t xml:space="preserve"> </w:t>
            </w:r>
            <w:proofErr w:type="spellStart"/>
            <w:r w:rsidRPr="00524029">
              <w:rPr>
                <w:rFonts w:ascii="Calibri" w:eastAsia="Times New Roman" w:hAnsi="Calibri" w:cs="Calibri"/>
                <w:i/>
                <w:iCs/>
                <w:color w:val="0070C0"/>
                <w:sz w:val="20"/>
                <w:szCs w:val="20"/>
              </w:rPr>
              <w:t>lepidus</w:t>
            </w:r>
            <w:proofErr w:type="spellEnd"/>
            <w:r w:rsidRPr="00524029">
              <w:rPr>
                <w:rFonts w:ascii="Calibri" w:eastAsia="Times New Roman" w:hAnsi="Calibri" w:cs="Calibri"/>
                <w:i/>
                <w:iCs/>
                <w:color w:val="0070C0"/>
                <w:sz w:val="20"/>
                <w:szCs w:val="20"/>
              </w:rPr>
              <w:t xml:space="preserve"> </w:t>
            </w:r>
            <w:r w:rsidRPr="00524029">
              <w:rPr>
                <w:rFonts w:ascii="Calibri" w:eastAsia="Times New Roman" w:hAnsi="Calibri" w:cs="Calibri"/>
                <w:color w:val="0070C0"/>
                <w:sz w:val="20"/>
                <w:szCs w:val="20"/>
              </w:rPr>
              <w:t>var.</w:t>
            </w:r>
            <w:r w:rsidRPr="00524029">
              <w:rPr>
                <w:rFonts w:ascii="Calibri" w:eastAsia="Times New Roman" w:hAnsi="Calibri" w:cs="Calibri"/>
                <w:i/>
                <w:iCs/>
                <w:color w:val="0070C0"/>
                <w:sz w:val="20"/>
                <w:szCs w:val="20"/>
              </w:rPr>
              <w:t xml:space="preserve"> </w:t>
            </w:r>
            <w:proofErr w:type="spellStart"/>
            <w:r w:rsidRPr="00524029">
              <w:rPr>
                <w:rFonts w:ascii="Calibri" w:eastAsia="Times New Roman" w:hAnsi="Calibri" w:cs="Calibri"/>
                <w:i/>
                <w:iCs/>
                <w:color w:val="0070C0"/>
                <w:sz w:val="20"/>
                <w:szCs w:val="20"/>
              </w:rPr>
              <w:t>lobbii</w:t>
            </w:r>
            <w:proofErr w:type="spellEnd"/>
          </w:p>
        </w:tc>
        <w:tc>
          <w:tcPr>
            <w:tcW w:w="1240" w:type="dxa"/>
            <w:tcBorders>
              <w:top w:val="nil"/>
              <w:left w:val="nil"/>
              <w:bottom w:val="nil"/>
              <w:right w:val="nil"/>
            </w:tcBorders>
            <w:shd w:val="clear" w:color="auto" w:fill="auto"/>
            <w:noWrap/>
            <w:vAlign w:val="bottom"/>
            <w:hideMark/>
          </w:tcPr>
          <w:p w:rsidR="00524029" w:rsidRPr="00524029" w:rsidRDefault="00524029" w:rsidP="00524029">
            <w:pPr>
              <w:spacing w:after="0" w:line="240" w:lineRule="auto"/>
              <w:jc w:val="center"/>
              <w:rPr>
                <w:rFonts w:ascii="Calibri" w:eastAsia="Times New Roman" w:hAnsi="Calibri" w:cs="Calibri"/>
                <w:color w:val="366092"/>
                <w:sz w:val="20"/>
                <w:szCs w:val="20"/>
              </w:rPr>
            </w:pPr>
          </w:p>
        </w:tc>
        <w:tc>
          <w:tcPr>
            <w:tcW w:w="1120" w:type="dxa"/>
            <w:tcBorders>
              <w:top w:val="nil"/>
              <w:left w:val="nil"/>
              <w:bottom w:val="nil"/>
              <w:right w:val="nil"/>
            </w:tcBorders>
            <w:shd w:val="clear" w:color="auto" w:fill="auto"/>
            <w:noWrap/>
            <w:vAlign w:val="bottom"/>
            <w:hideMark/>
          </w:tcPr>
          <w:p w:rsidR="00524029" w:rsidRPr="00524029" w:rsidRDefault="00524029" w:rsidP="00524029">
            <w:pPr>
              <w:spacing w:after="0" w:line="240" w:lineRule="auto"/>
              <w:jc w:val="center"/>
              <w:rPr>
                <w:rFonts w:ascii="Calibri" w:eastAsia="Times New Roman" w:hAnsi="Calibri" w:cs="Calibri"/>
                <w:color w:val="366092"/>
                <w:sz w:val="20"/>
                <w:szCs w:val="20"/>
              </w:rPr>
            </w:pPr>
            <w:r w:rsidRPr="00524029">
              <w:rPr>
                <w:rFonts w:ascii="Calibri" w:eastAsia="Times New Roman" w:hAnsi="Calibri" w:cs="Calibri"/>
                <w:color w:val="366092"/>
                <w:sz w:val="20"/>
                <w:szCs w:val="20"/>
              </w:rPr>
              <w:t>X</w:t>
            </w:r>
          </w:p>
        </w:tc>
        <w:tc>
          <w:tcPr>
            <w:tcW w:w="1000" w:type="dxa"/>
            <w:tcBorders>
              <w:top w:val="nil"/>
              <w:left w:val="nil"/>
              <w:bottom w:val="nil"/>
              <w:right w:val="nil"/>
            </w:tcBorders>
            <w:shd w:val="clear" w:color="auto" w:fill="auto"/>
            <w:noWrap/>
            <w:vAlign w:val="bottom"/>
            <w:hideMark/>
          </w:tcPr>
          <w:p w:rsidR="00524029" w:rsidRPr="00524029" w:rsidRDefault="00524029" w:rsidP="00524029">
            <w:pPr>
              <w:spacing w:after="0" w:line="240" w:lineRule="auto"/>
              <w:jc w:val="center"/>
              <w:rPr>
                <w:rFonts w:ascii="Calibri" w:eastAsia="Times New Roman" w:hAnsi="Calibri" w:cs="Calibri"/>
                <w:color w:val="366092"/>
                <w:sz w:val="20"/>
                <w:szCs w:val="20"/>
              </w:rPr>
            </w:pPr>
          </w:p>
        </w:tc>
        <w:tc>
          <w:tcPr>
            <w:tcW w:w="1000" w:type="dxa"/>
            <w:tcBorders>
              <w:top w:val="nil"/>
              <w:left w:val="nil"/>
              <w:bottom w:val="nil"/>
              <w:right w:val="nil"/>
            </w:tcBorders>
            <w:shd w:val="clear" w:color="auto" w:fill="auto"/>
            <w:noWrap/>
            <w:vAlign w:val="bottom"/>
            <w:hideMark/>
          </w:tcPr>
          <w:p w:rsidR="00524029" w:rsidRPr="00524029" w:rsidRDefault="00524029" w:rsidP="00524029">
            <w:pPr>
              <w:spacing w:after="0" w:line="240" w:lineRule="auto"/>
              <w:jc w:val="center"/>
              <w:rPr>
                <w:rFonts w:ascii="Calibri" w:eastAsia="Times New Roman" w:hAnsi="Calibri" w:cs="Calibri"/>
                <w:color w:val="366092"/>
                <w:sz w:val="20"/>
                <w:szCs w:val="20"/>
              </w:rPr>
            </w:pPr>
          </w:p>
        </w:tc>
        <w:tc>
          <w:tcPr>
            <w:tcW w:w="1300" w:type="dxa"/>
            <w:tcBorders>
              <w:top w:val="nil"/>
              <w:left w:val="nil"/>
              <w:bottom w:val="nil"/>
              <w:right w:val="nil"/>
            </w:tcBorders>
            <w:shd w:val="clear" w:color="auto" w:fill="auto"/>
            <w:noWrap/>
            <w:vAlign w:val="bottom"/>
            <w:hideMark/>
          </w:tcPr>
          <w:p w:rsidR="00524029" w:rsidRPr="00524029" w:rsidRDefault="00524029" w:rsidP="00524029">
            <w:pPr>
              <w:spacing w:after="0" w:line="240" w:lineRule="auto"/>
              <w:jc w:val="center"/>
              <w:rPr>
                <w:rFonts w:ascii="Calibri" w:eastAsia="Times New Roman" w:hAnsi="Calibri" w:cs="Calibri"/>
                <w:color w:val="366092"/>
                <w:sz w:val="20"/>
                <w:szCs w:val="20"/>
              </w:rPr>
            </w:pPr>
          </w:p>
        </w:tc>
        <w:tc>
          <w:tcPr>
            <w:tcW w:w="1300" w:type="dxa"/>
            <w:tcBorders>
              <w:top w:val="nil"/>
              <w:left w:val="nil"/>
              <w:bottom w:val="nil"/>
              <w:right w:val="nil"/>
            </w:tcBorders>
            <w:shd w:val="clear" w:color="auto" w:fill="auto"/>
            <w:noWrap/>
            <w:vAlign w:val="bottom"/>
            <w:hideMark/>
          </w:tcPr>
          <w:p w:rsidR="00524029" w:rsidRPr="00524029" w:rsidRDefault="00524029" w:rsidP="00524029">
            <w:pPr>
              <w:spacing w:after="0" w:line="240" w:lineRule="auto"/>
              <w:jc w:val="center"/>
              <w:rPr>
                <w:rFonts w:ascii="Calibri" w:eastAsia="Times New Roman" w:hAnsi="Calibri" w:cs="Calibri"/>
                <w:color w:val="366092"/>
                <w:sz w:val="20"/>
                <w:szCs w:val="20"/>
              </w:rPr>
            </w:pPr>
          </w:p>
        </w:tc>
        <w:tc>
          <w:tcPr>
            <w:tcW w:w="760" w:type="dxa"/>
            <w:tcBorders>
              <w:top w:val="nil"/>
              <w:left w:val="nil"/>
              <w:bottom w:val="nil"/>
              <w:right w:val="nil"/>
            </w:tcBorders>
            <w:shd w:val="clear" w:color="auto" w:fill="auto"/>
            <w:noWrap/>
            <w:vAlign w:val="bottom"/>
            <w:hideMark/>
          </w:tcPr>
          <w:p w:rsidR="00524029" w:rsidRPr="00524029" w:rsidRDefault="00524029" w:rsidP="00524029">
            <w:pPr>
              <w:spacing w:after="0" w:line="240" w:lineRule="auto"/>
              <w:jc w:val="center"/>
              <w:rPr>
                <w:rFonts w:ascii="Calibri" w:eastAsia="Times New Roman" w:hAnsi="Calibri" w:cs="Calibri"/>
                <w:color w:val="366092"/>
                <w:sz w:val="20"/>
                <w:szCs w:val="20"/>
              </w:rPr>
            </w:pPr>
            <w:r w:rsidRPr="00524029">
              <w:rPr>
                <w:rFonts w:ascii="Calibri" w:eastAsia="Times New Roman" w:hAnsi="Calibri" w:cs="Calibri"/>
                <w:color w:val="366092"/>
                <w:sz w:val="20"/>
                <w:szCs w:val="20"/>
              </w:rPr>
              <w:t>X</w:t>
            </w:r>
          </w:p>
        </w:tc>
      </w:tr>
      <w:tr w:rsidR="00524029" w:rsidRPr="00524029" w:rsidTr="00524029">
        <w:trPr>
          <w:trHeight w:val="300"/>
        </w:trPr>
        <w:tc>
          <w:tcPr>
            <w:tcW w:w="3040" w:type="dxa"/>
            <w:tcBorders>
              <w:top w:val="nil"/>
              <w:left w:val="nil"/>
              <w:bottom w:val="nil"/>
              <w:right w:val="nil"/>
            </w:tcBorders>
            <w:shd w:val="clear" w:color="DCE6F1" w:fill="DCE6F1"/>
            <w:noWrap/>
            <w:vAlign w:val="bottom"/>
            <w:hideMark/>
          </w:tcPr>
          <w:p w:rsidR="00524029" w:rsidRPr="00524029" w:rsidRDefault="00524029" w:rsidP="00524029">
            <w:pPr>
              <w:spacing w:after="0" w:line="240" w:lineRule="auto"/>
              <w:rPr>
                <w:rFonts w:ascii="Calibri" w:eastAsia="Times New Roman" w:hAnsi="Calibri" w:cs="Calibri"/>
                <w:color w:val="366092"/>
                <w:sz w:val="20"/>
                <w:szCs w:val="20"/>
              </w:rPr>
            </w:pPr>
            <w:r w:rsidRPr="00524029">
              <w:rPr>
                <w:rFonts w:ascii="Calibri" w:eastAsia="Times New Roman" w:hAnsi="Calibri" w:cs="Calibri"/>
                <w:color w:val="366092"/>
                <w:sz w:val="20"/>
                <w:szCs w:val="20"/>
              </w:rPr>
              <w:t>Smooth woodrush</w:t>
            </w:r>
          </w:p>
        </w:tc>
        <w:tc>
          <w:tcPr>
            <w:tcW w:w="2800" w:type="dxa"/>
            <w:tcBorders>
              <w:top w:val="nil"/>
              <w:left w:val="nil"/>
              <w:bottom w:val="nil"/>
              <w:right w:val="nil"/>
            </w:tcBorders>
            <w:shd w:val="clear" w:color="DCE6F1" w:fill="DCE6F1"/>
            <w:vAlign w:val="bottom"/>
            <w:hideMark/>
          </w:tcPr>
          <w:p w:rsidR="00524029" w:rsidRPr="00524029" w:rsidRDefault="00524029" w:rsidP="00524029">
            <w:pPr>
              <w:spacing w:after="0" w:line="240" w:lineRule="auto"/>
              <w:rPr>
                <w:rFonts w:ascii="Calibri" w:eastAsia="Times New Roman" w:hAnsi="Calibri" w:cs="Calibri"/>
                <w:i/>
                <w:iCs/>
                <w:color w:val="366092"/>
                <w:sz w:val="20"/>
                <w:szCs w:val="20"/>
              </w:rPr>
            </w:pPr>
            <w:r w:rsidRPr="00524029">
              <w:rPr>
                <w:rFonts w:ascii="Calibri" w:eastAsia="Times New Roman" w:hAnsi="Calibri" w:cs="Calibri"/>
                <w:i/>
                <w:iCs/>
                <w:color w:val="366092"/>
                <w:sz w:val="20"/>
                <w:szCs w:val="20"/>
              </w:rPr>
              <w:t xml:space="preserve">Luzula </w:t>
            </w:r>
            <w:proofErr w:type="spellStart"/>
            <w:r w:rsidRPr="00524029">
              <w:rPr>
                <w:rFonts w:ascii="Calibri" w:eastAsia="Times New Roman" w:hAnsi="Calibri" w:cs="Calibri"/>
                <w:i/>
                <w:iCs/>
                <w:color w:val="366092"/>
                <w:sz w:val="20"/>
                <w:szCs w:val="20"/>
              </w:rPr>
              <w:t>hitchcockii</w:t>
            </w:r>
            <w:proofErr w:type="spellEnd"/>
          </w:p>
        </w:tc>
        <w:tc>
          <w:tcPr>
            <w:tcW w:w="1240" w:type="dxa"/>
            <w:tcBorders>
              <w:top w:val="nil"/>
              <w:left w:val="nil"/>
              <w:bottom w:val="nil"/>
              <w:right w:val="nil"/>
            </w:tcBorders>
            <w:shd w:val="clear" w:color="DCE6F1" w:fill="DCE6F1"/>
            <w:noWrap/>
            <w:vAlign w:val="bottom"/>
            <w:hideMark/>
          </w:tcPr>
          <w:p w:rsidR="00524029" w:rsidRPr="00524029" w:rsidRDefault="00524029" w:rsidP="00524029">
            <w:pPr>
              <w:spacing w:after="0" w:line="240" w:lineRule="auto"/>
              <w:jc w:val="center"/>
              <w:rPr>
                <w:rFonts w:ascii="Calibri" w:eastAsia="Times New Roman" w:hAnsi="Calibri" w:cs="Calibri"/>
                <w:color w:val="366092"/>
                <w:sz w:val="20"/>
                <w:szCs w:val="20"/>
              </w:rPr>
            </w:pPr>
          </w:p>
        </w:tc>
        <w:tc>
          <w:tcPr>
            <w:tcW w:w="1120" w:type="dxa"/>
            <w:tcBorders>
              <w:top w:val="nil"/>
              <w:left w:val="nil"/>
              <w:bottom w:val="nil"/>
              <w:right w:val="nil"/>
            </w:tcBorders>
            <w:shd w:val="clear" w:color="DCE6F1" w:fill="DCE6F1"/>
            <w:noWrap/>
            <w:vAlign w:val="bottom"/>
            <w:hideMark/>
          </w:tcPr>
          <w:p w:rsidR="00524029" w:rsidRPr="00524029" w:rsidRDefault="00524029" w:rsidP="00524029">
            <w:pPr>
              <w:spacing w:after="0" w:line="240" w:lineRule="auto"/>
              <w:jc w:val="center"/>
              <w:rPr>
                <w:rFonts w:ascii="Calibri" w:eastAsia="Times New Roman" w:hAnsi="Calibri" w:cs="Calibri"/>
                <w:color w:val="366092"/>
                <w:sz w:val="20"/>
                <w:szCs w:val="20"/>
              </w:rPr>
            </w:pPr>
          </w:p>
        </w:tc>
        <w:tc>
          <w:tcPr>
            <w:tcW w:w="1000" w:type="dxa"/>
            <w:tcBorders>
              <w:top w:val="nil"/>
              <w:left w:val="nil"/>
              <w:bottom w:val="nil"/>
              <w:right w:val="nil"/>
            </w:tcBorders>
            <w:shd w:val="clear" w:color="DCE6F1" w:fill="DCE6F1"/>
            <w:noWrap/>
            <w:vAlign w:val="bottom"/>
            <w:hideMark/>
          </w:tcPr>
          <w:p w:rsidR="00524029" w:rsidRPr="00524029" w:rsidRDefault="00524029" w:rsidP="00524029">
            <w:pPr>
              <w:spacing w:after="0" w:line="240" w:lineRule="auto"/>
              <w:jc w:val="center"/>
              <w:rPr>
                <w:rFonts w:ascii="Calibri" w:eastAsia="Times New Roman" w:hAnsi="Calibri" w:cs="Calibri"/>
                <w:color w:val="366092"/>
                <w:sz w:val="20"/>
                <w:szCs w:val="20"/>
              </w:rPr>
            </w:pPr>
          </w:p>
        </w:tc>
        <w:tc>
          <w:tcPr>
            <w:tcW w:w="1000" w:type="dxa"/>
            <w:tcBorders>
              <w:top w:val="nil"/>
              <w:left w:val="nil"/>
              <w:bottom w:val="nil"/>
              <w:right w:val="nil"/>
            </w:tcBorders>
            <w:shd w:val="clear" w:color="DCE6F1" w:fill="DCE6F1"/>
            <w:noWrap/>
            <w:vAlign w:val="bottom"/>
            <w:hideMark/>
          </w:tcPr>
          <w:p w:rsidR="00524029" w:rsidRPr="00524029" w:rsidRDefault="00524029" w:rsidP="00524029">
            <w:pPr>
              <w:spacing w:after="0" w:line="240" w:lineRule="auto"/>
              <w:jc w:val="center"/>
              <w:rPr>
                <w:rFonts w:ascii="Calibri" w:eastAsia="Times New Roman" w:hAnsi="Calibri" w:cs="Calibri"/>
                <w:color w:val="366092"/>
                <w:sz w:val="20"/>
                <w:szCs w:val="20"/>
              </w:rPr>
            </w:pPr>
          </w:p>
        </w:tc>
        <w:tc>
          <w:tcPr>
            <w:tcW w:w="1300" w:type="dxa"/>
            <w:tcBorders>
              <w:top w:val="nil"/>
              <w:left w:val="nil"/>
              <w:bottom w:val="nil"/>
              <w:right w:val="nil"/>
            </w:tcBorders>
            <w:shd w:val="clear" w:color="DCE6F1" w:fill="DCE6F1"/>
            <w:noWrap/>
            <w:vAlign w:val="bottom"/>
            <w:hideMark/>
          </w:tcPr>
          <w:p w:rsidR="00524029" w:rsidRPr="00524029" w:rsidRDefault="00524029" w:rsidP="00524029">
            <w:pPr>
              <w:spacing w:after="0" w:line="240" w:lineRule="auto"/>
              <w:jc w:val="center"/>
              <w:rPr>
                <w:rFonts w:ascii="Calibri" w:eastAsia="Times New Roman" w:hAnsi="Calibri" w:cs="Calibri"/>
                <w:color w:val="366092"/>
                <w:sz w:val="20"/>
                <w:szCs w:val="20"/>
              </w:rPr>
            </w:pPr>
            <w:r w:rsidRPr="00524029">
              <w:rPr>
                <w:rFonts w:ascii="Calibri" w:eastAsia="Times New Roman" w:hAnsi="Calibri" w:cs="Calibri"/>
                <w:color w:val="366092"/>
                <w:sz w:val="20"/>
                <w:szCs w:val="20"/>
              </w:rPr>
              <w:t>X</w:t>
            </w:r>
          </w:p>
        </w:tc>
        <w:tc>
          <w:tcPr>
            <w:tcW w:w="1300" w:type="dxa"/>
            <w:tcBorders>
              <w:top w:val="nil"/>
              <w:left w:val="nil"/>
              <w:bottom w:val="nil"/>
              <w:right w:val="nil"/>
            </w:tcBorders>
            <w:shd w:val="clear" w:color="DCE6F1" w:fill="DCE6F1"/>
            <w:noWrap/>
            <w:vAlign w:val="bottom"/>
            <w:hideMark/>
          </w:tcPr>
          <w:p w:rsidR="00524029" w:rsidRPr="00524029" w:rsidRDefault="00524029" w:rsidP="00524029">
            <w:pPr>
              <w:spacing w:after="0" w:line="240" w:lineRule="auto"/>
              <w:jc w:val="center"/>
              <w:rPr>
                <w:rFonts w:ascii="Calibri" w:eastAsia="Times New Roman" w:hAnsi="Calibri" w:cs="Calibri"/>
                <w:color w:val="366092"/>
                <w:sz w:val="20"/>
                <w:szCs w:val="20"/>
              </w:rPr>
            </w:pPr>
            <w:r w:rsidRPr="00524029">
              <w:rPr>
                <w:rFonts w:ascii="Calibri" w:eastAsia="Times New Roman" w:hAnsi="Calibri" w:cs="Calibri"/>
                <w:color w:val="366092"/>
                <w:sz w:val="20"/>
                <w:szCs w:val="20"/>
              </w:rPr>
              <w:t>X</w:t>
            </w:r>
          </w:p>
        </w:tc>
        <w:tc>
          <w:tcPr>
            <w:tcW w:w="760" w:type="dxa"/>
            <w:tcBorders>
              <w:top w:val="nil"/>
              <w:left w:val="nil"/>
              <w:bottom w:val="nil"/>
              <w:right w:val="nil"/>
            </w:tcBorders>
            <w:shd w:val="clear" w:color="DCE6F1" w:fill="DCE6F1"/>
            <w:noWrap/>
            <w:vAlign w:val="bottom"/>
            <w:hideMark/>
          </w:tcPr>
          <w:p w:rsidR="00524029" w:rsidRPr="00524029" w:rsidRDefault="00524029" w:rsidP="00524029">
            <w:pPr>
              <w:spacing w:after="0" w:line="240" w:lineRule="auto"/>
              <w:jc w:val="center"/>
              <w:rPr>
                <w:rFonts w:ascii="Calibri" w:eastAsia="Times New Roman" w:hAnsi="Calibri" w:cs="Calibri"/>
                <w:color w:val="366092"/>
                <w:sz w:val="20"/>
                <w:szCs w:val="20"/>
              </w:rPr>
            </w:pPr>
            <w:r w:rsidRPr="00524029">
              <w:rPr>
                <w:rFonts w:ascii="Calibri" w:eastAsia="Times New Roman" w:hAnsi="Calibri" w:cs="Calibri"/>
                <w:color w:val="366092"/>
                <w:sz w:val="20"/>
                <w:szCs w:val="20"/>
              </w:rPr>
              <w:t>X</w:t>
            </w:r>
          </w:p>
        </w:tc>
      </w:tr>
      <w:tr w:rsidR="00524029" w:rsidRPr="00524029" w:rsidTr="00524029">
        <w:trPr>
          <w:trHeight w:val="300"/>
        </w:trPr>
        <w:tc>
          <w:tcPr>
            <w:tcW w:w="3040" w:type="dxa"/>
            <w:tcBorders>
              <w:top w:val="nil"/>
              <w:left w:val="nil"/>
              <w:bottom w:val="nil"/>
              <w:right w:val="nil"/>
            </w:tcBorders>
            <w:shd w:val="clear" w:color="auto" w:fill="auto"/>
            <w:noWrap/>
            <w:vAlign w:val="bottom"/>
            <w:hideMark/>
          </w:tcPr>
          <w:p w:rsidR="00524029" w:rsidRPr="00524029" w:rsidRDefault="00524029" w:rsidP="00524029">
            <w:pPr>
              <w:spacing w:after="0" w:line="240" w:lineRule="auto"/>
              <w:rPr>
                <w:rFonts w:ascii="Calibri" w:eastAsia="Times New Roman" w:hAnsi="Calibri" w:cs="Calibri"/>
                <w:color w:val="366092"/>
                <w:sz w:val="20"/>
                <w:szCs w:val="20"/>
              </w:rPr>
            </w:pPr>
            <w:r w:rsidRPr="00524029">
              <w:rPr>
                <w:rFonts w:ascii="Calibri" w:eastAsia="Times New Roman" w:hAnsi="Calibri" w:cs="Calibri"/>
                <w:color w:val="366092"/>
                <w:sz w:val="20"/>
                <w:szCs w:val="20"/>
              </w:rPr>
              <w:t>Small-flowered woodrush</w:t>
            </w:r>
          </w:p>
        </w:tc>
        <w:tc>
          <w:tcPr>
            <w:tcW w:w="2800" w:type="dxa"/>
            <w:tcBorders>
              <w:top w:val="nil"/>
              <w:left w:val="nil"/>
              <w:bottom w:val="nil"/>
              <w:right w:val="nil"/>
            </w:tcBorders>
            <w:shd w:val="clear" w:color="auto" w:fill="auto"/>
            <w:vAlign w:val="bottom"/>
            <w:hideMark/>
          </w:tcPr>
          <w:p w:rsidR="00524029" w:rsidRPr="00524029" w:rsidRDefault="00524029" w:rsidP="00524029">
            <w:pPr>
              <w:spacing w:after="0" w:line="240" w:lineRule="auto"/>
              <w:rPr>
                <w:rFonts w:ascii="Calibri" w:eastAsia="Times New Roman" w:hAnsi="Calibri" w:cs="Calibri"/>
                <w:i/>
                <w:iCs/>
                <w:color w:val="366092"/>
                <w:sz w:val="20"/>
                <w:szCs w:val="20"/>
              </w:rPr>
            </w:pPr>
            <w:r w:rsidRPr="00524029">
              <w:rPr>
                <w:rFonts w:ascii="Calibri" w:eastAsia="Times New Roman" w:hAnsi="Calibri" w:cs="Calibri"/>
                <w:i/>
                <w:iCs/>
                <w:color w:val="366092"/>
                <w:sz w:val="20"/>
                <w:szCs w:val="20"/>
              </w:rPr>
              <w:t xml:space="preserve">Luzula </w:t>
            </w:r>
            <w:proofErr w:type="spellStart"/>
            <w:r w:rsidRPr="00524029">
              <w:rPr>
                <w:rFonts w:ascii="Calibri" w:eastAsia="Times New Roman" w:hAnsi="Calibri" w:cs="Calibri"/>
                <w:i/>
                <w:iCs/>
                <w:color w:val="366092"/>
                <w:sz w:val="20"/>
                <w:szCs w:val="20"/>
              </w:rPr>
              <w:t>parviflora</w:t>
            </w:r>
            <w:proofErr w:type="spellEnd"/>
          </w:p>
        </w:tc>
        <w:tc>
          <w:tcPr>
            <w:tcW w:w="1240" w:type="dxa"/>
            <w:tcBorders>
              <w:top w:val="nil"/>
              <w:left w:val="nil"/>
              <w:bottom w:val="nil"/>
              <w:right w:val="nil"/>
            </w:tcBorders>
            <w:shd w:val="clear" w:color="auto" w:fill="auto"/>
            <w:noWrap/>
            <w:vAlign w:val="bottom"/>
            <w:hideMark/>
          </w:tcPr>
          <w:p w:rsidR="00524029" w:rsidRPr="00524029" w:rsidRDefault="00524029" w:rsidP="00524029">
            <w:pPr>
              <w:spacing w:after="0" w:line="240" w:lineRule="auto"/>
              <w:jc w:val="center"/>
              <w:rPr>
                <w:rFonts w:ascii="Calibri" w:eastAsia="Times New Roman" w:hAnsi="Calibri" w:cs="Calibri"/>
                <w:color w:val="366092"/>
                <w:sz w:val="20"/>
                <w:szCs w:val="20"/>
              </w:rPr>
            </w:pPr>
          </w:p>
        </w:tc>
        <w:tc>
          <w:tcPr>
            <w:tcW w:w="1120" w:type="dxa"/>
            <w:tcBorders>
              <w:top w:val="nil"/>
              <w:left w:val="nil"/>
              <w:bottom w:val="nil"/>
              <w:right w:val="nil"/>
            </w:tcBorders>
            <w:shd w:val="clear" w:color="auto" w:fill="auto"/>
            <w:noWrap/>
            <w:vAlign w:val="bottom"/>
            <w:hideMark/>
          </w:tcPr>
          <w:p w:rsidR="00524029" w:rsidRPr="00524029" w:rsidRDefault="00524029" w:rsidP="00524029">
            <w:pPr>
              <w:spacing w:after="0" w:line="240" w:lineRule="auto"/>
              <w:jc w:val="center"/>
              <w:rPr>
                <w:rFonts w:ascii="Calibri" w:eastAsia="Times New Roman" w:hAnsi="Calibri" w:cs="Calibri"/>
                <w:color w:val="366092"/>
                <w:sz w:val="20"/>
                <w:szCs w:val="20"/>
              </w:rPr>
            </w:pPr>
          </w:p>
        </w:tc>
        <w:tc>
          <w:tcPr>
            <w:tcW w:w="1000" w:type="dxa"/>
            <w:tcBorders>
              <w:top w:val="nil"/>
              <w:left w:val="nil"/>
              <w:bottom w:val="nil"/>
              <w:right w:val="nil"/>
            </w:tcBorders>
            <w:shd w:val="clear" w:color="auto" w:fill="auto"/>
            <w:noWrap/>
            <w:vAlign w:val="bottom"/>
            <w:hideMark/>
          </w:tcPr>
          <w:p w:rsidR="00524029" w:rsidRPr="00524029" w:rsidRDefault="00524029" w:rsidP="00524029">
            <w:pPr>
              <w:spacing w:after="0" w:line="240" w:lineRule="auto"/>
              <w:jc w:val="center"/>
              <w:rPr>
                <w:rFonts w:ascii="Calibri" w:eastAsia="Times New Roman" w:hAnsi="Calibri" w:cs="Calibri"/>
                <w:color w:val="366092"/>
                <w:sz w:val="20"/>
                <w:szCs w:val="20"/>
              </w:rPr>
            </w:pPr>
            <w:r w:rsidRPr="00524029">
              <w:rPr>
                <w:rFonts w:ascii="Calibri" w:eastAsia="Times New Roman" w:hAnsi="Calibri" w:cs="Calibri"/>
                <w:color w:val="366092"/>
                <w:sz w:val="20"/>
                <w:szCs w:val="20"/>
              </w:rPr>
              <w:t>X</w:t>
            </w:r>
          </w:p>
        </w:tc>
        <w:tc>
          <w:tcPr>
            <w:tcW w:w="1000" w:type="dxa"/>
            <w:tcBorders>
              <w:top w:val="nil"/>
              <w:left w:val="nil"/>
              <w:bottom w:val="nil"/>
              <w:right w:val="nil"/>
            </w:tcBorders>
            <w:shd w:val="clear" w:color="auto" w:fill="auto"/>
            <w:noWrap/>
            <w:vAlign w:val="bottom"/>
            <w:hideMark/>
          </w:tcPr>
          <w:p w:rsidR="00524029" w:rsidRPr="00524029" w:rsidRDefault="00524029" w:rsidP="00524029">
            <w:pPr>
              <w:spacing w:after="0" w:line="240" w:lineRule="auto"/>
              <w:jc w:val="center"/>
              <w:rPr>
                <w:rFonts w:ascii="Calibri" w:eastAsia="Times New Roman" w:hAnsi="Calibri" w:cs="Calibri"/>
                <w:color w:val="366092"/>
                <w:sz w:val="20"/>
                <w:szCs w:val="20"/>
              </w:rPr>
            </w:pPr>
          </w:p>
        </w:tc>
        <w:tc>
          <w:tcPr>
            <w:tcW w:w="1300" w:type="dxa"/>
            <w:tcBorders>
              <w:top w:val="nil"/>
              <w:left w:val="nil"/>
              <w:bottom w:val="nil"/>
              <w:right w:val="nil"/>
            </w:tcBorders>
            <w:shd w:val="clear" w:color="auto" w:fill="auto"/>
            <w:noWrap/>
            <w:vAlign w:val="bottom"/>
            <w:hideMark/>
          </w:tcPr>
          <w:p w:rsidR="00524029" w:rsidRPr="00524029" w:rsidRDefault="00524029" w:rsidP="00524029">
            <w:pPr>
              <w:spacing w:after="0" w:line="240" w:lineRule="auto"/>
              <w:jc w:val="center"/>
              <w:rPr>
                <w:rFonts w:ascii="Calibri" w:eastAsia="Times New Roman" w:hAnsi="Calibri" w:cs="Calibri"/>
                <w:color w:val="366092"/>
                <w:sz w:val="20"/>
                <w:szCs w:val="20"/>
              </w:rPr>
            </w:pPr>
          </w:p>
        </w:tc>
        <w:tc>
          <w:tcPr>
            <w:tcW w:w="1300" w:type="dxa"/>
            <w:tcBorders>
              <w:top w:val="nil"/>
              <w:left w:val="nil"/>
              <w:bottom w:val="nil"/>
              <w:right w:val="nil"/>
            </w:tcBorders>
            <w:shd w:val="clear" w:color="auto" w:fill="auto"/>
            <w:noWrap/>
            <w:vAlign w:val="bottom"/>
            <w:hideMark/>
          </w:tcPr>
          <w:p w:rsidR="00524029" w:rsidRPr="00524029" w:rsidRDefault="00524029" w:rsidP="00524029">
            <w:pPr>
              <w:spacing w:after="0" w:line="240" w:lineRule="auto"/>
              <w:jc w:val="center"/>
              <w:rPr>
                <w:rFonts w:ascii="Calibri" w:eastAsia="Times New Roman" w:hAnsi="Calibri" w:cs="Calibri"/>
                <w:color w:val="366092"/>
                <w:sz w:val="20"/>
                <w:szCs w:val="20"/>
              </w:rPr>
            </w:pPr>
          </w:p>
        </w:tc>
        <w:tc>
          <w:tcPr>
            <w:tcW w:w="760" w:type="dxa"/>
            <w:tcBorders>
              <w:top w:val="nil"/>
              <w:left w:val="nil"/>
              <w:bottom w:val="nil"/>
              <w:right w:val="nil"/>
            </w:tcBorders>
            <w:shd w:val="clear" w:color="auto" w:fill="auto"/>
            <w:noWrap/>
            <w:vAlign w:val="bottom"/>
            <w:hideMark/>
          </w:tcPr>
          <w:p w:rsidR="00524029" w:rsidRPr="00524029" w:rsidRDefault="00524029" w:rsidP="00524029">
            <w:pPr>
              <w:spacing w:after="0" w:line="240" w:lineRule="auto"/>
              <w:jc w:val="center"/>
              <w:rPr>
                <w:rFonts w:ascii="Calibri" w:eastAsia="Times New Roman" w:hAnsi="Calibri" w:cs="Calibri"/>
                <w:color w:val="366092"/>
                <w:sz w:val="20"/>
                <w:szCs w:val="20"/>
              </w:rPr>
            </w:pPr>
          </w:p>
        </w:tc>
      </w:tr>
      <w:tr w:rsidR="00524029" w:rsidRPr="00524029" w:rsidTr="00524029">
        <w:trPr>
          <w:trHeight w:val="300"/>
        </w:trPr>
        <w:tc>
          <w:tcPr>
            <w:tcW w:w="3040" w:type="dxa"/>
            <w:tcBorders>
              <w:top w:val="nil"/>
              <w:left w:val="nil"/>
              <w:bottom w:val="nil"/>
              <w:right w:val="nil"/>
            </w:tcBorders>
            <w:shd w:val="clear" w:color="DCE6F1" w:fill="DCE6F1"/>
            <w:noWrap/>
            <w:vAlign w:val="bottom"/>
            <w:hideMark/>
          </w:tcPr>
          <w:p w:rsidR="00524029" w:rsidRPr="00524029" w:rsidRDefault="00524029" w:rsidP="00524029">
            <w:pPr>
              <w:spacing w:after="0" w:line="240" w:lineRule="auto"/>
              <w:rPr>
                <w:rFonts w:ascii="Calibri" w:eastAsia="Times New Roman" w:hAnsi="Calibri" w:cs="Calibri"/>
                <w:color w:val="366092"/>
                <w:sz w:val="20"/>
                <w:szCs w:val="20"/>
              </w:rPr>
            </w:pPr>
            <w:r w:rsidRPr="00524029">
              <w:rPr>
                <w:rFonts w:ascii="Calibri" w:eastAsia="Times New Roman" w:hAnsi="Calibri" w:cs="Calibri"/>
                <w:color w:val="366092"/>
                <w:sz w:val="20"/>
                <w:szCs w:val="20"/>
              </w:rPr>
              <w:t>Alpine lake agoseris</w:t>
            </w:r>
          </w:p>
        </w:tc>
        <w:tc>
          <w:tcPr>
            <w:tcW w:w="2800" w:type="dxa"/>
            <w:tcBorders>
              <w:top w:val="nil"/>
              <w:left w:val="nil"/>
              <w:bottom w:val="nil"/>
              <w:right w:val="nil"/>
            </w:tcBorders>
            <w:shd w:val="clear" w:color="DCE6F1" w:fill="DCE6F1"/>
            <w:vAlign w:val="bottom"/>
            <w:hideMark/>
          </w:tcPr>
          <w:p w:rsidR="00524029" w:rsidRPr="00524029" w:rsidRDefault="00524029" w:rsidP="00524029">
            <w:pPr>
              <w:spacing w:after="0" w:line="240" w:lineRule="auto"/>
              <w:rPr>
                <w:rFonts w:ascii="Calibri" w:eastAsia="Times New Roman" w:hAnsi="Calibri" w:cs="Calibri"/>
                <w:i/>
                <w:iCs/>
                <w:color w:val="366092"/>
                <w:sz w:val="20"/>
                <w:szCs w:val="20"/>
              </w:rPr>
            </w:pPr>
            <w:proofErr w:type="spellStart"/>
            <w:r w:rsidRPr="00524029">
              <w:rPr>
                <w:rFonts w:ascii="Calibri" w:eastAsia="Times New Roman" w:hAnsi="Calibri" w:cs="Calibri"/>
                <w:i/>
                <w:iCs/>
                <w:color w:val="366092"/>
                <w:sz w:val="20"/>
                <w:szCs w:val="20"/>
              </w:rPr>
              <w:t>Nothocaulis</w:t>
            </w:r>
            <w:proofErr w:type="spellEnd"/>
            <w:r w:rsidRPr="00524029">
              <w:rPr>
                <w:rFonts w:ascii="Calibri" w:eastAsia="Times New Roman" w:hAnsi="Calibri" w:cs="Calibri"/>
                <w:i/>
                <w:iCs/>
                <w:color w:val="366092"/>
                <w:sz w:val="20"/>
                <w:szCs w:val="20"/>
              </w:rPr>
              <w:t xml:space="preserve"> </w:t>
            </w:r>
            <w:proofErr w:type="spellStart"/>
            <w:r w:rsidRPr="00524029">
              <w:rPr>
                <w:rFonts w:ascii="Calibri" w:eastAsia="Times New Roman" w:hAnsi="Calibri" w:cs="Calibri"/>
                <w:i/>
                <w:iCs/>
                <w:color w:val="366092"/>
                <w:sz w:val="20"/>
                <w:szCs w:val="20"/>
              </w:rPr>
              <w:t>alpestris</w:t>
            </w:r>
            <w:proofErr w:type="spellEnd"/>
          </w:p>
        </w:tc>
        <w:tc>
          <w:tcPr>
            <w:tcW w:w="1240" w:type="dxa"/>
            <w:tcBorders>
              <w:top w:val="nil"/>
              <w:left w:val="nil"/>
              <w:bottom w:val="nil"/>
              <w:right w:val="nil"/>
            </w:tcBorders>
            <w:shd w:val="clear" w:color="DCE6F1" w:fill="DCE6F1"/>
            <w:noWrap/>
            <w:vAlign w:val="bottom"/>
            <w:hideMark/>
          </w:tcPr>
          <w:p w:rsidR="00524029" w:rsidRPr="00524029" w:rsidRDefault="00524029" w:rsidP="00524029">
            <w:pPr>
              <w:spacing w:after="0" w:line="240" w:lineRule="auto"/>
              <w:jc w:val="center"/>
              <w:rPr>
                <w:rFonts w:ascii="Calibri" w:eastAsia="Times New Roman" w:hAnsi="Calibri" w:cs="Calibri"/>
                <w:color w:val="366092"/>
                <w:sz w:val="20"/>
                <w:szCs w:val="20"/>
              </w:rPr>
            </w:pPr>
            <w:r w:rsidRPr="00524029">
              <w:rPr>
                <w:rFonts w:ascii="Calibri" w:eastAsia="Times New Roman" w:hAnsi="Calibri" w:cs="Calibri"/>
                <w:color w:val="366092"/>
                <w:sz w:val="20"/>
                <w:szCs w:val="20"/>
              </w:rPr>
              <w:t>X</w:t>
            </w:r>
          </w:p>
        </w:tc>
        <w:tc>
          <w:tcPr>
            <w:tcW w:w="1120" w:type="dxa"/>
            <w:tcBorders>
              <w:top w:val="nil"/>
              <w:left w:val="nil"/>
              <w:bottom w:val="nil"/>
              <w:right w:val="nil"/>
            </w:tcBorders>
            <w:shd w:val="clear" w:color="DCE6F1" w:fill="DCE6F1"/>
            <w:noWrap/>
            <w:vAlign w:val="bottom"/>
            <w:hideMark/>
          </w:tcPr>
          <w:p w:rsidR="00524029" w:rsidRPr="00524029" w:rsidRDefault="00524029" w:rsidP="00524029">
            <w:pPr>
              <w:spacing w:after="0" w:line="240" w:lineRule="auto"/>
              <w:jc w:val="center"/>
              <w:rPr>
                <w:rFonts w:ascii="Calibri" w:eastAsia="Times New Roman" w:hAnsi="Calibri" w:cs="Calibri"/>
                <w:color w:val="366092"/>
                <w:sz w:val="20"/>
                <w:szCs w:val="20"/>
              </w:rPr>
            </w:pPr>
          </w:p>
        </w:tc>
        <w:tc>
          <w:tcPr>
            <w:tcW w:w="1000" w:type="dxa"/>
            <w:tcBorders>
              <w:top w:val="nil"/>
              <w:left w:val="nil"/>
              <w:bottom w:val="nil"/>
              <w:right w:val="nil"/>
            </w:tcBorders>
            <w:shd w:val="clear" w:color="DCE6F1" w:fill="DCE6F1"/>
            <w:noWrap/>
            <w:vAlign w:val="bottom"/>
            <w:hideMark/>
          </w:tcPr>
          <w:p w:rsidR="00524029" w:rsidRPr="00524029" w:rsidRDefault="00524029" w:rsidP="00524029">
            <w:pPr>
              <w:spacing w:after="0" w:line="240" w:lineRule="auto"/>
              <w:jc w:val="center"/>
              <w:rPr>
                <w:rFonts w:ascii="Calibri" w:eastAsia="Times New Roman" w:hAnsi="Calibri" w:cs="Calibri"/>
                <w:color w:val="366092"/>
                <w:sz w:val="20"/>
                <w:szCs w:val="20"/>
              </w:rPr>
            </w:pPr>
          </w:p>
        </w:tc>
        <w:tc>
          <w:tcPr>
            <w:tcW w:w="1000" w:type="dxa"/>
            <w:tcBorders>
              <w:top w:val="nil"/>
              <w:left w:val="nil"/>
              <w:bottom w:val="nil"/>
              <w:right w:val="nil"/>
            </w:tcBorders>
            <w:shd w:val="clear" w:color="DCE6F1" w:fill="DCE6F1"/>
            <w:noWrap/>
            <w:vAlign w:val="bottom"/>
            <w:hideMark/>
          </w:tcPr>
          <w:p w:rsidR="00524029" w:rsidRPr="00524029" w:rsidRDefault="00524029" w:rsidP="00524029">
            <w:pPr>
              <w:spacing w:after="0" w:line="240" w:lineRule="auto"/>
              <w:jc w:val="center"/>
              <w:rPr>
                <w:rFonts w:ascii="Calibri" w:eastAsia="Times New Roman" w:hAnsi="Calibri" w:cs="Calibri"/>
                <w:color w:val="366092"/>
                <w:sz w:val="20"/>
                <w:szCs w:val="20"/>
              </w:rPr>
            </w:pPr>
          </w:p>
        </w:tc>
        <w:tc>
          <w:tcPr>
            <w:tcW w:w="1300" w:type="dxa"/>
            <w:tcBorders>
              <w:top w:val="nil"/>
              <w:left w:val="nil"/>
              <w:bottom w:val="nil"/>
              <w:right w:val="nil"/>
            </w:tcBorders>
            <w:shd w:val="clear" w:color="DCE6F1" w:fill="DCE6F1"/>
            <w:noWrap/>
            <w:vAlign w:val="bottom"/>
            <w:hideMark/>
          </w:tcPr>
          <w:p w:rsidR="00524029" w:rsidRPr="00524029" w:rsidRDefault="00524029" w:rsidP="00524029">
            <w:pPr>
              <w:spacing w:after="0" w:line="240" w:lineRule="auto"/>
              <w:jc w:val="center"/>
              <w:rPr>
                <w:rFonts w:ascii="Calibri" w:eastAsia="Times New Roman" w:hAnsi="Calibri" w:cs="Calibri"/>
                <w:color w:val="366092"/>
                <w:sz w:val="20"/>
                <w:szCs w:val="20"/>
              </w:rPr>
            </w:pPr>
          </w:p>
        </w:tc>
        <w:tc>
          <w:tcPr>
            <w:tcW w:w="1300" w:type="dxa"/>
            <w:tcBorders>
              <w:top w:val="nil"/>
              <w:left w:val="nil"/>
              <w:bottom w:val="nil"/>
              <w:right w:val="nil"/>
            </w:tcBorders>
            <w:shd w:val="clear" w:color="DCE6F1" w:fill="DCE6F1"/>
            <w:noWrap/>
            <w:vAlign w:val="bottom"/>
            <w:hideMark/>
          </w:tcPr>
          <w:p w:rsidR="00524029" w:rsidRPr="00524029" w:rsidRDefault="00524029" w:rsidP="00524029">
            <w:pPr>
              <w:spacing w:after="0" w:line="240" w:lineRule="auto"/>
              <w:jc w:val="center"/>
              <w:rPr>
                <w:rFonts w:ascii="Calibri" w:eastAsia="Times New Roman" w:hAnsi="Calibri" w:cs="Calibri"/>
                <w:color w:val="366092"/>
                <w:sz w:val="20"/>
                <w:szCs w:val="20"/>
              </w:rPr>
            </w:pPr>
          </w:p>
        </w:tc>
        <w:tc>
          <w:tcPr>
            <w:tcW w:w="760" w:type="dxa"/>
            <w:tcBorders>
              <w:top w:val="nil"/>
              <w:left w:val="nil"/>
              <w:bottom w:val="nil"/>
              <w:right w:val="nil"/>
            </w:tcBorders>
            <w:shd w:val="clear" w:color="DCE6F1" w:fill="DCE6F1"/>
            <w:noWrap/>
            <w:vAlign w:val="bottom"/>
            <w:hideMark/>
          </w:tcPr>
          <w:p w:rsidR="00524029" w:rsidRPr="00524029" w:rsidRDefault="00524029" w:rsidP="00524029">
            <w:pPr>
              <w:spacing w:after="0" w:line="240" w:lineRule="auto"/>
              <w:jc w:val="center"/>
              <w:rPr>
                <w:rFonts w:ascii="Calibri" w:eastAsia="Times New Roman" w:hAnsi="Calibri" w:cs="Calibri"/>
                <w:color w:val="366092"/>
                <w:sz w:val="20"/>
                <w:szCs w:val="20"/>
              </w:rPr>
            </w:pPr>
            <w:r w:rsidRPr="00524029">
              <w:rPr>
                <w:rFonts w:ascii="Calibri" w:eastAsia="Times New Roman" w:hAnsi="Calibri" w:cs="Calibri"/>
                <w:color w:val="366092"/>
                <w:sz w:val="20"/>
                <w:szCs w:val="20"/>
              </w:rPr>
              <w:t>X</w:t>
            </w:r>
          </w:p>
        </w:tc>
      </w:tr>
      <w:tr w:rsidR="00524029" w:rsidRPr="00524029" w:rsidTr="00524029">
        <w:trPr>
          <w:trHeight w:val="525"/>
        </w:trPr>
        <w:tc>
          <w:tcPr>
            <w:tcW w:w="3040" w:type="dxa"/>
            <w:tcBorders>
              <w:top w:val="nil"/>
              <w:left w:val="nil"/>
              <w:bottom w:val="nil"/>
              <w:right w:val="nil"/>
            </w:tcBorders>
            <w:shd w:val="clear" w:color="auto" w:fill="auto"/>
            <w:noWrap/>
            <w:vAlign w:val="bottom"/>
            <w:hideMark/>
          </w:tcPr>
          <w:p w:rsidR="00524029" w:rsidRPr="00524029" w:rsidRDefault="00524029" w:rsidP="00524029">
            <w:pPr>
              <w:spacing w:after="0" w:line="240" w:lineRule="auto"/>
              <w:rPr>
                <w:rFonts w:ascii="Calibri" w:eastAsia="Times New Roman" w:hAnsi="Calibri" w:cs="Calibri"/>
                <w:color w:val="366092"/>
                <w:sz w:val="20"/>
                <w:szCs w:val="20"/>
              </w:rPr>
            </w:pPr>
            <w:r w:rsidRPr="00524029">
              <w:rPr>
                <w:rFonts w:ascii="Calibri" w:eastAsia="Times New Roman" w:hAnsi="Calibri" w:cs="Calibri"/>
                <w:color w:val="366092"/>
                <w:sz w:val="20"/>
                <w:szCs w:val="20"/>
              </w:rPr>
              <w:t xml:space="preserve">Davidson's </w:t>
            </w:r>
            <w:proofErr w:type="spellStart"/>
            <w:r w:rsidRPr="00524029">
              <w:rPr>
                <w:rFonts w:ascii="Calibri" w:eastAsia="Times New Roman" w:hAnsi="Calibri" w:cs="Calibri"/>
                <w:color w:val="366092"/>
                <w:sz w:val="20"/>
                <w:szCs w:val="20"/>
              </w:rPr>
              <w:t>penstemon</w:t>
            </w:r>
            <w:proofErr w:type="spellEnd"/>
          </w:p>
        </w:tc>
        <w:tc>
          <w:tcPr>
            <w:tcW w:w="2800" w:type="dxa"/>
            <w:tcBorders>
              <w:top w:val="nil"/>
              <w:left w:val="nil"/>
              <w:bottom w:val="nil"/>
              <w:right w:val="nil"/>
            </w:tcBorders>
            <w:shd w:val="clear" w:color="auto" w:fill="auto"/>
            <w:vAlign w:val="bottom"/>
            <w:hideMark/>
          </w:tcPr>
          <w:p w:rsidR="00524029" w:rsidRPr="00524029" w:rsidRDefault="00524029" w:rsidP="00524029">
            <w:pPr>
              <w:spacing w:after="0" w:line="240" w:lineRule="auto"/>
              <w:rPr>
                <w:rFonts w:ascii="Calibri" w:eastAsia="Times New Roman" w:hAnsi="Calibri" w:cs="Calibri"/>
                <w:i/>
                <w:iCs/>
                <w:color w:val="366092"/>
                <w:sz w:val="20"/>
                <w:szCs w:val="20"/>
              </w:rPr>
            </w:pPr>
            <w:proofErr w:type="spellStart"/>
            <w:r w:rsidRPr="00524029">
              <w:rPr>
                <w:rFonts w:ascii="Calibri" w:eastAsia="Times New Roman" w:hAnsi="Calibri" w:cs="Calibri"/>
                <w:i/>
                <w:iCs/>
                <w:color w:val="366092"/>
                <w:sz w:val="20"/>
                <w:szCs w:val="20"/>
              </w:rPr>
              <w:t>Penstemon</w:t>
            </w:r>
            <w:proofErr w:type="spellEnd"/>
            <w:r w:rsidRPr="00524029">
              <w:rPr>
                <w:rFonts w:ascii="Calibri" w:eastAsia="Times New Roman" w:hAnsi="Calibri" w:cs="Calibri"/>
                <w:i/>
                <w:iCs/>
                <w:color w:val="366092"/>
                <w:sz w:val="20"/>
                <w:szCs w:val="20"/>
              </w:rPr>
              <w:t xml:space="preserve"> </w:t>
            </w:r>
            <w:proofErr w:type="spellStart"/>
            <w:r w:rsidRPr="00524029">
              <w:rPr>
                <w:rFonts w:ascii="Calibri" w:eastAsia="Times New Roman" w:hAnsi="Calibri" w:cs="Calibri"/>
                <w:i/>
                <w:iCs/>
                <w:color w:val="366092"/>
                <w:sz w:val="20"/>
                <w:szCs w:val="20"/>
              </w:rPr>
              <w:t>davidsonii</w:t>
            </w:r>
            <w:proofErr w:type="spellEnd"/>
            <w:r w:rsidRPr="00524029">
              <w:rPr>
                <w:rFonts w:ascii="Calibri" w:eastAsia="Times New Roman" w:hAnsi="Calibri" w:cs="Calibri"/>
                <w:i/>
                <w:iCs/>
                <w:color w:val="366092"/>
                <w:sz w:val="20"/>
                <w:szCs w:val="20"/>
              </w:rPr>
              <w:t xml:space="preserve"> </w:t>
            </w:r>
            <w:r w:rsidRPr="00524029">
              <w:rPr>
                <w:rFonts w:ascii="Calibri" w:eastAsia="Times New Roman" w:hAnsi="Calibri" w:cs="Calibri"/>
                <w:color w:val="0070C0"/>
                <w:sz w:val="20"/>
                <w:szCs w:val="20"/>
              </w:rPr>
              <w:t>var.</w:t>
            </w:r>
            <w:r w:rsidRPr="00524029">
              <w:rPr>
                <w:rFonts w:ascii="Calibri" w:eastAsia="Times New Roman" w:hAnsi="Calibri" w:cs="Calibri"/>
                <w:i/>
                <w:iCs/>
                <w:color w:val="0070C0"/>
                <w:sz w:val="20"/>
                <w:szCs w:val="20"/>
              </w:rPr>
              <w:t xml:space="preserve"> </w:t>
            </w:r>
            <w:proofErr w:type="spellStart"/>
            <w:r w:rsidRPr="00524029">
              <w:rPr>
                <w:rFonts w:ascii="Calibri" w:eastAsia="Times New Roman" w:hAnsi="Calibri" w:cs="Calibri"/>
                <w:i/>
                <w:iCs/>
                <w:color w:val="0070C0"/>
                <w:sz w:val="20"/>
                <w:szCs w:val="20"/>
              </w:rPr>
              <w:t>davidsonii</w:t>
            </w:r>
            <w:proofErr w:type="spellEnd"/>
          </w:p>
        </w:tc>
        <w:tc>
          <w:tcPr>
            <w:tcW w:w="1240" w:type="dxa"/>
            <w:tcBorders>
              <w:top w:val="nil"/>
              <w:left w:val="nil"/>
              <w:bottom w:val="nil"/>
              <w:right w:val="nil"/>
            </w:tcBorders>
            <w:shd w:val="clear" w:color="auto" w:fill="auto"/>
            <w:noWrap/>
            <w:vAlign w:val="bottom"/>
            <w:hideMark/>
          </w:tcPr>
          <w:p w:rsidR="00524029" w:rsidRPr="00524029" w:rsidRDefault="00524029" w:rsidP="00524029">
            <w:pPr>
              <w:spacing w:after="0" w:line="240" w:lineRule="auto"/>
              <w:jc w:val="center"/>
              <w:rPr>
                <w:rFonts w:ascii="Calibri" w:eastAsia="Times New Roman" w:hAnsi="Calibri" w:cs="Calibri"/>
                <w:color w:val="366092"/>
                <w:sz w:val="20"/>
                <w:szCs w:val="20"/>
              </w:rPr>
            </w:pPr>
          </w:p>
        </w:tc>
        <w:tc>
          <w:tcPr>
            <w:tcW w:w="1120" w:type="dxa"/>
            <w:tcBorders>
              <w:top w:val="nil"/>
              <w:left w:val="nil"/>
              <w:bottom w:val="nil"/>
              <w:right w:val="nil"/>
            </w:tcBorders>
            <w:shd w:val="clear" w:color="auto" w:fill="auto"/>
            <w:noWrap/>
            <w:vAlign w:val="bottom"/>
            <w:hideMark/>
          </w:tcPr>
          <w:p w:rsidR="00524029" w:rsidRPr="00524029" w:rsidRDefault="00524029" w:rsidP="00524029">
            <w:pPr>
              <w:spacing w:after="0" w:line="240" w:lineRule="auto"/>
              <w:jc w:val="center"/>
              <w:rPr>
                <w:rFonts w:ascii="Calibri" w:eastAsia="Times New Roman" w:hAnsi="Calibri" w:cs="Calibri"/>
                <w:color w:val="366092"/>
                <w:sz w:val="20"/>
                <w:szCs w:val="20"/>
              </w:rPr>
            </w:pPr>
            <w:r w:rsidRPr="00524029">
              <w:rPr>
                <w:rFonts w:ascii="Calibri" w:eastAsia="Times New Roman" w:hAnsi="Calibri" w:cs="Calibri"/>
                <w:color w:val="366092"/>
                <w:sz w:val="20"/>
                <w:szCs w:val="20"/>
              </w:rPr>
              <w:t>X</w:t>
            </w:r>
          </w:p>
        </w:tc>
        <w:tc>
          <w:tcPr>
            <w:tcW w:w="1000" w:type="dxa"/>
            <w:tcBorders>
              <w:top w:val="nil"/>
              <w:left w:val="nil"/>
              <w:bottom w:val="nil"/>
              <w:right w:val="nil"/>
            </w:tcBorders>
            <w:shd w:val="clear" w:color="auto" w:fill="auto"/>
            <w:noWrap/>
            <w:vAlign w:val="bottom"/>
            <w:hideMark/>
          </w:tcPr>
          <w:p w:rsidR="00524029" w:rsidRPr="00524029" w:rsidRDefault="00524029" w:rsidP="00524029">
            <w:pPr>
              <w:spacing w:after="0" w:line="240" w:lineRule="auto"/>
              <w:jc w:val="center"/>
              <w:rPr>
                <w:rFonts w:ascii="Calibri" w:eastAsia="Times New Roman" w:hAnsi="Calibri" w:cs="Calibri"/>
                <w:color w:val="366092"/>
                <w:sz w:val="20"/>
                <w:szCs w:val="20"/>
              </w:rPr>
            </w:pPr>
          </w:p>
        </w:tc>
        <w:tc>
          <w:tcPr>
            <w:tcW w:w="1000" w:type="dxa"/>
            <w:tcBorders>
              <w:top w:val="nil"/>
              <w:left w:val="nil"/>
              <w:bottom w:val="nil"/>
              <w:right w:val="nil"/>
            </w:tcBorders>
            <w:shd w:val="clear" w:color="auto" w:fill="auto"/>
            <w:noWrap/>
            <w:vAlign w:val="bottom"/>
            <w:hideMark/>
          </w:tcPr>
          <w:p w:rsidR="00524029" w:rsidRPr="00524029" w:rsidRDefault="00524029" w:rsidP="00524029">
            <w:pPr>
              <w:spacing w:after="0" w:line="240" w:lineRule="auto"/>
              <w:jc w:val="center"/>
              <w:rPr>
                <w:rFonts w:ascii="Calibri" w:eastAsia="Times New Roman" w:hAnsi="Calibri" w:cs="Calibri"/>
                <w:color w:val="366092"/>
                <w:sz w:val="20"/>
                <w:szCs w:val="20"/>
              </w:rPr>
            </w:pPr>
            <w:r w:rsidRPr="00524029">
              <w:rPr>
                <w:rFonts w:ascii="Calibri" w:eastAsia="Times New Roman" w:hAnsi="Calibri" w:cs="Calibri"/>
                <w:color w:val="366092"/>
                <w:sz w:val="20"/>
                <w:szCs w:val="20"/>
              </w:rPr>
              <w:t>X</w:t>
            </w:r>
          </w:p>
        </w:tc>
        <w:tc>
          <w:tcPr>
            <w:tcW w:w="1300" w:type="dxa"/>
            <w:tcBorders>
              <w:top w:val="nil"/>
              <w:left w:val="nil"/>
              <w:bottom w:val="nil"/>
              <w:right w:val="nil"/>
            </w:tcBorders>
            <w:shd w:val="clear" w:color="auto" w:fill="auto"/>
            <w:noWrap/>
            <w:vAlign w:val="bottom"/>
            <w:hideMark/>
          </w:tcPr>
          <w:p w:rsidR="00524029" w:rsidRPr="00524029" w:rsidRDefault="00524029" w:rsidP="00524029">
            <w:pPr>
              <w:spacing w:after="0" w:line="240" w:lineRule="auto"/>
              <w:jc w:val="center"/>
              <w:rPr>
                <w:rFonts w:ascii="Calibri" w:eastAsia="Times New Roman" w:hAnsi="Calibri" w:cs="Calibri"/>
                <w:color w:val="366092"/>
                <w:sz w:val="20"/>
                <w:szCs w:val="20"/>
              </w:rPr>
            </w:pPr>
          </w:p>
        </w:tc>
        <w:tc>
          <w:tcPr>
            <w:tcW w:w="1300" w:type="dxa"/>
            <w:tcBorders>
              <w:top w:val="nil"/>
              <w:left w:val="nil"/>
              <w:bottom w:val="nil"/>
              <w:right w:val="nil"/>
            </w:tcBorders>
            <w:shd w:val="clear" w:color="auto" w:fill="auto"/>
            <w:noWrap/>
            <w:vAlign w:val="bottom"/>
            <w:hideMark/>
          </w:tcPr>
          <w:p w:rsidR="00524029" w:rsidRPr="00524029" w:rsidRDefault="00524029" w:rsidP="00524029">
            <w:pPr>
              <w:spacing w:after="0" w:line="240" w:lineRule="auto"/>
              <w:jc w:val="center"/>
              <w:rPr>
                <w:rFonts w:ascii="Calibri" w:eastAsia="Times New Roman" w:hAnsi="Calibri" w:cs="Calibri"/>
                <w:color w:val="366092"/>
                <w:sz w:val="20"/>
                <w:szCs w:val="20"/>
              </w:rPr>
            </w:pPr>
            <w:r w:rsidRPr="00524029">
              <w:rPr>
                <w:rFonts w:ascii="Calibri" w:eastAsia="Times New Roman" w:hAnsi="Calibri" w:cs="Calibri"/>
                <w:color w:val="366092"/>
                <w:sz w:val="20"/>
                <w:szCs w:val="20"/>
              </w:rPr>
              <w:t>X</w:t>
            </w:r>
          </w:p>
        </w:tc>
        <w:tc>
          <w:tcPr>
            <w:tcW w:w="760" w:type="dxa"/>
            <w:tcBorders>
              <w:top w:val="nil"/>
              <w:left w:val="nil"/>
              <w:bottom w:val="nil"/>
              <w:right w:val="nil"/>
            </w:tcBorders>
            <w:shd w:val="clear" w:color="auto" w:fill="auto"/>
            <w:noWrap/>
            <w:vAlign w:val="bottom"/>
            <w:hideMark/>
          </w:tcPr>
          <w:p w:rsidR="00524029" w:rsidRPr="00524029" w:rsidRDefault="00524029" w:rsidP="00524029">
            <w:pPr>
              <w:spacing w:after="0" w:line="240" w:lineRule="auto"/>
              <w:jc w:val="center"/>
              <w:rPr>
                <w:rFonts w:ascii="Calibri" w:eastAsia="Times New Roman" w:hAnsi="Calibri" w:cs="Calibri"/>
                <w:color w:val="366092"/>
                <w:sz w:val="20"/>
                <w:szCs w:val="20"/>
              </w:rPr>
            </w:pPr>
          </w:p>
        </w:tc>
      </w:tr>
      <w:tr w:rsidR="00524029" w:rsidRPr="00524029" w:rsidTr="00524029">
        <w:trPr>
          <w:trHeight w:val="300"/>
        </w:trPr>
        <w:tc>
          <w:tcPr>
            <w:tcW w:w="3040" w:type="dxa"/>
            <w:tcBorders>
              <w:top w:val="nil"/>
              <w:left w:val="nil"/>
              <w:bottom w:val="nil"/>
              <w:right w:val="nil"/>
            </w:tcBorders>
            <w:shd w:val="clear" w:color="DCE6F1" w:fill="DCE6F1"/>
            <w:noWrap/>
            <w:vAlign w:val="bottom"/>
            <w:hideMark/>
          </w:tcPr>
          <w:p w:rsidR="00524029" w:rsidRPr="00524029" w:rsidRDefault="00524029" w:rsidP="00524029">
            <w:pPr>
              <w:spacing w:after="0" w:line="240" w:lineRule="auto"/>
              <w:rPr>
                <w:rFonts w:ascii="Calibri" w:eastAsia="Times New Roman" w:hAnsi="Calibri" w:cs="Calibri"/>
                <w:color w:val="366092"/>
                <w:sz w:val="20"/>
                <w:szCs w:val="20"/>
              </w:rPr>
            </w:pPr>
            <w:r w:rsidRPr="00524029">
              <w:rPr>
                <w:rFonts w:ascii="Calibri" w:eastAsia="Times New Roman" w:hAnsi="Calibri" w:cs="Calibri"/>
                <w:color w:val="366092"/>
                <w:sz w:val="20"/>
                <w:szCs w:val="20"/>
              </w:rPr>
              <w:t xml:space="preserve">Mountain </w:t>
            </w:r>
            <w:proofErr w:type="spellStart"/>
            <w:r w:rsidRPr="00524029">
              <w:rPr>
                <w:rFonts w:ascii="Calibri" w:eastAsia="Times New Roman" w:hAnsi="Calibri" w:cs="Calibri"/>
                <w:color w:val="366092"/>
                <w:sz w:val="20"/>
                <w:szCs w:val="20"/>
              </w:rPr>
              <w:t>phacelia</w:t>
            </w:r>
            <w:proofErr w:type="spellEnd"/>
          </w:p>
        </w:tc>
        <w:tc>
          <w:tcPr>
            <w:tcW w:w="2800" w:type="dxa"/>
            <w:tcBorders>
              <w:top w:val="nil"/>
              <w:left w:val="nil"/>
              <w:bottom w:val="nil"/>
              <w:right w:val="nil"/>
            </w:tcBorders>
            <w:shd w:val="clear" w:color="DCE6F1" w:fill="DCE6F1"/>
            <w:vAlign w:val="bottom"/>
            <w:hideMark/>
          </w:tcPr>
          <w:p w:rsidR="00524029" w:rsidRPr="00524029" w:rsidRDefault="00524029" w:rsidP="00524029">
            <w:pPr>
              <w:spacing w:after="0" w:line="240" w:lineRule="auto"/>
              <w:rPr>
                <w:rFonts w:ascii="Calibri" w:eastAsia="Times New Roman" w:hAnsi="Calibri" w:cs="Calibri"/>
                <w:i/>
                <w:iCs/>
                <w:color w:val="366092"/>
                <w:sz w:val="20"/>
                <w:szCs w:val="20"/>
              </w:rPr>
            </w:pPr>
            <w:proofErr w:type="spellStart"/>
            <w:r w:rsidRPr="00524029">
              <w:rPr>
                <w:rFonts w:ascii="Calibri" w:eastAsia="Times New Roman" w:hAnsi="Calibri" w:cs="Calibri"/>
                <w:i/>
                <w:iCs/>
                <w:color w:val="366092"/>
                <w:sz w:val="20"/>
                <w:szCs w:val="20"/>
              </w:rPr>
              <w:t>Phacelia</w:t>
            </w:r>
            <w:proofErr w:type="spellEnd"/>
            <w:r w:rsidRPr="00524029">
              <w:rPr>
                <w:rFonts w:ascii="Calibri" w:eastAsia="Times New Roman" w:hAnsi="Calibri" w:cs="Calibri"/>
                <w:i/>
                <w:iCs/>
                <w:color w:val="366092"/>
                <w:sz w:val="20"/>
                <w:szCs w:val="20"/>
              </w:rPr>
              <w:t xml:space="preserve"> </w:t>
            </w:r>
            <w:proofErr w:type="spellStart"/>
            <w:r w:rsidRPr="00524029">
              <w:rPr>
                <w:rFonts w:ascii="Calibri" w:eastAsia="Times New Roman" w:hAnsi="Calibri" w:cs="Calibri"/>
                <w:i/>
                <w:iCs/>
                <w:color w:val="366092"/>
                <w:sz w:val="20"/>
                <w:szCs w:val="20"/>
              </w:rPr>
              <w:t>hastata</w:t>
            </w:r>
            <w:proofErr w:type="spellEnd"/>
            <w:r w:rsidRPr="00524029">
              <w:rPr>
                <w:rFonts w:ascii="Calibri" w:eastAsia="Times New Roman" w:hAnsi="Calibri" w:cs="Calibri"/>
                <w:i/>
                <w:iCs/>
                <w:color w:val="366092"/>
                <w:sz w:val="20"/>
                <w:szCs w:val="20"/>
              </w:rPr>
              <w:t xml:space="preserve"> </w:t>
            </w:r>
            <w:r w:rsidRPr="00524029">
              <w:rPr>
                <w:rFonts w:ascii="Calibri" w:eastAsia="Times New Roman" w:hAnsi="Calibri" w:cs="Calibri"/>
                <w:color w:val="0070C0"/>
                <w:sz w:val="20"/>
                <w:szCs w:val="20"/>
              </w:rPr>
              <w:t>ssp.</w:t>
            </w:r>
            <w:r w:rsidRPr="00524029">
              <w:rPr>
                <w:rFonts w:ascii="Calibri" w:eastAsia="Times New Roman" w:hAnsi="Calibri" w:cs="Calibri"/>
                <w:i/>
                <w:iCs/>
                <w:color w:val="0070C0"/>
                <w:sz w:val="20"/>
                <w:szCs w:val="20"/>
              </w:rPr>
              <w:t xml:space="preserve"> </w:t>
            </w:r>
            <w:proofErr w:type="spellStart"/>
            <w:r w:rsidRPr="00524029">
              <w:rPr>
                <w:rFonts w:ascii="Calibri" w:eastAsia="Times New Roman" w:hAnsi="Calibri" w:cs="Calibri"/>
                <w:i/>
                <w:iCs/>
                <w:color w:val="0070C0"/>
                <w:sz w:val="20"/>
                <w:szCs w:val="20"/>
              </w:rPr>
              <w:t>compacta</w:t>
            </w:r>
            <w:proofErr w:type="spellEnd"/>
          </w:p>
        </w:tc>
        <w:tc>
          <w:tcPr>
            <w:tcW w:w="1240" w:type="dxa"/>
            <w:tcBorders>
              <w:top w:val="nil"/>
              <w:left w:val="nil"/>
              <w:bottom w:val="nil"/>
              <w:right w:val="nil"/>
            </w:tcBorders>
            <w:shd w:val="clear" w:color="DCE6F1" w:fill="DCE6F1"/>
            <w:noWrap/>
            <w:vAlign w:val="bottom"/>
            <w:hideMark/>
          </w:tcPr>
          <w:p w:rsidR="00524029" w:rsidRPr="00524029" w:rsidRDefault="00524029" w:rsidP="00524029">
            <w:pPr>
              <w:spacing w:after="0" w:line="240" w:lineRule="auto"/>
              <w:jc w:val="center"/>
              <w:rPr>
                <w:rFonts w:ascii="Calibri" w:eastAsia="Times New Roman" w:hAnsi="Calibri" w:cs="Calibri"/>
                <w:color w:val="366092"/>
                <w:sz w:val="20"/>
                <w:szCs w:val="20"/>
              </w:rPr>
            </w:pPr>
          </w:p>
        </w:tc>
        <w:tc>
          <w:tcPr>
            <w:tcW w:w="1120" w:type="dxa"/>
            <w:tcBorders>
              <w:top w:val="nil"/>
              <w:left w:val="nil"/>
              <w:bottom w:val="nil"/>
              <w:right w:val="nil"/>
            </w:tcBorders>
            <w:shd w:val="clear" w:color="DCE6F1" w:fill="DCE6F1"/>
            <w:noWrap/>
            <w:vAlign w:val="bottom"/>
            <w:hideMark/>
          </w:tcPr>
          <w:p w:rsidR="00524029" w:rsidRPr="00524029" w:rsidRDefault="00524029" w:rsidP="00524029">
            <w:pPr>
              <w:spacing w:after="0" w:line="240" w:lineRule="auto"/>
              <w:jc w:val="center"/>
              <w:rPr>
                <w:rFonts w:ascii="Calibri" w:eastAsia="Times New Roman" w:hAnsi="Calibri" w:cs="Calibri"/>
                <w:color w:val="366092"/>
                <w:sz w:val="20"/>
                <w:szCs w:val="20"/>
              </w:rPr>
            </w:pPr>
          </w:p>
        </w:tc>
        <w:tc>
          <w:tcPr>
            <w:tcW w:w="1000" w:type="dxa"/>
            <w:tcBorders>
              <w:top w:val="nil"/>
              <w:left w:val="nil"/>
              <w:bottom w:val="nil"/>
              <w:right w:val="nil"/>
            </w:tcBorders>
            <w:shd w:val="clear" w:color="DCE6F1" w:fill="DCE6F1"/>
            <w:noWrap/>
            <w:vAlign w:val="bottom"/>
            <w:hideMark/>
          </w:tcPr>
          <w:p w:rsidR="00524029" w:rsidRPr="00524029" w:rsidRDefault="00524029" w:rsidP="00524029">
            <w:pPr>
              <w:spacing w:after="0" w:line="240" w:lineRule="auto"/>
              <w:jc w:val="center"/>
              <w:rPr>
                <w:rFonts w:ascii="Calibri" w:eastAsia="Times New Roman" w:hAnsi="Calibri" w:cs="Calibri"/>
                <w:color w:val="366092"/>
                <w:sz w:val="20"/>
                <w:szCs w:val="20"/>
              </w:rPr>
            </w:pPr>
            <w:r w:rsidRPr="00524029">
              <w:rPr>
                <w:rFonts w:ascii="Calibri" w:eastAsia="Times New Roman" w:hAnsi="Calibri" w:cs="Calibri"/>
                <w:color w:val="366092"/>
                <w:sz w:val="20"/>
                <w:szCs w:val="20"/>
              </w:rPr>
              <w:t>X</w:t>
            </w:r>
          </w:p>
        </w:tc>
        <w:tc>
          <w:tcPr>
            <w:tcW w:w="1000" w:type="dxa"/>
            <w:tcBorders>
              <w:top w:val="nil"/>
              <w:left w:val="nil"/>
              <w:bottom w:val="nil"/>
              <w:right w:val="nil"/>
            </w:tcBorders>
            <w:shd w:val="clear" w:color="DCE6F1" w:fill="DCE6F1"/>
            <w:noWrap/>
            <w:vAlign w:val="bottom"/>
            <w:hideMark/>
          </w:tcPr>
          <w:p w:rsidR="00524029" w:rsidRPr="00524029" w:rsidRDefault="00524029" w:rsidP="00524029">
            <w:pPr>
              <w:spacing w:after="0" w:line="240" w:lineRule="auto"/>
              <w:jc w:val="center"/>
              <w:rPr>
                <w:rFonts w:ascii="Calibri" w:eastAsia="Times New Roman" w:hAnsi="Calibri" w:cs="Calibri"/>
                <w:color w:val="366092"/>
                <w:sz w:val="20"/>
                <w:szCs w:val="20"/>
              </w:rPr>
            </w:pPr>
          </w:p>
        </w:tc>
        <w:tc>
          <w:tcPr>
            <w:tcW w:w="1300" w:type="dxa"/>
            <w:tcBorders>
              <w:top w:val="nil"/>
              <w:left w:val="nil"/>
              <w:bottom w:val="nil"/>
              <w:right w:val="nil"/>
            </w:tcBorders>
            <w:shd w:val="clear" w:color="DCE6F1" w:fill="DCE6F1"/>
            <w:noWrap/>
            <w:vAlign w:val="bottom"/>
            <w:hideMark/>
          </w:tcPr>
          <w:p w:rsidR="00524029" w:rsidRPr="00524029" w:rsidRDefault="00524029" w:rsidP="00524029">
            <w:pPr>
              <w:spacing w:after="0" w:line="240" w:lineRule="auto"/>
              <w:jc w:val="center"/>
              <w:rPr>
                <w:rFonts w:ascii="Calibri" w:eastAsia="Times New Roman" w:hAnsi="Calibri" w:cs="Calibri"/>
                <w:color w:val="366092"/>
                <w:sz w:val="20"/>
                <w:szCs w:val="20"/>
              </w:rPr>
            </w:pPr>
          </w:p>
        </w:tc>
        <w:tc>
          <w:tcPr>
            <w:tcW w:w="1300" w:type="dxa"/>
            <w:tcBorders>
              <w:top w:val="nil"/>
              <w:left w:val="nil"/>
              <w:bottom w:val="nil"/>
              <w:right w:val="nil"/>
            </w:tcBorders>
            <w:shd w:val="clear" w:color="DCE6F1" w:fill="DCE6F1"/>
            <w:noWrap/>
            <w:vAlign w:val="bottom"/>
            <w:hideMark/>
          </w:tcPr>
          <w:p w:rsidR="00524029" w:rsidRPr="00524029" w:rsidRDefault="00524029" w:rsidP="00524029">
            <w:pPr>
              <w:spacing w:after="0" w:line="240" w:lineRule="auto"/>
              <w:jc w:val="center"/>
              <w:rPr>
                <w:rFonts w:ascii="Calibri" w:eastAsia="Times New Roman" w:hAnsi="Calibri" w:cs="Calibri"/>
                <w:color w:val="366092"/>
                <w:sz w:val="20"/>
                <w:szCs w:val="20"/>
              </w:rPr>
            </w:pPr>
          </w:p>
        </w:tc>
        <w:tc>
          <w:tcPr>
            <w:tcW w:w="760" w:type="dxa"/>
            <w:tcBorders>
              <w:top w:val="nil"/>
              <w:left w:val="nil"/>
              <w:bottom w:val="nil"/>
              <w:right w:val="nil"/>
            </w:tcBorders>
            <w:shd w:val="clear" w:color="DCE6F1" w:fill="DCE6F1"/>
            <w:noWrap/>
            <w:vAlign w:val="bottom"/>
            <w:hideMark/>
          </w:tcPr>
          <w:p w:rsidR="00524029" w:rsidRPr="00524029" w:rsidRDefault="00524029" w:rsidP="00524029">
            <w:pPr>
              <w:spacing w:after="0" w:line="240" w:lineRule="auto"/>
              <w:jc w:val="center"/>
              <w:rPr>
                <w:rFonts w:ascii="Calibri" w:eastAsia="Times New Roman" w:hAnsi="Calibri" w:cs="Calibri"/>
                <w:color w:val="366092"/>
                <w:sz w:val="20"/>
                <w:szCs w:val="20"/>
              </w:rPr>
            </w:pPr>
          </w:p>
        </w:tc>
      </w:tr>
      <w:tr w:rsidR="00524029" w:rsidRPr="00524029" w:rsidTr="00524029">
        <w:trPr>
          <w:trHeight w:val="300"/>
        </w:trPr>
        <w:tc>
          <w:tcPr>
            <w:tcW w:w="3040" w:type="dxa"/>
            <w:tcBorders>
              <w:top w:val="nil"/>
              <w:left w:val="nil"/>
              <w:bottom w:val="nil"/>
              <w:right w:val="nil"/>
            </w:tcBorders>
            <w:shd w:val="clear" w:color="auto" w:fill="auto"/>
            <w:noWrap/>
            <w:vAlign w:val="bottom"/>
            <w:hideMark/>
          </w:tcPr>
          <w:p w:rsidR="00524029" w:rsidRPr="00524029" w:rsidRDefault="00524029" w:rsidP="00524029">
            <w:pPr>
              <w:spacing w:after="0" w:line="240" w:lineRule="auto"/>
              <w:rPr>
                <w:rFonts w:ascii="Calibri" w:eastAsia="Times New Roman" w:hAnsi="Calibri" w:cs="Calibri"/>
                <w:color w:val="366092"/>
                <w:sz w:val="20"/>
                <w:szCs w:val="20"/>
              </w:rPr>
            </w:pPr>
            <w:r w:rsidRPr="00524029">
              <w:rPr>
                <w:rFonts w:ascii="Calibri" w:eastAsia="Times New Roman" w:hAnsi="Calibri" w:cs="Calibri"/>
                <w:color w:val="366092"/>
                <w:sz w:val="20"/>
                <w:szCs w:val="20"/>
              </w:rPr>
              <w:t>Spreading phlox</w:t>
            </w:r>
          </w:p>
        </w:tc>
        <w:tc>
          <w:tcPr>
            <w:tcW w:w="2800" w:type="dxa"/>
            <w:tcBorders>
              <w:top w:val="nil"/>
              <w:left w:val="nil"/>
              <w:bottom w:val="nil"/>
              <w:right w:val="nil"/>
            </w:tcBorders>
            <w:shd w:val="clear" w:color="auto" w:fill="auto"/>
            <w:vAlign w:val="bottom"/>
            <w:hideMark/>
          </w:tcPr>
          <w:p w:rsidR="00524029" w:rsidRPr="00524029" w:rsidRDefault="00524029" w:rsidP="00524029">
            <w:pPr>
              <w:spacing w:after="0" w:line="240" w:lineRule="auto"/>
              <w:rPr>
                <w:rFonts w:ascii="Calibri" w:eastAsia="Times New Roman" w:hAnsi="Calibri" w:cs="Calibri"/>
                <w:i/>
                <w:iCs/>
                <w:color w:val="366092"/>
                <w:sz w:val="20"/>
                <w:szCs w:val="20"/>
              </w:rPr>
            </w:pPr>
            <w:r w:rsidRPr="00524029">
              <w:rPr>
                <w:rFonts w:ascii="Calibri" w:eastAsia="Times New Roman" w:hAnsi="Calibri" w:cs="Calibri"/>
                <w:i/>
                <w:iCs/>
                <w:color w:val="366092"/>
                <w:sz w:val="20"/>
                <w:szCs w:val="20"/>
              </w:rPr>
              <w:t xml:space="preserve">Phlox </w:t>
            </w:r>
            <w:proofErr w:type="spellStart"/>
            <w:r w:rsidRPr="00524029">
              <w:rPr>
                <w:rFonts w:ascii="Calibri" w:eastAsia="Times New Roman" w:hAnsi="Calibri" w:cs="Calibri"/>
                <w:i/>
                <w:iCs/>
                <w:color w:val="366092"/>
                <w:sz w:val="20"/>
                <w:szCs w:val="20"/>
              </w:rPr>
              <w:t>diffusa</w:t>
            </w:r>
            <w:proofErr w:type="spellEnd"/>
          </w:p>
        </w:tc>
        <w:tc>
          <w:tcPr>
            <w:tcW w:w="1240" w:type="dxa"/>
            <w:tcBorders>
              <w:top w:val="nil"/>
              <w:left w:val="nil"/>
              <w:bottom w:val="nil"/>
              <w:right w:val="nil"/>
            </w:tcBorders>
            <w:shd w:val="clear" w:color="auto" w:fill="auto"/>
            <w:noWrap/>
            <w:vAlign w:val="bottom"/>
            <w:hideMark/>
          </w:tcPr>
          <w:p w:rsidR="00524029" w:rsidRPr="00524029" w:rsidRDefault="00524029" w:rsidP="00524029">
            <w:pPr>
              <w:spacing w:after="0" w:line="240" w:lineRule="auto"/>
              <w:jc w:val="center"/>
              <w:rPr>
                <w:rFonts w:ascii="Calibri" w:eastAsia="Times New Roman" w:hAnsi="Calibri" w:cs="Calibri"/>
                <w:color w:val="366092"/>
                <w:sz w:val="20"/>
                <w:szCs w:val="20"/>
              </w:rPr>
            </w:pPr>
            <w:r w:rsidRPr="00524029">
              <w:rPr>
                <w:rFonts w:ascii="Calibri" w:eastAsia="Times New Roman" w:hAnsi="Calibri" w:cs="Calibri"/>
                <w:color w:val="366092"/>
                <w:sz w:val="20"/>
                <w:szCs w:val="20"/>
              </w:rPr>
              <w:t>X</w:t>
            </w:r>
          </w:p>
        </w:tc>
        <w:tc>
          <w:tcPr>
            <w:tcW w:w="1120" w:type="dxa"/>
            <w:tcBorders>
              <w:top w:val="nil"/>
              <w:left w:val="nil"/>
              <w:bottom w:val="nil"/>
              <w:right w:val="nil"/>
            </w:tcBorders>
            <w:shd w:val="clear" w:color="auto" w:fill="auto"/>
            <w:noWrap/>
            <w:vAlign w:val="bottom"/>
            <w:hideMark/>
          </w:tcPr>
          <w:p w:rsidR="00524029" w:rsidRPr="00524029" w:rsidRDefault="00524029" w:rsidP="00524029">
            <w:pPr>
              <w:spacing w:after="0" w:line="240" w:lineRule="auto"/>
              <w:jc w:val="center"/>
              <w:rPr>
                <w:rFonts w:ascii="Calibri" w:eastAsia="Times New Roman" w:hAnsi="Calibri" w:cs="Calibri"/>
                <w:color w:val="366092"/>
                <w:sz w:val="20"/>
                <w:szCs w:val="20"/>
              </w:rPr>
            </w:pPr>
          </w:p>
        </w:tc>
        <w:tc>
          <w:tcPr>
            <w:tcW w:w="1000" w:type="dxa"/>
            <w:tcBorders>
              <w:top w:val="nil"/>
              <w:left w:val="nil"/>
              <w:bottom w:val="nil"/>
              <w:right w:val="nil"/>
            </w:tcBorders>
            <w:shd w:val="clear" w:color="auto" w:fill="auto"/>
            <w:noWrap/>
            <w:vAlign w:val="bottom"/>
            <w:hideMark/>
          </w:tcPr>
          <w:p w:rsidR="00524029" w:rsidRPr="00524029" w:rsidRDefault="00524029" w:rsidP="00524029">
            <w:pPr>
              <w:spacing w:after="0" w:line="240" w:lineRule="auto"/>
              <w:jc w:val="center"/>
              <w:rPr>
                <w:rFonts w:ascii="Calibri" w:eastAsia="Times New Roman" w:hAnsi="Calibri" w:cs="Calibri"/>
                <w:color w:val="366092"/>
                <w:sz w:val="20"/>
                <w:szCs w:val="20"/>
              </w:rPr>
            </w:pPr>
          </w:p>
        </w:tc>
        <w:tc>
          <w:tcPr>
            <w:tcW w:w="1000" w:type="dxa"/>
            <w:tcBorders>
              <w:top w:val="nil"/>
              <w:left w:val="nil"/>
              <w:bottom w:val="nil"/>
              <w:right w:val="nil"/>
            </w:tcBorders>
            <w:shd w:val="clear" w:color="auto" w:fill="auto"/>
            <w:noWrap/>
            <w:vAlign w:val="bottom"/>
            <w:hideMark/>
          </w:tcPr>
          <w:p w:rsidR="00524029" w:rsidRPr="00524029" w:rsidRDefault="00524029" w:rsidP="00524029">
            <w:pPr>
              <w:spacing w:after="0" w:line="240" w:lineRule="auto"/>
              <w:jc w:val="center"/>
              <w:rPr>
                <w:rFonts w:ascii="Calibri" w:eastAsia="Times New Roman" w:hAnsi="Calibri" w:cs="Calibri"/>
                <w:color w:val="366092"/>
                <w:sz w:val="20"/>
                <w:szCs w:val="20"/>
              </w:rPr>
            </w:pPr>
          </w:p>
        </w:tc>
        <w:tc>
          <w:tcPr>
            <w:tcW w:w="1300" w:type="dxa"/>
            <w:tcBorders>
              <w:top w:val="nil"/>
              <w:left w:val="nil"/>
              <w:bottom w:val="nil"/>
              <w:right w:val="nil"/>
            </w:tcBorders>
            <w:shd w:val="clear" w:color="auto" w:fill="auto"/>
            <w:noWrap/>
            <w:vAlign w:val="bottom"/>
            <w:hideMark/>
          </w:tcPr>
          <w:p w:rsidR="00524029" w:rsidRPr="00524029" w:rsidRDefault="00524029" w:rsidP="00524029">
            <w:pPr>
              <w:spacing w:after="0" w:line="240" w:lineRule="auto"/>
              <w:jc w:val="center"/>
              <w:rPr>
                <w:rFonts w:ascii="Calibri" w:eastAsia="Times New Roman" w:hAnsi="Calibri" w:cs="Calibri"/>
                <w:color w:val="366092"/>
                <w:sz w:val="20"/>
                <w:szCs w:val="20"/>
              </w:rPr>
            </w:pPr>
          </w:p>
        </w:tc>
        <w:tc>
          <w:tcPr>
            <w:tcW w:w="1300" w:type="dxa"/>
            <w:tcBorders>
              <w:top w:val="nil"/>
              <w:left w:val="nil"/>
              <w:bottom w:val="nil"/>
              <w:right w:val="nil"/>
            </w:tcBorders>
            <w:shd w:val="clear" w:color="auto" w:fill="auto"/>
            <w:noWrap/>
            <w:vAlign w:val="bottom"/>
            <w:hideMark/>
          </w:tcPr>
          <w:p w:rsidR="00524029" w:rsidRPr="00524029" w:rsidRDefault="00524029" w:rsidP="00524029">
            <w:pPr>
              <w:spacing w:after="0" w:line="240" w:lineRule="auto"/>
              <w:jc w:val="center"/>
              <w:rPr>
                <w:rFonts w:ascii="Calibri" w:eastAsia="Times New Roman" w:hAnsi="Calibri" w:cs="Calibri"/>
                <w:color w:val="366092"/>
                <w:sz w:val="20"/>
                <w:szCs w:val="20"/>
              </w:rPr>
            </w:pPr>
            <w:r w:rsidRPr="00524029">
              <w:rPr>
                <w:rFonts w:ascii="Calibri" w:eastAsia="Times New Roman" w:hAnsi="Calibri" w:cs="Calibri"/>
                <w:color w:val="366092"/>
                <w:sz w:val="20"/>
                <w:szCs w:val="20"/>
              </w:rPr>
              <w:t>X</w:t>
            </w:r>
          </w:p>
        </w:tc>
        <w:tc>
          <w:tcPr>
            <w:tcW w:w="760" w:type="dxa"/>
            <w:tcBorders>
              <w:top w:val="nil"/>
              <w:left w:val="nil"/>
              <w:bottom w:val="nil"/>
              <w:right w:val="nil"/>
            </w:tcBorders>
            <w:shd w:val="clear" w:color="auto" w:fill="auto"/>
            <w:noWrap/>
            <w:vAlign w:val="bottom"/>
            <w:hideMark/>
          </w:tcPr>
          <w:p w:rsidR="00524029" w:rsidRPr="00524029" w:rsidRDefault="00524029" w:rsidP="00524029">
            <w:pPr>
              <w:spacing w:after="0" w:line="240" w:lineRule="auto"/>
              <w:jc w:val="center"/>
              <w:rPr>
                <w:rFonts w:ascii="Calibri" w:eastAsia="Times New Roman" w:hAnsi="Calibri" w:cs="Calibri"/>
                <w:color w:val="366092"/>
                <w:sz w:val="20"/>
                <w:szCs w:val="20"/>
              </w:rPr>
            </w:pPr>
            <w:r w:rsidRPr="00524029">
              <w:rPr>
                <w:rFonts w:ascii="Calibri" w:eastAsia="Times New Roman" w:hAnsi="Calibri" w:cs="Calibri"/>
                <w:color w:val="366092"/>
                <w:sz w:val="20"/>
                <w:szCs w:val="20"/>
              </w:rPr>
              <w:t>X</w:t>
            </w:r>
          </w:p>
        </w:tc>
      </w:tr>
      <w:tr w:rsidR="00524029" w:rsidRPr="00524029" w:rsidTr="00524029">
        <w:trPr>
          <w:trHeight w:val="300"/>
        </w:trPr>
        <w:tc>
          <w:tcPr>
            <w:tcW w:w="3040" w:type="dxa"/>
            <w:tcBorders>
              <w:top w:val="nil"/>
              <w:left w:val="nil"/>
              <w:bottom w:val="nil"/>
              <w:right w:val="nil"/>
            </w:tcBorders>
            <w:shd w:val="clear" w:color="DCE6F1" w:fill="DCE6F1"/>
            <w:noWrap/>
            <w:vAlign w:val="bottom"/>
            <w:hideMark/>
          </w:tcPr>
          <w:p w:rsidR="00524029" w:rsidRPr="00524029" w:rsidRDefault="00524029" w:rsidP="00524029">
            <w:pPr>
              <w:spacing w:after="0" w:line="240" w:lineRule="auto"/>
              <w:rPr>
                <w:rFonts w:ascii="Calibri" w:eastAsia="Times New Roman" w:hAnsi="Calibri" w:cs="Calibri"/>
                <w:color w:val="366092"/>
                <w:sz w:val="20"/>
                <w:szCs w:val="20"/>
              </w:rPr>
            </w:pPr>
            <w:proofErr w:type="spellStart"/>
            <w:r w:rsidRPr="00524029">
              <w:rPr>
                <w:rFonts w:ascii="Calibri" w:eastAsia="Times New Roman" w:hAnsi="Calibri" w:cs="Calibri"/>
                <w:color w:val="366092"/>
                <w:sz w:val="20"/>
                <w:szCs w:val="20"/>
              </w:rPr>
              <w:t>Pinegrass</w:t>
            </w:r>
            <w:proofErr w:type="spellEnd"/>
          </w:p>
        </w:tc>
        <w:tc>
          <w:tcPr>
            <w:tcW w:w="2800" w:type="dxa"/>
            <w:tcBorders>
              <w:top w:val="nil"/>
              <w:left w:val="nil"/>
              <w:bottom w:val="nil"/>
              <w:right w:val="nil"/>
            </w:tcBorders>
            <w:shd w:val="clear" w:color="DCE6F1" w:fill="DCE6F1"/>
            <w:vAlign w:val="bottom"/>
            <w:hideMark/>
          </w:tcPr>
          <w:p w:rsidR="00524029" w:rsidRPr="00524029" w:rsidRDefault="00524029" w:rsidP="00524029">
            <w:pPr>
              <w:spacing w:after="0" w:line="240" w:lineRule="auto"/>
              <w:rPr>
                <w:rFonts w:ascii="Calibri" w:eastAsia="Times New Roman" w:hAnsi="Calibri" w:cs="Calibri"/>
                <w:i/>
                <w:iCs/>
                <w:color w:val="366092"/>
                <w:sz w:val="20"/>
                <w:szCs w:val="20"/>
              </w:rPr>
            </w:pPr>
            <w:proofErr w:type="spellStart"/>
            <w:r w:rsidRPr="00524029">
              <w:rPr>
                <w:rFonts w:ascii="Calibri" w:eastAsia="Times New Roman" w:hAnsi="Calibri" w:cs="Calibri"/>
                <w:i/>
                <w:iCs/>
                <w:color w:val="366092"/>
                <w:sz w:val="20"/>
                <w:szCs w:val="20"/>
              </w:rPr>
              <w:t>Poa</w:t>
            </w:r>
            <w:proofErr w:type="spellEnd"/>
            <w:r w:rsidRPr="00524029">
              <w:rPr>
                <w:rFonts w:ascii="Calibri" w:eastAsia="Times New Roman" w:hAnsi="Calibri" w:cs="Calibri"/>
                <w:i/>
                <w:iCs/>
                <w:color w:val="366092"/>
                <w:sz w:val="20"/>
                <w:szCs w:val="20"/>
              </w:rPr>
              <w:t xml:space="preserve"> </w:t>
            </w:r>
            <w:proofErr w:type="spellStart"/>
            <w:r w:rsidRPr="00524029">
              <w:rPr>
                <w:rFonts w:ascii="Calibri" w:eastAsia="Times New Roman" w:hAnsi="Calibri" w:cs="Calibri"/>
                <w:i/>
                <w:iCs/>
                <w:color w:val="366092"/>
                <w:sz w:val="20"/>
                <w:szCs w:val="20"/>
              </w:rPr>
              <w:t>wheeleri</w:t>
            </w:r>
            <w:proofErr w:type="spellEnd"/>
            <w:r w:rsidRPr="00524029">
              <w:rPr>
                <w:rFonts w:ascii="Calibri" w:eastAsia="Times New Roman" w:hAnsi="Calibri" w:cs="Calibri"/>
                <w:i/>
                <w:iCs/>
                <w:color w:val="366092"/>
                <w:sz w:val="20"/>
                <w:szCs w:val="20"/>
              </w:rPr>
              <w:t xml:space="preserve"> </w:t>
            </w:r>
            <w:r w:rsidRPr="00524029">
              <w:rPr>
                <w:rFonts w:ascii="Calibri" w:eastAsia="Times New Roman" w:hAnsi="Calibri" w:cs="Calibri"/>
                <w:color w:val="0070C0"/>
                <w:sz w:val="20"/>
                <w:szCs w:val="20"/>
              </w:rPr>
              <w:t>var.</w:t>
            </w:r>
            <w:r w:rsidRPr="00524029">
              <w:rPr>
                <w:rFonts w:ascii="Calibri" w:eastAsia="Times New Roman" w:hAnsi="Calibri" w:cs="Calibri"/>
                <w:i/>
                <w:iCs/>
                <w:color w:val="0070C0"/>
                <w:sz w:val="20"/>
                <w:szCs w:val="20"/>
              </w:rPr>
              <w:t xml:space="preserve"> </w:t>
            </w:r>
            <w:proofErr w:type="spellStart"/>
            <w:r w:rsidRPr="00524029">
              <w:rPr>
                <w:rFonts w:ascii="Calibri" w:eastAsia="Times New Roman" w:hAnsi="Calibri" w:cs="Calibri"/>
                <w:i/>
                <w:iCs/>
                <w:color w:val="0070C0"/>
                <w:sz w:val="20"/>
                <w:szCs w:val="20"/>
              </w:rPr>
              <w:t>wheeleri</w:t>
            </w:r>
            <w:proofErr w:type="spellEnd"/>
          </w:p>
        </w:tc>
        <w:tc>
          <w:tcPr>
            <w:tcW w:w="1240" w:type="dxa"/>
            <w:tcBorders>
              <w:top w:val="nil"/>
              <w:left w:val="nil"/>
              <w:bottom w:val="nil"/>
              <w:right w:val="nil"/>
            </w:tcBorders>
            <w:shd w:val="clear" w:color="DCE6F1" w:fill="DCE6F1"/>
            <w:noWrap/>
            <w:vAlign w:val="bottom"/>
            <w:hideMark/>
          </w:tcPr>
          <w:p w:rsidR="00524029" w:rsidRPr="00524029" w:rsidRDefault="00524029" w:rsidP="00524029">
            <w:pPr>
              <w:spacing w:after="0" w:line="240" w:lineRule="auto"/>
              <w:jc w:val="center"/>
              <w:rPr>
                <w:rFonts w:ascii="Calibri" w:eastAsia="Times New Roman" w:hAnsi="Calibri" w:cs="Calibri"/>
                <w:color w:val="366092"/>
                <w:sz w:val="20"/>
                <w:szCs w:val="20"/>
              </w:rPr>
            </w:pPr>
          </w:p>
        </w:tc>
        <w:tc>
          <w:tcPr>
            <w:tcW w:w="1120" w:type="dxa"/>
            <w:tcBorders>
              <w:top w:val="nil"/>
              <w:left w:val="nil"/>
              <w:bottom w:val="nil"/>
              <w:right w:val="nil"/>
            </w:tcBorders>
            <w:shd w:val="clear" w:color="DCE6F1" w:fill="DCE6F1"/>
            <w:noWrap/>
            <w:vAlign w:val="bottom"/>
            <w:hideMark/>
          </w:tcPr>
          <w:p w:rsidR="00524029" w:rsidRPr="00524029" w:rsidRDefault="00524029" w:rsidP="00524029">
            <w:pPr>
              <w:spacing w:after="0" w:line="240" w:lineRule="auto"/>
              <w:jc w:val="center"/>
              <w:rPr>
                <w:rFonts w:ascii="Calibri" w:eastAsia="Times New Roman" w:hAnsi="Calibri" w:cs="Calibri"/>
                <w:color w:val="366092"/>
                <w:sz w:val="20"/>
                <w:szCs w:val="20"/>
              </w:rPr>
            </w:pPr>
          </w:p>
        </w:tc>
        <w:tc>
          <w:tcPr>
            <w:tcW w:w="1000" w:type="dxa"/>
            <w:tcBorders>
              <w:top w:val="nil"/>
              <w:left w:val="nil"/>
              <w:bottom w:val="nil"/>
              <w:right w:val="nil"/>
            </w:tcBorders>
            <w:shd w:val="clear" w:color="DCE6F1" w:fill="DCE6F1"/>
            <w:noWrap/>
            <w:vAlign w:val="bottom"/>
            <w:hideMark/>
          </w:tcPr>
          <w:p w:rsidR="00524029" w:rsidRPr="00524029" w:rsidRDefault="00524029" w:rsidP="00524029">
            <w:pPr>
              <w:spacing w:after="0" w:line="240" w:lineRule="auto"/>
              <w:jc w:val="center"/>
              <w:rPr>
                <w:rFonts w:ascii="Calibri" w:eastAsia="Times New Roman" w:hAnsi="Calibri" w:cs="Calibri"/>
                <w:color w:val="366092"/>
                <w:sz w:val="20"/>
                <w:szCs w:val="20"/>
              </w:rPr>
            </w:pPr>
          </w:p>
        </w:tc>
        <w:tc>
          <w:tcPr>
            <w:tcW w:w="1000" w:type="dxa"/>
            <w:tcBorders>
              <w:top w:val="nil"/>
              <w:left w:val="nil"/>
              <w:bottom w:val="nil"/>
              <w:right w:val="nil"/>
            </w:tcBorders>
            <w:shd w:val="clear" w:color="DCE6F1" w:fill="DCE6F1"/>
            <w:noWrap/>
            <w:vAlign w:val="bottom"/>
            <w:hideMark/>
          </w:tcPr>
          <w:p w:rsidR="00524029" w:rsidRPr="00524029" w:rsidRDefault="00524029" w:rsidP="00524029">
            <w:pPr>
              <w:spacing w:after="0" w:line="240" w:lineRule="auto"/>
              <w:jc w:val="center"/>
              <w:rPr>
                <w:rFonts w:ascii="Calibri" w:eastAsia="Times New Roman" w:hAnsi="Calibri" w:cs="Calibri"/>
                <w:color w:val="366092"/>
                <w:sz w:val="20"/>
                <w:szCs w:val="20"/>
              </w:rPr>
            </w:pPr>
          </w:p>
        </w:tc>
        <w:tc>
          <w:tcPr>
            <w:tcW w:w="1300" w:type="dxa"/>
            <w:tcBorders>
              <w:top w:val="nil"/>
              <w:left w:val="nil"/>
              <w:bottom w:val="nil"/>
              <w:right w:val="nil"/>
            </w:tcBorders>
            <w:shd w:val="clear" w:color="DCE6F1" w:fill="DCE6F1"/>
            <w:noWrap/>
            <w:vAlign w:val="bottom"/>
            <w:hideMark/>
          </w:tcPr>
          <w:p w:rsidR="00524029" w:rsidRPr="00524029" w:rsidRDefault="00524029" w:rsidP="00524029">
            <w:pPr>
              <w:spacing w:after="0" w:line="240" w:lineRule="auto"/>
              <w:jc w:val="center"/>
              <w:rPr>
                <w:rFonts w:ascii="Calibri" w:eastAsia="Times New Roman" w:hAnsi="Calibri" w:cs="Calibri"/>
                <w:color w:val="366092"/>
                <w:sz w:val="20"/>
                <w:szCs w:val="20"/>
              </w:rPr>
            </w:pPr>
            <w:r w:rsidRPr="00524029">
              <w:rPr>
                <w:rFonts w:ascii="Calibri" w:eastAsia="Times New Roman" w:hAnsi="Calibri" w:cs="Calibri"/>
                <w:color w:val="366092"/>
                <w:sz w:val="20"/>
                <w:szCs w:val="20"/>
              </w:rPr>
              <w:t>X</w:t>
            </w:r>
          </w:p>
        </w:tc>
        <w:tc>
          <w:tcPr>
            <w:tcW w:w="1300" w:type="dxa"/>
            <w:tcBorders>
              <w:top w:val="nil"/>
              <w:left w:val="nil"/>
              <w:bottom w:val="nil"/>
              <w:right w:val="nil"/>
            </w:tcBorders>
            <w:shd w:val="clear" w:color="DCE6F1" w:fill="DCE6F1"/>
            <w:noWrap/>
            <w:vAlign w:val="bottom"/>
            <w:hideMark/>
          </w:tcPr>
          <w:p w:rsidR="00524029" w:rsidRPr="00524029" w:rsidRDefault="00524029" w:rsidP="00524029">
            <w:pPr>
              <w:spacing w:after="0" w:line="240" w:lineRule="auto"/>
              <w:jc w:val="center"/>
              <w:rPr>
                <w:rFonts w:ascii="Calibri" w:eastAsia="Times New Roman" w:hAnsi="Calibri" w:cs="Calibri"/>
                <w:color w:val="366092"/>
                <w:sz w:val="20"/>
                <w:szCs w:val="20"/>
              </w:rPr>
            </w:pPr>
            <w:r w:rsidRPr="00524029">
              <w:rPr>
                <w:rFonts w:ascii="Calibri" w:eastAsia="Times New Roman" w:hAnsi="Calibri" w:cs="Calibri"/>
                <w:color w:val="366092"/>
                <w:sz w:val="20"/>
                <w:szCs w:val="20"/>
              </w:rPr>
              <w:t>X</w:t>
            </w:r>
          </w:p>
        </w:tc>
        <w:tc>
          <w:tcPr>
            <w:tcW w:w="760" w:type="dxa"/>
            <w:tcBorders>
              <w:top w:val="nil"/>
              <w:left w:val="nil"/>
              <w:bottom w:val="nil"/>
              <w:right w:val="nil"/>
            </w:tcBorders>
            <w:shd w:val="clear" w:color="DCE6F1" w:fill="DCE6F1"/>
            <w:noWrap/>
            <w:vAlign w:val="bottom"/>
            <w:hideMark/>
          </w:tcPr>
          <w:p w:rsidR="00524029" w:rsidRPr="00524029" w:rsidRDefault="00524029" w:rsidP="00524029">
            <w:pPr>
              <w:spacing w:after="0" w:line="240" w:lineRule="auto"/>
              <w:jc w:val="center"/>
              <w:rPr>
                <w:rFonts w:ascii="Calibri" w:eastAsia="Times New Roman" w:hAnsi="Calibri" w:cs="Calibri"/>
                <w:color w:val="366092"/>
                <w:sz w:val="20"/>
                <w:szCs w:val="20"/>
              </w:rPr>
            </w:pPr>
            <w:r w:rsidRPr="00524029">
              <w:rPr>
                <w:rFonts w:ascii="Calibri" w:eastAsia="Times New Roman" w:hAnsi="Calibri" w:cs="Calibri"/>
                <w:color w:val="366092"/>
                <w:sz w:val="20"/>
                <w:szCs w:val="20"/>
              </w:rPr>
              <w:t>X</w:t>
            </w:r>
          </w:p>
        </w:tc>
      </w:tr>
      <w:tr w:rsidR="00524029" w:rsidRPr="00524029" w:rsidTr="00524029">
        <w:trPr>
          <w:trHeight w:val="525"/>
        </w:trPr>
        <w:tc>
          <w:tcPr>
            <w:tcW w:w="3040" w:type="dxa"/>
            <w:tcBorders>
              <w:top w:val="nil"/>
              <w:left w:val="nil"/>
              <w:bottom w:val="nil"/>
              <w:right w:val="nil"/>
            </w:tcBorders>
            <w:shd w:val="clear" w:color="auto" w:fill="auto"/>
            <w:noWrap/>
            <w:vAlign w:val="bottom"/>
            <w:hideMark/>
          </w:tcPr>
          <w:p w:rsidR="00524029" w:rsidRPr="00524029" w:rsidRDefault="00524029" w:rsidP="00524029">
            <w:pPr>
              <w:spacing w:after="0" w:line="240" w:lineRule="auto"/>
              <w:rPr>
                <w:rFonts w:ascii="Calibri" w:eastAsia="Times New Roman" w:hAnsi="Calibri" w:cs="Calibri"/>
                <w:color w:val="366092"/>
                <w:sz w:val="20"/>
                <w:szCs w:val="20"/>
              </w:rPr>
            </w:pPr>
            <w:proofErr w:type="spellStart"/>
            <w:r w:rsidRPr="00524029">
              <w:rPr>
                <w:rFonts w:ascii="Calibri" w:eastAsia="Times New Roman" w:hAnsi="Calibri" w:cs="Calibri"/>
                <w:color w:val="366092"/>
                <w:sz w:val="20"/>
                <w:szCs w:val="20"/>
              </w:rPr>
              <w:t>Fleeceflower</w:t>
            </w:r>
            <w:proofErr w:type="spellEnd"/>
          </w:p>
        </w:tc>
        <w:tc>
          <w:tcPr>
            <w:tcW w:w="2800" w:type="dxa"/>
            <w:tcBorders>
              <w:top w:val="nil"/>
              <w:left w:val="nil"/>
              <w:bottom w:val="nil"/>
              <w:right w:val="nil"/>
            </w:tcBorders>
            <w:shd w:val="clear" w:color="auto" w:fill="auto"/>
            <w:vAlign w:val="bottom"/>
            <w:hideMark/>
          </w:tcPr>
          <w:p w:rsidR="00524029" w:rsidRPr="00524029" w:rsidRDefault="00524029" w:rsidP="00524029">
            <w:pPr>
              <w:spacing w:after="0" w:line="240" w:lineRule="auto"/>
              <w:rPr>
                <w:rFonts w:ascii="Calibri" w:eastAsia="Times New Roman" w:hAnsi="Calibri" w:cs="Calibri"/>
                <w:i/>
                <w:iCs/>
                <w:color w:val="366092"/>
                <w:sz w:val="20"/>
                <w:szCs w:val="20"/>
              </w:rPr>
            </w:pPr>
            <w:proofErr w:type="spellStart"/>
            <w:r w:rsidRPr="00524029">
              <w:rPr>
                <w:rFonts w:ascii="Calibri" w:eastAsia="Times New Roman" w:hAnsi="Calibri" w:cs="Calibri"/>
                <w:i/>
                <w:iCs/>
                <w:color w:val="366092"/>
                <w:sz w:val="20"/>
                <w:szCs w:val="20"/>
              </w:rPr>
              <w:t>Aconogonon</w:t>
            </w:r>
            <w:proofErr w:type="spellEnd"/>
            <w:r w:rsidRPr="00524029">
              <w:rPr>
                <w:rFonts w:ascii="Calibri" w:eastAsia="Times New Roman" w:hAnsi="Calibri" w:cs="Calibri"/>
                <w:i/>
                <w:iCs/>
                <w:color w:val="366092"/>
                <w:sz w:val="20"/>
                <w:szCs w:val="20"/>
              </w:rPr>
              <w:t xml:space="preserve"> </w:t>
            </w:r>
            <w:proofErr w:type="spellStart"/>
            <w:r w:rsidRPr="00524029">
              <w:rPr>
                <w:rFonts w:ascii="Calibri" w:eastAsia="Times New Roman" w:hAnsi="Calibri" w:cs="Calibri"/>
                <w:i/>
                <w:iCs/>
                <w:color w:val="366092"/>
                <w:sz w:val="20"/>
                <w:szCs w:val="20"/>
              </w:rPr>
              <w:t>davisiae</w:t>
            </w:r>
            <w:proofErr w:type="spellEnd"/>
            <w:r w:rsidRPr="00524029">
              <w:rPr>
                <w:rFonts w:ascii="Calibri" w:eastAsia="Times New Roman" w:hAnsi="Calibri" w:cs="Calibri"/>
                <w:i/>
                <w:iCs/>
                <w:color w:val="366092"/>
                <w:sz w:val="20"/>
                <w:szCs w:val="20"/>
              </w:rPr>
              <w:t xml:space="preserve"> </w:t>
            </w:r>
            <w:r w:rsidRPr="00524029">
              <w:rPr>
                <w:rFonts w:ascii="Calibri" w:eastAsia="Times New Roman" w:hAnsi="Calibri" w:cs="Calibri"/>
                <w:color w:val="0070C0"/>
                <w:sz w:val="20"/>
                <w:szCs w:val="20"/>
              </w:rPr>
              <w:t>var.</w:t>
            </w:r>
            <w:r w:rsidRPr="00524029">
              <w:rPr>
                <w:rFonts w:ascii="Calibri" w:eastAsia="Times New Roman" w:hAnsi="Calibri" w:cs="Calibri"/>
                <w:i/>
                <w:iCs/>
                <w:color w:val="0070C0"/>
                <w:sz w:val="20"/>
                <w:szCs w:val="20"/>
              </w:rPr>
              <w:t xml:space="preserve"> </w:t>
            </w:r>
            <w:proofErr w:type="spellStart"/>
            <w:r w:rsidRPr="00524029">
              <w:rPr>
                <w:rFonts w:ascii="Calibri" w:eastAsia="Times New Roman" w:hAnsi="Calibri" w:cs="Calibri"/>
                <w:i/>
                <w:iCs/>
                <w:color w:val="0070C0"/>
                <w:sz w:val="20"/>
                <w:szCs w:val="20"/>
              </w:rPr>
              <w:t>davisiae</w:t>
            </w:r>
            <w:proofErr w:type="spellEnd"/>
          </w:p>
        </w:tc>
        <w:tc>
          <w:tcPr>
            <w:tcW w:w="1240" w:type="dxa"/>
            <w:tcBorders>
              <w:top w:val="nil"/>
              <w:left w:val="nil"/>
              <w:bottom w:val="nil"/>
              <w:right w:val="nil"/>
            </w:tcBorders>
            <w:shd w:val="clear" w:color="auto" w:fill="auto"/>
            <w:noWrap/>
            <w:vAlign w:val="bottom"/>
            <w:hideMark/>
          </w:tcPr>
          <w:p w:rsidR="00524029" w:rsidRPr="00524029" w:rsidRDefault="00524029" w:rsidP="00524029">
            <w:pPr>
              <w:spacing w:after="0" w:line="240" w:lineRule="auto"/>
              <w:jc w:val="center"/>
              <w:rPr>
                <w:rFonts w:ascii="Calibri" w:eastAsia="Times New Roman" w:hAnsi="Calibri" w:cs="Calibri"/>
                <w:color w:val="366092"/>
                <w:sz w:val="20"/>
                <w:szCs w:val="20"/>
              </w:rPr>
            </w:pPr>
            <w:r w:rsidRPr="00524029">
              <w:rPr>
                <w:rFonts w:ascii="Calibri" w:eastAsia="Times New Roman" w:hAnsi="Calibri" w:cs="Calibri"/>
                <w:color w:val="366092"/>
                <w:sz w:val="20"/>
                <w:szCs w:val="20"/>
              </w:rPr>
              <w:t>X</w:t>
            </w:r>
          </w:p>
        </w:tc>
        <w:tc>
          <w:tcPr>
            <w:tcW w:w="1120" w:type="dxa"/>
            <w:tcBorders>
              <w:top w:val="nil"/>
              <w:left w:val="nil"/>
              <w:bottom w:val="nil"/>
              <w:right w:val="nil"/>
            </w:tcBorders>
            <w:shd w:val="clear" w:color="auto" w:fill="auto"/>
            <w:noWrap/>
            <w:vAlign w:val="bottom"/>
            <w:hideMark/>
          </w:tcPr>
          <w:p w:rsidR="00524029" w:rsidRPr="00524029" w:rsidRDefault="00524029" w:rsidP="00524029">
            <w:pPr>
              <w:spacing w:after="0" w:line="240" w:lineRule="auto"/>
              <w:jc w:val="center"/>
              <w:rPr>
                <w:rFonts w:ascii="Calibri" w:eastAsia="Times New Roman" w:hAnsi="Calibri" w:cs="Calibri"/>
                <w:color w:val="366092"/>
                <w:sz w:val="20"/>
                <w:szCs w:val="20"/>
              </w:rPr>
            </w:pPr>
            <w:r w:rsidRPr="00524029">
              <w:rPr>
                <w:rFonts w:ascii="Calibri" w:eastAsia="Times New Roman" w:hAnsi="Calibri" w:cs="Calibri"/>
                <w:color w:val="366092"/>
                <w:sz w:val="20"/>
                <w:szCs w:val="20"/>
              </w:rPr>
              <w:t>X</w:t>
            </w:r>
          </w:p>
        </w:tc>
        <w:tc>
          <w:tcPr>
            <w:tcW w:w="1000" w:type="dxa"/>
            <w:tcBorders>
              <w:top w:val="nil"/>
              <w:left w:val="nil"/>
              <w:bottom w:val="nil"/>
              <w:right w:val="nil"/>
            </w:tcBorders>
            <w:shd w:val="clear" w:color="auto" w:fill="auto"/>
            <w:noWrap/>
            <w:vAlign w:val="bottom"/>
            <w:hideMark/>
          </w:tcPr>
          <w:p w:rsidR="00524029" w:rsidRPr="00524029" w:rsidRDefault="00524029" w:rsidP="00524029">
            <w:pPr>
              <w:spacing w:after="0" w:line="240" w:lineRule="auto"/>
              <w:jc w:val="center"/>
              <w:rPr>
                <w:rFonts w:ascii="Calibri" w:eastAsia="Times New Roman" w:hAnsi="Calibri" w:cs="Calibri"/>
                <w:color w:val="366092"/>
                <w:sz w:val="20"/>
                <w:szCs w:val="20"/>
              </w:rPr>
            </w:pPr>
            <w:r w:rsidRPr="00524029">
              <w:rPr>
                <w:rFonts w:ascii="Calibri" w:eastAsia="Times New Roman" w:hAnsi="Calibri" w:cs="Calibri"/>
                <w:color w:val="366092"/>
                <w:sz w:val="20"/>
                <w:szCs w:val="20"/>
              </w:rPr>
              <w:t>X</w:t>
            </w:r>
          </w:p>
        </w:tc>
        <w:tc>
          <w:tcPr>
            <w:tcW w:w="1000" w:type="dxa"/>
            <w:tcBorders>
              <w:top w:val="nil"/>
              <w:left w:val="nil"/>
              <w:bottom w:val="nil"/>
              <w:right w:val="nil"/>
            </w:tcBorders>
            <w:shd w:val="clear" w:color="auto" w:fill="auto"/>
            <w:noWrap/>
            <w:vAlign w:val="bottom"/>
            <w:hideMark/>
          </w:tcPr>
          <w:p w:rsidR="00524029" w:rsidRPr="00524029" w:rsidRDefault="00524029" w:rsidP="00524029">
            <w:pPr>
              <w:spacing w:after="0" w:line="240" w:lineRule="auto"/>
              <w:jc w:val="center"/>
              <w:rPr>
                <w:rFonts w:ascii="Calibri" w:eastAsia="Times New Roman" w:hAnsi="Calibri" w:cs="Calibri"/>
                <w:color w:val="366092"/>
                <w:sz w:val="20"/>
                <w:szCs w:val="20"/>
              </w:rPr>
            </w:pPr>
          </w:p>
        </w:tc>
        <w:tc>
          <w:tcPr>
            <w:tcW w:w="1300" w:type="dxa"/>
            <w:tcBorders>
              <w:top w:val="nil"/>
              <w:left w:val="nil"/>
              <w:bottom w:val="nil"/>
              <w:right w:val="nil"/>
            </w:tcBorders>
            <w:shd w:val="clear" w:color="auto" w:fill="auto"/>
            <w:noWrap/>
            <w:vAlign w:val="bottom"/>
            <w:hideMark/>
          </w:tcPr>
          <w:p w:rsidR="00524029" w:rsidRPr="00524029" w:rsidRDefault="00524029" w:rsidP="00524029">
            <w:pPr>
              <w:spacing w:after="0" w:line="240" w:lineRule="auto"/>
              <w:jc w:val="center"/>
              <w:rPr>
                <w:rFonts w:ascii="Calibri" w:eastAsia="Times New Roman" w:hAnsi="Calibri" w:cs="Calibri"/>
                <w:color w:val="366092"/>
                <w:sz w:val="20"/>
                <w:szCs w:val="20"/>
              </w:rPr>
            </w:pPr>
            <w:r w:rsidRPr="00524029">
              <w:rPr>
                <w:rFonts w:ascii="Calibri" w:eastAsia="Times New Roman" w:hAnsi="Calibri" w:cs="Calibri"/>
                <w:color w:val="366092"/>
                <w:sz w:val="20"/>
                <w:szCs w:val="20"/>
              </w:rPr>
              <w:t>X</w:t>
            </w:r>
          </w:p>
        </w:tc>
        <w:tc>
          <w:tcPr>
            <w:tcW w:w="1300" w:type="dxa"/>
            <w:tcBorders>
              <w:top w:val="nil"/>
              <w:left w:val="nil"/>
              <w:bottom w:val="nil"/>
              <w:right w:val="nil"/>
            </w:tcBorders>
            <w:shd w:val="clear" w:color="auto" w:fill="auto"/>
            <w:noWrap/>
            <w:vAlign w:val="bottom"/>
            <w:hideMark/>
          </w:tcPr>
          <w:p w:rsidR="00524029" w:rsidRPr="00524029" w:rsidRDefault="00524029" w:rsidP="00524029">
            <w:pPr>
              <w:spacing w:after="0" w:line="240" w:lineRule="auto"/>
              <w:jc w:val="center"/>
              <w:rPr>
                <w:rFonts w:ascii="Calibri" w:eastAsia="Times New Roman" w:hAnsi="Calibri" w:cs="Calibri"/>
                <w:color w:val="366092"/>
                <w:sz w:val="20"/>
                <w:szCs w:val="20"/>
              </w:rPr>
            </w:pPr>
            <w:r w:rsidRPr="00524029">
              <w:rPr>
                <w:rFonts w:ascii="Calibri" w:eastAsia="Times New Roman" w:hAnsi="Calibri" w:cs="Calibri"/>
                <w:color w:val="366092"/>
                <w:sz w:val="20"/>
                <w:szCs w:val="20"/>
              </w:rPr>
              <w:t>X</w:t>
            </w:r>
          </w:p>
        </w:tc>
        <w:tc>
          <w:tcPr>
            <w:tcW w:w="760" w:type="dxa"/>
            <w:tcBorders>
              <w:top w:val="nil"/>
              <w:left w:val="nil"/>
              <w:bottom w:val="nil"/>
              <w:right w:val="nil"/>
            </w:tcBorders>
            <w:shd w:val="clear" w:color="auto" w:fill="auto"/>
            <w:noWrap/>
            <w:vAlign w:val="bottom"/>
            <w:hideMark/>
          </w:tcPr>
          <w:p w:rsidR="00524029" w:rsidRPr="00524029" w:rsidRDefault="00524029" w:rsidP="00524029">
            <w:pPr>
              <w:spacing w:after="0" w:line="240" w:lineRule="auto"/>
              <w:jc w:val="center"/>
              <w:rPr>
                <w:rFonts w:ascii="Calibri" w:eastAsia="Times New Roman" w:hAnsi="Calibri" w:cs="Calibri"/>
                <w:color w:val="366092"/>
                <w:sz w:val="20"/>
                <w:szCs w:val="20"/>
              </w:rPr>
            </w:pPr>
          </w:p>
        </w:tc>
      </w:tr>
      <w:tr w:rsidR="00524029" w:rsidRPr="00524029" w:rsidTr="00524029">
        <w:trPr>
          <w:trHeight w:val="300"/>
        </w:trPr>
        <w:tc>
          <w:tcPr>
            <w:tcW w:w="3040" w:type="dxa"/>
            <w:tcBorders>
              <w:top w:val="nil"/>
              <w:left w:val="nil"/>
              <w:bottom w:val="nil"/>
              <w:right w:val="nil"/>
            </w:tcBorders>
            <w:shd w:val="clear" w:color="DCE6F1" w:fill="DCE6F1"/>
            <w:noWrap/>
            <w:vAlign w:val="bottom"/>
            <w:hideMark/>
          </w:tcPr>
          <w:p w:rsidR="00524029" w:rsidRPr="00524029" w:rsidRDefault="00524029" w:rsidP="00524029">
            <w:pPr>
              <w:spacing w:after="0" w:line="240" w:lineRule="auto"/>
              <w:rPr>
                <w:rFonts w:ascii="Calibri" w:eastAsia="Times New Roman" w:hAnsi="Calibri" w:cs="Calibri"/>
                <w:color w:val="366092"/>
                <w:sz w:val="20"/>
                <w:szCs w:val="20"/>
              </w:rPr>
            </w:pPr>
            <w:r w:rsidRPr="00524029">
              <w:rPr>
                <w:rFonts w:ascii="Calibri" w:eastAsia="Times New Roman" w:hAnsi="Calibri" w:cs="Calibri"/>
                <w:color w:val="366092"/>
                <w:sz w:val="20"/>
                <w:szCs w:val="20"/>
              </w:rPr>
              <w:t>Shasta knotweed</w:t>
            </w:r>
          </w:p>
        </w:tc>
        <w:tc>
          <w:tcPr>
            <w:tcW w:w="2800" w:type="dxa"/>
            <w:tcBorders>
              <w:top w:val="nil"/>
              <w:left w:val="nil"/>
              <w:bottom w:val="nil"/>
              <w:right w:val="nil"/>
            </w:tcBorders>
            <w:shd w:val="clear" w:color="DCE6F1" w:fill="DCE6F1"/>
            <w:vAlign w:val="bottom"/>
            <w:hideMark/>
          </w:tcPr>
          <w:p w:rsidR="00524029" w:rsidRPr="00524029" w:rsidRDefault="00524029" w:rsidP="00524029">
            <w:pPr>
              <w:spacing w:after="0" w:line="240" w:lineRule="auto"/>
              <w:rPr>
                <w:rFonts w:ascii="Calibri" w:eastAsia="Times New Roman" w:hAnsi="Calibri" w:cs="Calibri"/>
                <w:i/>
                <w:iCs/>
                <w:color w:val="366092"/>
                <w:sz w:val="20"/>
                <w:szCs w:val="20"/>
              </w:rPr>
            </w:pPr>
            <w:proofErr w:type="spellStart"/>
            <w:r w:rsidRPr="00524029">
              <w:rPr>
                <w:rFonts w:ascii="Calibri" w:eastAsia="Times New Roman" w:hAnsi="Calibri" w:cs="Calibri"/>
                <w:i/>
                <w:iCs/>
                <w:color w:val="366092"/>
                <w:sz w:val="20"/>
                <w:szCs w:val="20"/>
              </w:rPr>
              <w:t>Polygonum</w:t>
            </w:r>
            <w:proofErr w:type="spellEnd"/>
            <w:r w:rsidRPr="00524029">
              <w:rPr>
                <w:rFonts w:ascii="Calibri" w:eastAsia="Times New Roman" w:hAnsi="Calibri" w:cs="Calibri"/>
                <w:i/>
                <w:iCs/>
                <w:color w:val="366092"/>
                <w:sz w:val="20"/>
                <w:szCs w:val="20"/>
              </w:rPr>
              <w:t xml:space="preserve"> </w:t>
            </w:r>
            <w:proofErr w:type="spellStart"/>
            <w:r w:rsidRPr="00524029">
              <w:rPr>
                <w:rFonts w:ascii="Calibri" w:eastAsia="Times New Roman" w:hAnsi="Calibri" w:cs="Calibri"/>
                <w:i/>
                <w:iCs/>
                <w:color w:val="366092"/>
                <w:sz w:val="20"/>
                <w:szCs w:val="20"/>
              </w:rPr>
              <w:t>shastense</w:t>
            </w:r>
            <w:proofErr w:type="spellEnd"/>
          </w:p>
        </w:tc>
        <w:tc>
          <w:tcPr>
            <w:tcW w:w="1240" w:type="dxa"/>
            <w:tcBorders>
              <w:top w:val="nil"/>
              <w:left w:val="nil"/>
              <w:bottom w:val="nil"/>
              <w:right w:val="nil"/>
            </w:tcBorders>
            <w:shd w:val="clear" w:color="DCE6F1" w:fill="DCE6F1"/>
            <w:noWrap/>
            <w:vAlign w:val="bottom"/>
            <w:hideMark/>
          </w:tcPr>
          <w:p w:rsidR="00524029" w:rsidRPr="00524029" w:rsidRDefault="00524029" w:rsidP="00524029">
            <w:pPr>
              <w:spacing w:after="0" w:line="240" w:lineRule="auto"/>
              <w:jc w:val="center"/>
              <w:rPr>
                <w:rFonts w:ascii="Calibri" w:eastAsia="Times New Roman" w:hAnsi="Calibri" w:cs="Calibri"/>
                <w:color w:val="366092"/>
                <w:sz w:val="20"/>
                <w:szCs w:val="20"/>
              </w:rPr>
            </w:pPr>
          </w:p>
        </w:tc>
        <w:tc>
          <w:tcPr>
            <w:tcW w:w="1120" w:type="dxa"/>
            <w:tcBorders>
              <w:top w:val="nil"/>
              <w:left w:val="nil"/>
              <w:bottom w:val="nil"/>
              <w:right w:val="nil"/>
            </w:tcBorders>
            <w:shd w:val="clear" w:color="DCE6F1" w:fill="DCE6F1"/>
            <w:noWrap/>
            <w:vAlign w:val="bottom"/>
            <w:hideMark/>
          </w:tcPr>
          <w:p w:rsidR="00524029" w:rsidRPr="00524029" w:rsidRDefault="00524029" w:rsidP="00524029">
            <w:pPr>
              <w:spacing w:after="0" w:line="240" w:lineRule="auto"/>
              <w:jc w:val="center"/>
              <w:rPr>
                <w:rFonts w:ascii="Calibri" w:eastAsia="Times New Roman" w:hAnsi="Calibri" w:cs="Calibri"/>
                <w:color w:val="366092"/>
                <w:sz w:val="20"/>
                <w:szCs w:val="20"/>
              </w:rPr>
            </w:pPr>
            <w:r w:rsidRPr="00524029">
              <w:rPr>
                <w:rFonts w:ascii="Calibri" w:eastAsia="Times New Roman" w:hAnsi="Calibri" w:cs="Calibri"/>
                <w:color w:val="366092"/>
                <w:sz w:val="20"/>
                <w:szCs w:val="20"/>
              </w:rPr>
              <w:t>X</w:t>
            </w:r>
          </w:p>
        </w:tc>
        <w:tc>
          <w:tcPr>
            <w:tcW w:w="1000" w:type="dxa"/>
            <w:tcBorders>
              <w:top w:val="nil"/>
              <w:left w:val="nil"/>
              <w:bottom w:val="nil"/>
              <w:right w:val="nil"/>
            </w:tcBorders>
            <w:shd w:val="clear" w:color="DCE6F1" w:fill="DCE6F1"/>
            <w:noWrap/>
            <w:vAlign w:val="bottom"/>
            <w:hideMark/>
          </w:tcPr>
          <w:p w:rsidR="00524029" w:rsidRPr="00524029" w:rsidRDefault="00524029" w:rsidP="00524029">
            <w:pPr>
              <w:spacing w:after="0" w:line="240" w:lineRule="auto"/>
              <w:jc w:val="center"/>
              <w:rPr>
                <w:rFonts w:ascii="Calibri" w:eastAsia="Times New Roman" w:hAnsi="Calibri" w:cs="Calibri"/>
                <w:color w:val="366092"/>
                <w:sz w:val="20"/>
                <w:szCs w:val="20"/>
              </w:rPr>
            </w:pPr>
          </w:p>
        </w:tc>
        <w:tc>
          <w:tcPr>
            <w:tcW w:w="1000" w:type="dxa"/>
            <w:tcBorders>
              <w:top w:val="nil"/>
              <w:left w:val="nil"/>
              <w:bottom w:val="nil"/>
              <w:right w:val="nil"/>
            </w:tcBorders>
            <w:shd w:val="clear" w:color="DCE6F1" w:fill="DCE6F1"/>
            <w:noWrap/>
            <w:vAlign w:val="bottom"/>
            <w:hideMark/>
          </w:tcPr>
          <w:p w:rsidR="00524029" w:rsidRPr="00524029" w:rsidRDefault="00524029" w:rsidP="00524029">
            <w:pPr>
              <w:spacing w:after="0" w:line="240" w:lineRule="auto"/>
              <w:jc w:val="center"/>
              <w:rPr>
                <w:rFonts w:ascii="Calibri" w:eastAsia="Times New Roman" w:hAnsi="Calibri" w:cs="Calibri"/>
                <w:color w:val="366092"/>
                <w:sz w:val="20"/>
                <w:szCs w:val="20"/>
              </w:rPr>
            </w:pPr>
          </w:p>
        </w:tc>
        <w:tc>
          <w:tcPr>
            <w:tcW w:w="1300" w:type="dxa"/>
            <w:tcBorders>
              <w:top w:val="nil"/>
              <w:left w:val="nil"/>
              <w:bottom w:val="nil"/>
              <w:right w:val="nil"/>
            </w:tcBorders>
            <w:shd w:val="clear" w:color="DCE6F1" w:fill="DCE6F1"/>
            <w:noWrap/>
            <w:vAlign w:val="bottom"/>
            <w:hideMark/>
          </w:tcPr>
          <w:p w:rsidR="00524029" w:rsidRPr="00524029" w:rsidRDefault="00524029" w:rsidP="00524029">
            <w:pPr>
              <w:spacing w:after="0" w:line="240" w:lineRule="auto"/>
              <w:jc w:val="center"/>
              <w:rPr>
                <w:rFonts w:ascii="Calibri" w:eastAsia="Times New Roman" w:hAnsi="Calibri" w:cs="Calibri"/>
                <w:color w:val="366092"/>
                <w:sz w:val="20"/>
                <w:szCs w:val="20"/>
              </w:rPr>
            </w:pPr>
          </w:p>
        </w:tc>
        <w:tc>
          <w:tcPr>
            <w:tcW w:w="1300" w:type="dxa"/>
            <w:tcBorders>
              <w:top w:val="nil"/>
              <w:left w:val="nil"/>
              <w:bottom w:val="nil"/>
              <w:right w:val="nil"/>
            </w:tcBorders>
            <w:shd w:val="clear" w:color="DCE6F1" w:fill="DCE6F1"/>
            <w:noWrap/>
            <w:vAlign w:val="bottom"/>
            <w:hideMark/>
          </w:tcPr>
          <w:p w:rsidR="00524029" w:rsidRPr="00524029" w:rsidRDefault="00524029" w:rsidP="00524029">
            <w:pPr>
              <w:spacing w:after="0" w:line="240" w:lineRule="auto"/>
              <w:jc w:val="center"/>
              <w:rPr>
                <w:rFonts w:ascii="Calibri" w:eastAsia="Times New Roman" w:hAnsi="Calibri" w:cs="Calibri"/>
                <w:color w:val="366092"/>
                <w:sz w:val="20"/>
                <w:szCs w:val="20"/>
              </w:rPr>
            </w:pPr>
          </w:p>
        </w:tc>
        <w:tc>
          <w:tcPr>
            <w:tcW w:w="760" w:type="dxa"/>
            <w:tcBorders>
              <w:top w:val="nil"/>
              <w:left w:val="nil"/>
              <w:bottom w:val="nil"/>
              <w:right w:val="nil"/>
            </w:tcBorders>
            <w:shd w:val="clear" w:color="DCE6F1" w:fill="DCE6F1"/>
            <w:noWrap/>
            <w:vAlign w:val="bottom"/>
            <w:hideMark/>
          </w:tcPr>
          <w:p w:rsidR="00524029" w:rsidRPr="00524029" w:rsidRDefault="00524029" w:rsidP="00524029">
            <w:pPr>
              <w:spacing w:after="0" w:line="240" w:lineRule="auto"/>
              <w:jc w:val="center"/>
              <w:rPr>
                <w:rFonts w:ascii="Calibri" w:eastAsia="Times New Roman" w:hAnsi="Calibri" w:cs="Calibri"/>
                <w:color w:val="366092"/>
                <w:sz w:val="20"/>
                <w:szCs w:val="20"/>
              </w:rPr>
            </w:pPr>
          </w:p>
        </w:tc>
      </w:tr>
      <w:tr w:rsidR="00524029" w:rsidRPr="00524029" w:rsidTr="00524029">
        <w:trPr>
          <w:trHeight w:val="300"/>
        </w:trPr>
        <w:tc>
          <w:tcPr>
            <w:tcW w:w="3040" w:type="dxa"/>
            <w:tcBorders>
              <w:top w:val="nil"/>
              <w:left w:val="nil"/>
              <w:bottom w:val="nil"/>
              <w:right w:val="nil"/>
            </w:tcBorders>
            <w:shd w:val="clear" w:color="auto" w:fill="auto"/>
            <w:noWrap/>
            <w:vAlign w:val="bottom"/>
            <w:hideMark/>
          </w:tcPr>
          <w:p w:rsidR="00524029" w:rsidRPr="00524029" w:rsidRDefault="00524029" w:rsidP="00524029">
            <w:pPr>
              <w:spacing w:after="0" w:line="240" w:lineRule="auto"/>
              <w:rPr>
                <w:rFonts w:ascii="Calibri" w:eastAsia="Times New Roman" w:hAnsi="Calibri" w:cs="Calibri"/>
                <w:color w:val="366092"/>
                <w:sz w:val="20"/>
                <w:szCs w:val="20"/>
              </w:rPr>
            </w:pPr>
            <w:r w:rsidRPr="00524029">
              <w:rPr>
                <w:rFonts w:ascii="Calibri" w:eastAsia="Times New Roman" w:hAnsi="Calibri" w:cs="Calibri"/>
                <w:color w:val="366092"/>
                <w:sz w:val="20"/>
                <w:szCs w:val="20"/>
              </w:rPr>
              <w:t>Pink wintergreen</w:t>
            </w:r>
          </w:p>
        </w:tc>
        <w:tc>
          <w:tcPr>
            <w:tcW w:w="2800" w:type="dxa"/>
            <w:tcBorders>
              <w:top w:val="nil"/>
              <w:left w:val="nil"/>
              <w:bottom w:val="nil"/>
              <w:right w:val="nil"/>
            </w:tcBorders>
            <w:shd w:val="clear" w:color="auto" w:fill="auto"/>
            <w:vAlign w:val="bottom"/>
            <w:hideMark/>
          </w:tcPr>
          <w:p w:rsidR="00524029" w:rsidRPr="00524029" w:rsidRDefault="00524029" w:rsidP="00524029">
            <w:pPr>
              <w:spacing w:after="0" w:line="240" w:lineRule="auto"/>
              <w:rPr>
                <w:rFonts w:ascii="Calibri" w:eastAsia="Times New Roman" w:hAnsi="Calibri" w:cs="Calibri"/>
                <w:i/>
                <w:iCs/>
                <w:color w:val="366092"/>
                <w:sz w:val="20"/>
                <w:szCs w:val="20"/>
              </w:rPr>
            </w:pPr>
            <w:proofErr w:type="spellStart"/>
            <w:r w:rsidRPr="00524029">
              <w:rPr>
                <w:rFonts w:ascii="Calibri" w:eastAsia="Times New Roman" w:hAnsi="Calibri" w:cs="Calibri"/>
                <w:i/>
                <w:iCs/>
                <w:color w:val="366092"/>
                <w:sz w:val="20"/>
                <w:szCs w:val="20"/>
              </w:rPr>
              <w:t>Pyrola</w:t>
            </w:r>
            <w:proofErr w:type="spellEnd"/>
            <w:r w:rsidRPr="00524029">
              <w:rPr>
                <w:rFonts w:ascii="Calibri" w:eastAsia="Times New Roman" w:hAnsi="Calibri" w:cs="Calibri"/>
                <w:i/>
                <w:iCs/>
                <w:color w:val="366092"/>
                <w:sz w:val="20"/>
                <w:szCs w:val="20"/>
              </w:rPr>
              <w:t xml:space="preserve"> </w:t>
            </w:r>
            <w:proofErr w:type="spellStart"/>
            <w:r w:rsidRPr="00524029">
              <w:rPr>
                <w:rFonts w:ascii="Calibri" w:eastAsia="Times New Roman" w:hAnsi="Calibri" w:cs="Calibri"/>
                <w:i/>
                <w:iCs/>
                <w:color w:val="0070C0"/>
                <w:sz w:val="20"/>
                <w:szCs w:val="20"/>
              </w:rPr>
              <w:t>asarifolia</w:t>
            </w:r>
            <w:proofErr w:type="spellEnd"/>
            <w:r w:rsidRPr="00524029">
              <w:rPr>
                <w:rFonts w:ascii="Calibri" w:eastAsia="Times New Roman" w:hAnsi="Calibri" w:cs="Calibri"/>
                <w:i/>
                <w:iCs/>
                <w:color w:val="0070C0"/>
                <w:sz w:val="20"/>
                <w:szCs w:val="20"/>
              </w:rPr>
              <w:t xml:space="preserve"> </w:t>
            </w:r>
            <w:r w:rsidRPr="00524029">
              <w:rPr>
                <w:rFonts w:ascii="Calibri" w:eastAsia="Times New Roman" w:hAnsi="Calibri" w:cs="Calibri"/>
                <w:color w:val="0070C0"/>
                <w:sz w:val="20"/>
                <w:szCs w:val="20"/>
              </w:rPr>
              <w:t>ssp.</w:t>
            </w:r>
            <w:r w:rsidRPr="00524029">
              <w:rPr>
                <w:rFonts w:ascii="Calibri" w:eastAsia="Times New Roman" w:hAnsi="Calibri" w:cs="Calibri"/>
                <w:i/>
                <w:iCs/>
                <w:color w:val="0070C0"/>
                <w:sz w:val="20"/>
                <w:szCs w:val="20"/>
              </w:rPr>
              <w:t xml:space="preserve"> </w:t>
            </w:r>
            <w:proofErr w:type="spellStart"/>
            <w:r w:rsidRPr="00524029">
              <w:rPr>
                <w:rFonts w:ascii="Calibri" w:eastAsia="Times New Roman" w:hAnsi="Calibri" w:cs="Calibri"/>
                <w:i/>
                <w:iCs/>
                <w:color w:val="0070C0"/>
                <w:sz w:val="20"/>
                <w:szCs w:val="20"/>
              </w:rPr>
              <w:t>asarifolia</w:t>
            </w:r>
            <w:proofErr w:type="spellEnd"/>
          </w:p>
        </w:tc>
        <w:tc>
          <w:tcPr>
            <w:tcW w:w="1240" w:type="dxa"/>
            <w:tcBorders>
              <w:top w:val="nil"/>
              <w:left w:val="nil"/>
              <w:bottom w:val="nil"/>
              <w:right w:val="nil"/>
            </w:tcBorders>
            <w:shd w:val="clear" w:color="auto" w:fill="auto"/>
            <w:noWrap/>
            <w:vAlign w:val="bottom"/>
            <w:hideMark/>
          </w:tcPr>
          <w:p w:rsidR="00524029" w:rsidRPr="00524029" w:rsidRDefault="00524029" w:rsidP="00524029">
            <w:pPr>
              <w:spacing w:after="0" w:line="240" w:lineRule="auto"/>
              <w:jc w:val="center"/>
              <w:rPr>
                <w:rFonts w:ascii="Calibri" w:eastAsia="Times New Roman" w:hAnsi="Calibri" w:cs="Calibri"/>
                <w:color w:val="366092"/>
                <w:sz w:val="20"/>
                <w:szCs w:val="20"/>
              </w:rPr>
            </w:pPr>
          </w:p>
        </w:tc>
        <w:tc>
          <w:tcPr>
            <w:tcW w:w="1120" w:type="dxa"/>
            <w:tcBorders>
              <w:top w:val="nil"/>
              <w:left w:val="nil"/>
              <w:bottom w:val="nil"/>
              <w:right w:val="nil"/>
            </w:tcBorders>
            <w:shd w:val="clear" w:color="auto" w:fill="auto"/>
            <w:noWrap/>
            <w:vAlign w:val="bottom"/>
            <w:hideMark/>
          </w:tcPr>
          <w:p w:rsidR="00524029" w:rsidRPr="00524029" w:rsidRDefault="00524029" w:rsidP="00524029">
            <w:pPr>
              <w:spacing w:after="0" w:line="240" w:lineRule="auto"/>
              <w:jc w:val="center"/>
              <w:rPr>
                <w:rFonts w:ascii="Calibri" w:eastAsia="Times New Roman" w:hAnsi="Calibri" w:cs="Calibri"/>
                <w:color w:val="366092"/>
                <w:sz w:val="20"/>
                <w:szCs w:val="20"/>
              </w:rPr>
            </w:pPr>
          </w:p>
        </w:tc>
        <w:tc>
          <w:tcPr>
            <w:tcW w:w="1000" w:type="dxa"/>
            <w:tcBorders>
              <w:top w:val="nil"/>
              <w:left w:val="nil"/>
              <w:bottom w:val="nil"/>
              <w:right w:val="nil"/>
            </w:tcBorders>
            <w:shd w:val="clear" w:color="auto" w:fill="auto"/>
            <w:noWrap/>
            <w:vAlign w:val="bottom"/>
            <w:hideMark/>
          </w:tcPr>
          <w:p w:rsidR="00524029" w:rsidRPr="00524029" w:rsidRDefault="00524029" w:rsidP="00524029">
            <w:pPr>
              <w:spacing w:after="0" w:line="240" w:lineRule="auto"/>
              <w:jc w:val="center"/>
              <w:rPr>
                <w:rFonts w:ascii="Calibri" w:eastAsia="Times New Roman" w:hAnsi="Calibri" w:cs="Calibri"/>
                <w:color w:val="366092"/>
                <w:sz w:val="20"/>
                <w:szCs w:val="20"/>
              </w:rPr>
            </w:pPr>
          </w:p>
        </w:tc>
        <w:tc>
          <w:tcPr>
            <w:tcW w:w="1000" w:type="dxa"/>
            <w:tcBorders>
              <w:top w:val="nil"/>
              <w:left w:val="nil"/>
              <w:bottom w:val="nil"/>
              <w:right w:val="nil"/>
            </w:tcBorders>
            <w:shd w:val="clear" w:color="auto" w:fill="auto"/>
            <w:noWrap/>
            <w:vAlign w:val="bottom"/>
            <w:hideMark/>
          </w:tcPr>
          <w:p w:rsidR="00524029" w:rsidRPr="00524029" w:rsidRDefault="00524029" w:rsidP="00524029">
            <w:pPr>
              <w:spacing w:after="0" w:line="240" w:lineRule="auto"/>
              <w:jc w:val="center"/>
              <w:rPr>
                <w:rFonts w:ascii="Calibri" w:eastAsia="Times New Roman" w:hAnsi="Calibri" w:cs="Calibri"/>
                <w:color w:val="366092"/>
                <w:sz w:val="20"/>
                <w:szCs w:val="20"/>
              </w:rPr>
            </w:pPr>
          </w:p>
        </w:tc>
        <w:tc>
          <w:tcPr>
            <w:tcW w:w="1300" w:type="dxa"/>
            <w:tcBorders>
              <w:top w:val="nil"/>
              <w:left w:val="nil"/>
              <w:bottom w:val="nil"/>
              <w:right w:val="nil"/>
            </w:tcBorders>
            <w:shd w:val="clear" w:color="auto" w:fill="auto"/>
            <w:noWrap/>
            <w:vAlign w:val="bottom"/>
            <w:hideMark/>
          </w:tcPr>
          <w:p w:rsidR="00524029" w:rsidRPr="00524029" w:rsidRDefault="00524029" w:rsidP="00524029">
            <w:pPr>
              <w:spacing w:after="0" w:line="240" w:lineRule="auto"/>
              <w:jc w:val="center"/>
              <w:rPr>
                <w:rFonts w:ascii="Calibri" w:eastAsia="Times New Roman" w:hAnsi="Calibri" w:cs="Calibri"/>
                <w:color w:val="366092"/>
                <w:sz w:val="20"/>
                <w:szCs w:val="20"/>
              </w:rPr>
            </w:pPr>
          </w:p>
        </w:tc>
        <w:tc>
          <w:tcPr>
            <w:tcW w:w="1300" w:type="dxa"/>
            <w:tcBorders>
              <w:top w:val="nil"/>
              <w:left w:val="nil"/>
              <w:bottom w:val="nil"/>
              <w:right w:val="nil"/>
            </w:tcBorders>
            <w:shd w:val="clear" w:color="auto" w:fill="auto"/>
            <w:noWrap/>
            <w:vAlign w:val="bottom"/>
            <w:hideMark/>
          </w:tcPr>
          <w:p w:rsidR="00524029" w:rsidRPr="00524029" w:rsidRDefault="00524029" w:rsidP="00524029">
            <w:pPr>
              <w:spacing w:after="0" w:line="240" w:lineRule="auto"/>
              <w:jc w:val="center"/>
              <w:rPr>
                <w:rFonts w:ascii="Calibri" w:eastAsia="Times New Roman" w:hAnsi="Calibri" w:cs="Calibri"/>
                <w:color w:val="366092"/>
                <w:sz w:val="20"/>
                <w:szCs w:val="20"/>
              </w:rPr>
            </w:pPr>
            <w:r w:rsidRPr="00524029">
              <w:rPr>
                <w:rFonts w:ascii="Calibri" w:eastAsia="Times New Roman" w:hAnsi="Calibri" w:cs="Calibri"/>
                <w:color w:val="366092"/>
                <w:sz w:val="20"/>
                <w:szCs w:val="20"/>
              </w:rPr>
              <w:t>X</w:t>
            </w:r>
          </w:p>
        </w:tc>
        <w:tc>
          <w:tcPr>
            <w:tcW w:w="760" w:type="dxa"/>
            <w:tcBorders>
              <w:top w:val="nil"/>
              <w:left w:val="nil"/>
              <w:bottom w:val="nil"/>
              <w:right w:val="nil"/>
            </w:tcBorders>
            <w:shd w:val="clear" w:color="auto" w:fill="auto"/>
            <w:noWrap/>
            <w:vAlign w:val="bottom"/>
            <w:hideMark/>
          </w:tcPr>
          <w:p w:rsidR="00524029" w:rsidRPr="00524029" w:rsidRDefault="00524029" w:rsidP="00524029">
            <w:pPr>
              <w:spacing w:after="0" w:line="240" w:lineRule="auto"/>
              <w:jc w:val="center"/>
              <w:rPr>
                <w:rFonts w:ascii="Calibri" w:eastAsia="Times New Roman" w:hAnsi="Calibri" w:cs="Calibri"/>
                <w:color w:val="366092"/>
                <w:sz w:val="20"/>
                <w:szCs w:val="20"/>
              </w:rPr>
            </w:pPr>
          </w:p>
        </w:tc>
      </w:tr>
      <w:tr w:rsidR="00524029" w:rsidRPr="00524029" w:rsidTr="00524029">
        <w:trPr>
          <w:trHeight w:val="300"/>
        </w:trPr>
        <w:tc>
          <w:tcPr>
            <w:tcW w:w="3040" w:type="dxa"/>
            <w:tcBorders>
              <w:top w:val="nil"/>
              <w:left w:val="nil"/>
              <w:bottom w:val="nil"/>
              <w:right w:val="nil"/>
            </w:tcBorders>
            <w:shd w:val="clear" w:color="DCE6F1" w:fill="DCE6F1"/>
            <w:noWrap/>
            <w:vAlign w:val="bottom"/>
            <w:hideMark/>
          </w:tcPr>
          <w:p w:rsidR="00524029" w:rsidRPr="00524029" w:rsidRDefault="00524029" w:rsidP="00524029">
            <w:pPr>
              <w:spacing w:after="0" w:line="240" w:lineRule="auto"/>
              <w:rPr>
                <w:rFonts w:ascii="Calibri" w:eastAsia="Times New Roman" w:hAnsi="Calibri" w:cs="Calibri"/>
                <w:color w:val="366092"/>
                <w:sz w:val="20"/>
                <w:szCs w:val="20"/>
              </w:rPr>
            </w:pPr>
            <w:r w:rsidRPr="00524029">
              <w:rPr>
                <w:rFonts w:ascii="Calibri" w:eastAsia="Times New Roman" w:hAnsi="Calibri" w:cs="Calibri"/>
                <w:color w:val="366092"/>
                <w:sz w:val="20"/>
                <w:szCs w:val="20"/>
              </w:rPr>
              <w:t xml:space="preserve">White-veined </w:t>
            </w:r>
            <w:proofErr w:type="spellStart"/>
            <w:r w:rsidRPr="00524029">
              <w:rPr>
                <w:rFonts w:ascii="Calibri" w:eastAsia="Times New Roman" w:hAnsi="Calibri" w:cs="Calibri"/>
                <w:color w:val="366092"/>
                <w:sz w:val="20"/>
                <w:szCs w:val="20"/>
              </w:rPr>
              <w:t>pyrola</w:t>
            </w:r>
            <w:proofErr w:type="spellEnd"/>
          </w:p>
        </w:tc>
        <w:tc>
          <w:tcPr>
            <w:tcW w:w="2800" w:type="dxa"/>
            <w:tcBorders>
              <w:top w:val="nil"/>
              <w:left w:val="nil"/>
              <w:bottom w:val="nil"/>
              <w:right w:val="nil"/>
            </w:tcBorders>
            <w:shd w:val="clear" w:color="DCE6F1" w:fill="DCE6F1"/>
            <w:vAlign w:val="bottom"/>
            <w:hideMark/>
          </w:tcPr>
          <w:p w:rsidR="00524029" w:rsidRPr="00524029" w:rsidRDefault="00524029" w:rsidP="00524029">
            <w:pPr>
              <w:spacing w:after="0" w:line="240" w:lineRule="auto"/>
              <w:rPr>
                <w:rFonts w:ascii="Calibri" w:eastAsia="Times New Roman" w:hAnsi="Calibri" w:cs="Calibri"/>
                <w:i/>
                <w:iCs/>
                <w:color w:val="366092"/>
                <w:sz w:val="20"/>
                <w:szCs w:val="20"/>
              </w:rPr>
            </w:pPr>
            <w:proofErr w:type="spellStart"/>
            <w:r w:rsidRPr="00524029">
              <w:rPr>
                <w:rFonts w:ascii="Calibri" w:eastAsia="Times New Roman" w:hAnsi="Calibri" w:cs="Calibri"/>
                <w:i/>
                <w:iCs/>
                <w:color w:val="366092"/>
                <w:sz w:val="20"/>
                <w:szCs w:val="20"/>
              </w:rPr>
              <w:t>Pyrola</w:t>
            </w:r>
            <w:proofErr w:type="spellEnd"/>
            <w:r w:rsidRPr="00524029">
              <w:rPr>
                <w:rFonts w:ascii="Calibri" w:eastAsia="Times New Roman" w:hAnsi="Calibri" w:cs="Calibri"/>
                <w:i/>
                <w:iCs/>
                <w:color w:val="366092"/>
                <w:sz w:val="20"/>
                <w:szCs w:val="20"/>
              </w:rPr>
              <w:t xml:space="preserve"> </w:t>
            </w:r>
            <w:proofErr w:type="spellStart"/>
            <w:r w:rsidRPr="00524029">
              <w:rPr>
                <w:rFonts w:ascii="Calibri" w:eastAsia="Times New Roman" w:hAnsi="Calibri" w:cs="Calibri"/>
                <w:i/>
                <w:iCs/>
                <w:color w:val="366092"/>
                <w:sz w:val="20"/>
                <w:szCs w:val="20"/>
              </w:rPr>
              <w:t>picta</w:t>
            </w:r>
            <w:proofErr w:type="spellEnd"/>
          </w:p>
        </w:tc>
        <w:tc>
          <w:tcPr>
            <w:tcW w:w="1240" w:type="dxa"/>
            <w:tcBorders>
              <w:top w:val="nil"/>
              <w:left w:val="nil"/>
              <w:bottom w:val="nil"/>
              <w:right w:val="nil"/>
            </w:tcBorders>
            <w:shd w:val="clear" w:color="DCE6F1" w:fill="DCE6F1"/>
            <w:noWrap/>
            <w:vAlign w:val="bottom"/>
            <w:hideMark/>
          </w:tcPr>
          <w:p w:rsidR="00524029" w:rsidRPr="00524029" w:rsidRDefault="00524029" w:rsidP="00524029">
            <w:pPr>
              <w:spacing w:after="0" w:line="240" w:lineRule="auto"/>
              <w:jc w:val="center"/>
              <w:rPr>
                <w:rFonts w:ascii="Calibri" w:eastAsia="Times New Roman" w:hAnsi="Calibri" w:cs="Calibri"/>
                <w:color w:val="366092"/>
                <w:sz w:val="20"/>
                <w:szCs w:val="20"/>
              </w:rPr>
            </w:pPr>
          </w:p>
        </w:tc>
        <w:tc>
          <w:tcPr>
            <w:tcW w:w="1120" w:type="dxa"/>
            <w:tcBorders>
              <w:top w:val="nil"/>
              <w:left w:val="nil"/>
              <w:bottom w:val="nil"/>
              <w:right w:val="nil"/>
            </w:tcBorders>
            <w:shd w:val="clear" w:color="DCE6F1" w:fill="DCE6F1"/>
            <w:noWrap/>
            <w:vAlign w:val="bottom"/>
            <w:hideMark/>
          </w:tcPr>
          <w:p w:rsidR="00524029" w:rsidRPr="00524029" w:rsidRDefault="00524029" w:rsidP="00524029">
            <w:pPr>
              <w:spacing w:after="0" w:line="240" w:lineRule="auto"/>
              <w:jc w:val="center"/>
              <w:rPr>
                <w:rFonts w:ascii="Calibri" w:eastAsia="Times New Roman" w:hAnsi="Calibri" w:cs="Calibri"/>
                <w:color w:val="366092"/>
                <w:sz w:val="20"/>
                <w:szCs w:val="20"/>
              </w:rPr>
            </w:pPr>
          </w:p>
        </w:tc>
        <w:tc>
          <w:tcPr>
            <w:tcW w:w="1000" w:type="dxa"/>
            <w:tcBorders>
              <w:top w:val="nil"/>
              <w:left w:val="nil"/>
              <w:bottom w:val="nil"/>
              <w:right w:val="nil"/>
            </w:tcBorders>
            <w:shd w:val="clear" w:color="DCE6F1" w:fill="DCE6F1"/>
            <w:noWrap/>
            <w:vAlign w:val="bottom"/>
            <w:hideMark/>
          </w:tcPr>
          <w:p w:rsidR="00524029" w:rsidRPr="00524029" w:rsidRDefault="00524029" w:rsidP="00524029">
            <w:pPr>
              <w:spacing w:after="0" w:line="240" w:lineRule="auto"/>
              <w:jc w:val="center"/>
              <w:rPr>
                <w:rFonts w:ascii="Calibri" w:eastAsia="Times New Roman" w:hAnsi="Calibri" w:cs="Calibri"/>
                <w:color w:val="366092"/>
                <w:sz w:val="20"/>
                <w:szCs w:val="20"/>
              </w:rPr>
            </w:pPr>
          </w:p>
        </w:tc>
        <w:tc>
          <w:tcPr>
            <w:tcW w:w="1000" w:type="dxa"/>
            <w:tcBorders>
              <w:top w:val="nil"/>
              <w:left w:val="nil"/>
              <w:bottom w:val="nil"/>
              <w:right w:val="nil"/>
            </w:tcBorders>
            <w:shd w:val="clear" w:color="DCE6F1" w:fill="DCE6F1"/>
            <w:noWrap/>
            <w:vAlign w:val="bottom"/>
            <w:hideMark/>
          </w:tcPr>
          <w:p w:rsidR="00524029" w:rsidRPr="00524029" w:rsidRDefault="00524029" w:rsidP="00524029">
            <w:pPr>
              <w:spacing w:after="0" w:line="240" w:lineRule="auto"/>
              <w:jc w:val="center"/>
              <w:rPr>
                <w:rFonts w:ascii="Calibri" w:eastAsia="Times New Roman" w:hAnsi="Calibri" w:cs="Calibri"/>
                <w:color w:val="366092"/>
                <w:sz w:val="20"/>
                <w:szCs w:val="20"/>
              </w:rPr>
            </w:pPr>
            <w:r w:rsidRPr="00524029">
              <w:rPr>
                <w:rFonts w:ascii="Calibri" w:eastAsia="Times New Roman" w:hAnsi="Calibri" w:cs="Calibri"/>
                <w:color w:val="366092"/>
                <w:sz w:val="20"/>
                <w:szCs w:val="20"/>
              </w:rPr>
              <w:t>X</w:t>
            </w:r>
          </w:p>
        </w:tc>
        <w:tc>
          <w:tcPr>
            <w:tcW w:w="1300" w:type="dxa"/>
            <w:tcBorders>
              <w:top w:val="nil"/>
              <w:left w:val="nil"/>
              <w:bottom w:val="nil"/>
              <w:right w:val="nil"/>
            </w:tcBorders>
            <w:shd w:val="clear" w:color="DCE6F1" w:fill="DCE6F1"/>
            <w:noWrap/>
            <w:vAlign w:val="bottom"/>
            <w:hideMark/>
          </w:tcPr>
          <w:p w:rsidR="00524029" w:rsidRPr="00524029" w:rsidRDefault="00524029" w:rsidP="00524029">
            <w:pPr>
              <w:spacing w:after="0" w:line="240" w:lineRule="auto"/>
              <w:jc w:val="center"/>
              <w:rPr>
                <w:rFonts w:ascii="Calibri" w:eastAsia="Times New Roman" w:hAnsi="Calibri" w:cs="Calibri"/>
                <w:color w:val="366092"/>
                <w:sz w:val="20"/>
                <w:szCs w:val="20"/>
              </w:rPr>
            </w:pPr>
          </w:p>
        </w:tc>
        <w:tc>
          <w:tcPr>
            <w:tcW w:w="1300" w:type="dxa"/>
            <w:tcBorders>
              <w:top w:val="nil"/>
              <w:left w:val="nil"/>
              <w:bottom w:val="nil"/>
              <w:right w:val="nil"/>
            </w:tcBorders>
            <w:shd w:val="clear" w:color="DCE6F1" w:fill="DCE6F1"/>
            <w:noWrap/>
            <w:vAlign w:val="bottom"/>
            <w:hideMark/>
          </w:tcPr>
          <w:p w:rsidR="00524029" w:rsidRPr="00524029" w:rsidRDefault="00524029" w:rsidP="00524029">
            <w:pPr>
              <w:spacing w:after="0" w:line="240" w:lineRule="auto"/>
              <w:jc w:val="center"/>
              <w:rPr>
                <w:rFonts w:ascii="Calibri" w:eastAsia="Times New Roman" w:hAnsi="Calibri" w:cs="Calibri"/>
                <w:color w:val="366092"/>
                <w:sz w:val="20"/>
                <w:szCs w:val="20"/>
              </w:rPr>
            </w:pPr>
          </w:p>
        </w:tc>
        <w:tc>
          <w:tcPr>
            <w:tcW w:w="760" w:type="dxa"/>
            <w:tcBorders>
              <w:top w:val="nil"/>
              <w:left w:val="nil"/>
              <w:bottom w:val="nil"/>
              <w:right w:val="nil"/>
            </w:tcBorders>
            <w:shd w:val="clear" w:color="DCE6F1" w:fill="DCE6F1"/>
            <w:noWrap/>
            <w:vAlign w:val="bottom"/>
            <w:hideMark/>
          </w:tcPr>
          <w:p w:rsidR="00524029" w:rsidRPr="00524029" w:rsidRDefault="00524029" w:rsidP="00524029">
            <w:pPr>
              <w:spacing w:after="0" w:line="240" w:lineRule="auto"/>
              <w:jc w:val="center"/>
              <w:rPr>
                <w:rFonts w:ascii="Calibri" w:eastAsia="Times New Roman" w:hAnsi="Calibri" w:cs="Calibri"/>
                <w:color w:val="366092"/>
                <w:sz w:val="20"/>
                <w:szCs w:val="20"/>
              </w:rPr>
            </w:pPr>
          </w:p>
        </w:tc>
      </w:tr>
      <w:tr w:rsidR="00524029" w:rsidRPr="00524029" w:rsidTr="00524029">
        <w:trPr>
          <w:trHeight w:val="300"/>
        </w:trPr>
        <w:tc>
          <w:tcPr>
            <w:tcW w:w="3040" w:type="dxa"/>
            <w:tcBorders>
              <w:top w:val="nil"/>
              <w:left w:val="nil"/>
              <w:bottom w:val="nil"/>
              <w:right w:val="nil"/>
            </w:tcBorders>
            <w:shd w:val="clear" w:color="auto" w:fill="auto"/>
            <w:noWrap/>
            <w:vAlign w:val="bottom"/>
            <w:hideMark/>
          </w:tcPr>
          <w:p w:rsidR="00524029" w:rsidRPr="00524029" w:rsidRDefault="00524029" w:rsidP="00524029">
            <w:pPr>
              <w:spacing w:after="0" w:line="240" w:lineRule="auto"/>
              <w:rPr>
                <w:rFonts w:ascii="Calibri" w:eastAsia="Times New Roman" w:hAnsi="Calibri" w:cs="Calibri"/>
                <w:color w:val="366092"/>
                <w:sz w:val="20"/>
                <w:szCs w:val="20"/>
              </w:rPr>
            </w:pPr>
            <w:r w:rsidRPr="00524029">
              <w:rPr>
                <w:rFonts w:ascii="Calibri" w:eastAsia="Times New Roman" w:hAnsi="Calibri" w:cs="Calibri"/>
                <w:color w:val="366092"/>
                <w:sz w:val="20"/>
                <w:szCs w:val="20"/>
              </w:rPr>
              <w:t xml:space="preserve">Silvery </w:t>
            </w:r>
            <w:proofErr w:type="spellStart"/>
            <w:r w:rsidRPr="00524029">
              <w:rPr>
                <w:rFonts w:ascii="Calibri" w:eastAsia="Times New Roman" w:hAnsi="Calibri" w:cs="Calibri"/>
                <w:color w:val="366092"/>
                <w:sz w:val="20"/>
                <w:szCs w:val="20"/>
              </w:rPr>
              <w:t>raillardella</w:t>
            </w:r>
            <w:proofErr w:type="spellEnd"/>
          </w:p>
        </w:tc>
        <w:tc>
          <w:tcPr>
            <w:tcW w:w="2800" w:type="dxa"/>
            <w:tcBorders>
              <w:top w:val="nil"/>
              <w:left w:val="nil"/>
              <w:bottom w:val="nil"/>
              <w:right w:val="nil"/>
            </w:tcBorders>
            <w:shd w:val="clear" w:color="auto" w:fill="auto"/>
            <w:vAlign w:val="bottom"/>
            <w:hideMark/>
          </w:tcPr>
          <w:p w:rsidR="00524029" w:rsidRPr="00524029" w:rsidRDefault="00524029" w:rsidP="00524029">
            <w:pPr>
              <w:spacing w:after="0" w:line="240" w:lineRule="auto"/>
              <w:rPr>
                <w:rFonts w:ascii="Calibri" w:eastAsia="Times New Roman" w:hAnsi="Calibri" w:cs="Calibri"/>
                <w:i/>
                <w:iCs/>
                <w:color w:val="366092"/>
                <w:sz w:val="20"/>
                <w:szCs w:val="20"/>
              </w:rPr>
            </w:pPr>
            <w:proofErr w:type="spellStart"/>
            <w:r w:rsidRPr="00524029">
              <w:rPr>
                <w:rFonts w:ascii="Calibri" w:eastAsia="Times New Roman" w:hAnsi="Calibri" w:cs="Calibri"/>
                <w:i/>
                <w:iCs/>
                <w:color w:val="366092"/>
                <w:sz w:val="20"/>
                <w:szCs w:val="20"/>
              </w:rPr>
              <w:t>Raillardella</w:t>
            </w:r>
            <w:proofErr w:type="spellEnd"/>
            <w:r w:rsidRPr="00524029">
              <w:rPr>
                <w:rFonts w:ascii="Calibri" w:eastAsia="Times New Roman" w:hAnsi="Calibri" w:cs="Calibri"/>
                <w:i/>
                <w:iCs/>
                <w:color w:val="366092"/>
                <w:sz w:val="20"/>
                <w:szCs w:val="20"/>
              </w:rPr>
              <w:t xml:space="preserve"> </w:t>
            </w:r>
            <w:proofErr w:type="spellStart"/>
            <w:r w:rsidRPr="00524029">
              <w:rPr>
                <w:rFonts w:ascii="Calibri" w:eastAsia="Times New Roman" w:hAnsi="Calibri" w:cs="Calibri"/>
                <w:i/>
                <w:iCs/>
                <w:color w:val="366092"/>
                <w:sz w:val="20"/>
                <w:szCs w:val="20"/>
              </w:rPr>
              <w:t>argentea</w:t>
            </w:r>
            <w:proofErr w:type="spellEnd"/>
          </w:p>
        </w:tc>
        <w:tc>
          <w:tcPr>
            <w:tcW w:w="1240" w:type="dxa"/>
            <w:tcBorders>
              <w:top w:val="nil"/>
              <w:left w:val="nil"/>
              <w:bottom w:val="nil"/>
              <w:right w:val="nil"/>
            </w:tcBorders>
            <w:shd w:val="clear" w:color="auto" w:fill="auto"/>
            <w:noWrap/>
            <w:vAlign w:val="bottom"/>
            <w:hideMark/>
          </w:tcPr>
          <w:p w:rsidR="00524029" w:rsidRPr="00524029" w:rsidRDefault="00524029" w:rsidP="00524029">
            <w:pPr>
              <w:spacing w:after="0" w:line="240" w:lineRule="auto"/>
              <w:jc w:val="center"/>
              <w:rPr>
                <w:rFonts w:ascii="Calibri" w:eastAsia="Times New Roman" w:hAnsi="Calibri" w:cs="Calibri"/>
                <w:color w:val="366092"/>
                <w:sz w:val="20"/>
                <w:szCs w:val="20"/>
              </w:rPr>
            </w:pPr>
          </w:p>
        </w:tc>
        <w:tc>
          <w:tcPr>
            <w:tcW w:w="1120" w:type="dxa"/>
            <w:tcBorders>
              <w:top w:val="nil"/>
              <w:left w:val="nil"/>
              <w:bottom w:val="nil"/>
              <w:right w:val="nil"/>
            </w:tcBorders>
            <w:shd w:val="clear" w:color="auto" w:fill="auto"/>
            <w:noWrap/>
            <w:vAlign w:val="bottom"/>
            <w:hideMark/>
          </w:tcPr>
          <w:p w:rsidR="00524029" w:rsidRPr="00524029" w:rsidRDefault="00524029" w:rsidP="00524029">
            <w:pPr>
              <w:spacing w:after="0" w:line="240" w:lineRule="auto"/>
              <w:jc w:val="center"/>
              <w:rPr>
                <w:rFonts w:ascii="Calibri" w:eastAsia="Times New Roman" w:hAnsi="Calibri" w:cs="Calibri"/>
                <w:color w:val="366092"/>
                <w:sz w:val="20"/>
                <w:szCs w:val="20"/>
              </w:rPr>
            </w:pPr>
            <w:r w:rsidRPr="00524029">
              <w:rPr>
                <w:rFonts w:ascii="Calibri" w:eastAsia="Times New Roman" w:hAnsi="Calibri" w:cs="Calibri"/>
                <w:color w:val="366092"/>
                <w:sz w:val="20"/>
                <w:szCs w:val="20"/>
              </w:rPr>
              <w:t>X</w:t>
            </w:r>
          </w:p>
        </w:tc>
        <w:tc>
          <w:tcPr>
            <w:tcW w:w="1000" w:type="dxa"/>
            <w:tcBorders>
              <w:top w:val="nil"/>
              <w:left w:val="nil"/>
              <w:bottom w:val="nil"/>
              <w:right w:val="nil"/>
            </w:tcBorders>
            <w:shd w:val="clear" w:color="auto" w:fill="auto"/>
            <w:noWrap/>
            <w:vAlign w:val="bottom"/>
            <w:hideMark/>
          </w:tcPr>
          <w:p w:rsidR="00524029" w:rsidRPr="00524029" w:rsidRDefault="00524029" w:rsidP="00524029">
            <w:pPr>
              <w:spacing w:after="0" w:line="240" w:lineRule="auto"/>
              <w:jc w:val="center"/>
              <w:rPr>
                <w:rFonts w:ascii="Calibri" w:eastAsia="Times New Roman" w:hAnsi="Calibri" w:cs="Calibri"/>
                <w:color w:val="366092"/>
                <w:sz w:val="20"/>
                <w:szCs w:val="20"/>
              </w:rPr>
            </w:pPr>
          </w:p>
        </w:tc>
        <w:tc>
          <w:tcPr>
            <w:tcW w:w="1000" w:type="dxa"/>
            <w:tcBorders>
              <w:top w:val="nil"/>
              <w:left w:val="nil"/>
              <w:bottom w:val="nil"/>
              <w:right w:val="nil"/>
            </w:tcBorders>
            <w:shd w:val="clear" w:color="auto" w:fill="auto"/>
            <w:noWrap/>
            <w:vAlign w:val="bottom"/>
            <w:hideMark/>
          </w:tcPr>
          <w:p w:rsidR="00524029" w:rsidRPr="00524029" w:rsidRDefault="00524029" w:rsidP="00524029">
            <w:pPr>
              <w:spacing w:after="0" w:line="240" w:lineRule="auto"/>
              <w:jc w:val="center"/>
              <w:rPr>
                <w:rFonts w:ascii="Calibri" w:eastAsia="Times New Roman" w:hAnsi="Calibri" w:cs="Calibri"/>
                <w:color w:val="366092"/>
                <w:sz w:val="20"/>
                <w:szCs w:val="20"/>
              </w:rPr>
            </w:pPr>
          </w:p>
        </w:tc>
        <w:tc>
          <w:tcPr>
            <w:tcW w:w="1300" w:type="dxa"/>
            <w:tcBorders>
              <w:top w:val="nil"/>
              <w:left w:val="nil"/>
              <w:bottom w:val="nil"/>
              <w:right w:val="nil"/>
            </w:tcBorders>
            <w:shd w:val="clear" w:color="auto" w:fill="auto"/>
            <w:noWrap/>
            <w:vAlign w:val="bottom"/>
            <w:hideMark/>
          </w:tcPr>
          <w:p w:rsidR="00524029" w:rsidRPr="00524029" w:rsidRDefault="00524029" w:rsidP="00524029">
            <w:pPr>
              <w:spacing w:after="0" w:line="240" w:lineRule="auto"/>
              <w:jc w:val="center"/>
              <w:rPr>
                <w:rFonts w:ascii="Calibri" w:eastAsia="Times New Roman" w:hAnsi="Calibri" w:cs="Calibri"/>
                <w:color w:val="366092"/>
                <w:sz w:val="20"/>
                <w:szCs w:val="20"/>
              </w:rPr>
            </w:pPr>
            <w:r w:rsidRPr="00524029">
              <w:rPr>
                <w:rFonts w:ascii="Calibri" w:eastAsia="Times New Roman" w:hAnsi="Calibri" w:cs="Calibri"/>
                <w:color w:val="366092"/>
                <w:sz w:val="20"/>
                <w:szCs w:val="20"/>
              </w:rPr>
              <w:t>X</w:t>
            </w:r>
          </w:p>
        </w:tc>
        <w:tc>
          <w:tcPr>
            <w:tcW w:w="1300" w:type="dxa"/>
            <w:tcBorders>
              <w:top w:val="nil"/>
              <w:left w:val="nil"/>
              <w:bottom w:val="nil"/>
              <w:right w:val="nil"/>
            </w:tcBorders>
            <w:shd w:val="clear" w:color="auto" w:fill="auto"/>
            <w:noWrap/>
            <w:vAlign w:val="bottom"/>
            <w:hideMark/>
          </w:tcPr>
          <w:p w:rsidR="00524029" w:rsidRPr="00524029" w:rsidRDefault="00524029" w:rsidP="00524029">
            <w:pPr>
              <w:spacing w:after="0" w:line="240" w:lineRule="auto"/>
              <w:jc w:val="center"/>
              <w:rPr>
                <w:rFonts w:ascii="Calibri" w:eastAsia="Times New Roman" w:hAnsi="Calibri" w:cs="Calibri"/>
                <w:color w:val="366092"/>
                <w:sz w:val="20"/>
                <w:szCs w:val="20"/>
              </w:rPr>
            </w:pPr>
          </w:p>
        </w:tc>
        <w:tc>
          <w:tcPr>
            <w:tcW w:w="760" w:type="dxa"/>
            <w:tcBorders>
              <w:top w:val="nil"/>
              <w:left w:val="nil"/>
              <w:bottom w:val="nil"/>
              <w:right w:val="nil"/>
            </w:tcBorders>
            <w:shd w:val="clear" w:color="auto" w:fill="auto"/>
            <w:noWrap/>
            <w:vAlign w:val="bottom"/>
            <w:hideMark/>
          </w:tcPr>
          <w:p w:rsidR="00524029" w:rsidRPr="00524029" w:rsidRDefault="00524029" w:rsidP="00524029">
            <w:pPr>
              <w:spacing w:after="0" w:line="240" w:lineRule="auto"/>
              <w:jc w:val="center"/>
              <w:rPr>
                <w:rFonts w:ascii="Calibri" w:eastAsia="Times New Roman" w:hAnsi="Calibri" w:cs="Calibri"/>
                <w:color w:val="366092"/>
                <w:sz w:val="20"/>
                <w:szCs w:val="20"/>
              </w:rPr>
            </w:pPr>
          </w:p>
        </w:tc>
      </w:tr>
      <w:tr w:rsidR="00524029" w:rsidRPr="004F225B" w:rsidTr="00524029">
        <w:trPr>
          <w:trHeight w:val="300"/>
        </w:trPr>
        <w:tc>
          <w:tcPr>
            <w:tcW w:w="3040" w:type="dxa"/>
            <w:tcBorders>
              <w:top w:val="nil"/>
              <w:left w:val="nil"/>
              <w:bottom w:val="nil"/>
              <w:right w:val="nil"/>
            </w:tcBorders>
            <w:shd w:val="clear" w:color="DCE6F1" w:fill="DCE6F1"/>
            <w:noWrap/>
            <w:vAlign w:val="bottom"/>
            <w:hideMark/>
          </w:tcPr>
          <w:p w:rsidR="00524029" w:rsidRPr="004F225B" w:rsidRDefault="00524029" w:rsidP="00524029">
            <w:pPr>
              <w:spacing w:after="0" w:line="240" w:lineRule="auto"/>
              <w:rPr>
                <w:rFonts w:ascii="Calibri" w:eastAsia="Times New Roman" w:hAnsi="Calibri" w:cs="Calibri"/>
                <w:b/>
                <w:color w:val="366092"/>
                <w:sz w:val="20"/>
                <w:szCs w:val="20"/>
              </w:rPr>
            </w:pPr>
            <w:r w:rsidRPr="004F225B">
              <w:rPr>
                <w:rFonts w:ascii="Calibri" w:eastAsia="Times New Roman" w:hAnsi="Calibri" w:cs="Calibri"/>
                <w:b/>
                <w:color w:val="366092"/>
                <w:sz w:val="20"/>
                <w:szCs w:val="20"/>
              </w:rPr>
              <w:t>Crater Lake currant</w:t>
            </w:r>
          </w:p>
        </w:tc>
        <w:tc>
          <w:tcPr>
            <w:tcW w:w="2800" w:type="dxa"/>
            <w:tcBorders>
              <w:top w:val="nil"/>
              <w:left w:val="nil"/>
              <w:bottom w:val="nil"/>
              <w:right w:val="nil"/>
            </w:tcBorders>
            <w:shd w:val="clear" w:color="DCE6F1" w:fill="DCE6F1"/>
            <w:vAlign w:val="bottom"/>
            <w:hideMark/>
          </w:tcPr>
          <w:p w:rsidR="00524029" w:rsidRPr="004F225B" w:rsidRDefault="00524029" w:rsidP="00524029">
            <w:pPr>
              <w:spacing w:after="0" w:line="240" w:lineRule="auto"/>
              <w:rPr>
                <w:rFonts w:ascii="Calibri" w:eastAsia="Times New Roman" w:hAnsi="Calibri" w:cs="Calibri"/>
                <w:b/>
                <w:i/>
                <w:iCs/>
                <w:color w:val="366092"/>
                <w:sz w:val="20"/>
                <w:szCs w:val="20"/>
              </w:rPr>
            </w:pPr>
            <w:r w:rsidRPr="004F225B">
              <w:rPr>
                <w:rFonts w:ascii="Calibri" w:eastAsia="Times New Roman" w:hAnsi="Calibri" w:cs="Calibri"/>
                <w:b/>
                <w:i/>
                <w:iCs/>
                <w:color w:val="366092"/>
                <w:sz w:val="20"/>
                <w:szCs w:val="20"/>
              </w:rPr>
              <w:t xml:space="preserve">Ribes </w:t>
            </w:r>
            <w:proofErr w:type="spellStart"/>
            <w:r w:rsidRPr="004F225B">
              <w:rPr>
                <w:rFonts w:ascii="Calibri" w:eastAsia="Times New Roman" w:hAnsi="Calibri" w:cs="Calibri"/>
                <w:b/>
                <w:i/>
                <w:iCs/>
                <w:color w:val="366092"/>
                <w:sz w:val="20"/>
                <w:szCs w:val="20"/>
              </w:rPr>
              <w:t>erythrocarpum</w:t>
            </w:r>
            <w:proofErr w:type="spellEnd"/>
          </w:p>
        </w:tc>
        <w:tc>
          <w:tcPr>
            <w:tcW w:w="1240" w:type="dxa"/>
            <w:tcBorders>
              <w:top w:val="nil"/>
              <w:left w:val="nil"/>
              <w:bottom w:val="nil"/>
              <w:right w:val="nil"/>
            </w:tcBorders>
            <w:shd w:val="clear" w:color="DCE6F1" w:fill="DCE6F1"/>
            <w:noWrap/>
            <w:vAlign w:val="bottom"/>
            <w:hideMark/>
          </w:tcPr>
          <w:p w:rsidR="00524029" w:rsidRPr="004F225B" w:rsidRDefault="00524029" w:rsidP="00524029">
            <w:pPr>
              <w:spacing w:after="0" w:line="240" w:lineRule="auto"/>
              <w:jc w:val="center"/>
              <w:rPr>
                <w:rFonts w:ascii="Calibri" w:eastAsia="Times New Roman" w:hAnsi="Calibri" w:cs="Calibri"/>
                <w:b/>
                <w:color w:val="366092"/>
                <w:sz w:val="20"/>
                <w:szCs w:val="20"/>
              </w:rPr>
            </w:pPr>
            <w:r w:rsidRPr="004F225B">
              <w:rPr>
                <w:rFonts w:ascii="Calibri" w:eastAsia="Times New Roman" w:hAnsi="Calibri" w:cs="Calibri"/>
                <w:b/>
                <w:color w:val="366092"/>
                <w:sz w:val="20"/>
                <w:szCs w:val="20"/>
              </w:rPr>
              <w:t>X</w:t>
            </w:r>
          </w:p>
        </w:tc>
        <w:tc>
          <w:tcPr>
            <w:tcW w:w="1120" w:type="dxa"/>
            <w:tcBorders>
              <w:top w:val="nil"/>
              <w:left w:val="nil"/>
              <w:bottom w:val="nil"/>
              <w:right w:val="nil"/>
            </w:tcBorders>
            <w:shd w:val="clear" w:color="DCE6F1" w:fill="DCE6F1"/>
            <w:noWrap/>
            <w:vAlign w:val="bottom"/>
            <w:hideMark/>
          </w:tcPr>
          <w:p w:rsidR="00524029" w:rsidRPr="004F225B" w:rsidRDefault="00524029" w:rsidP="00524029">
            <w:pPr>
              <w:spacing w:after="0" w:line="240" w:lineRule="auto"/>
              <w:jc w:val="center"/>
              <w:rPr>
                <w:rFonts w:ascii="Calibri" w:eastAsia="Times New Roman" w:hAnsi="Calibri" w:cs="Calibri"/>
                <w:b/>
                <w:color w:val="366092"/>
                <w:sz w:val="20"/>
                <w:szCs w:val="20"/>
              </w:rPr>
            </w:pPr>
          </w:p>
        </w:tc>
        <w:tc>
          <w:tcPr>
            <w:tcW w:w="1000" w:type="dxa"/>
            <w:tcBorders>
              <w:top w:val="nil"/>
              <w:left w:val="nil"/>
              <w:bottom w:val="nil"/>
              <w:right w:val="nil"/>
            </w:tcBorders>
            <w:shd w:val="clear" w:color="DCE6F1" w:fill="DCE6F1"/>
            <w:noWrap/>
            <w:vAlign w:val="bottom"/>
            <w:hideMark/>
          </w:tcPr>
          <w:p w:rsidR="00524029" w:rsidRPr="004F225B" w:rsidRDefault="00524029" w:rsidP="00524029">
            <w:pPr>
              <w:spacing w:after="0" w:line="240" w:lineRule="auto"/>
              <w:jc w:val="center"/>
              <w:rPr>
                <w:rFonts w:ascii="Calibri" w:eastAsia="Times New Roman" w:hAnsi="Calibri" w:cs="Calibri"/>
                <w:b/>
                <w:color w:val="366092"/>
                <w:sz w:val="20"/>
                <w:szCs w:val="20"/>
              </w:rPr>
            </w:pPr>
          </w:p>
        </w:tc>
        <w:tc>
          <w:tcPr>
            <w:tcW w:w="1000" w:type="dxa"/>
            <w:tcBorders>
              <w:top w:val="nil"/>
              <w:left w:val="nil"/>
              <w:bottom w:val="nil"/>
              <w:right w:val="nil"/>
            </w:tcBorders>
            <w:shd w:val="clear" w:color="DCE6F1" w:fill="DCE6F1"/>
            <w:noWrap/>
            <w:vAlign w:val="bottom"/>
            <w:hideMark/>
          </w:tcPr>
          <w:p w:rsidR="00524029" w:rsidRPr="004F225B" w:rsidRDefault="00524029" w:rsidP="00524029">
            <w:pPr>
              <w:spacing w:after="0" w:line="240" w:lineRule="auto"/>
              <w:jc w:val="center"/>
              <w:rPr>
                <w:rFonts w:ascii="Calibri" w:eastAsia="Times New Roman" w:hAnsi="Calibri" w:cs="Calibri"/>
                <w:b/>
                <w:color w:val="366092"/>
                <w:sz w:val="20"/>
                <w:szCs w:val="20"/>
              </w:rPr>
            </w:pPr>
          </w:p>
        </w:tc>
        <w:tc>
          <w:tcPr>
            <w:tcW w:w="1300" w:type="dxa"/>
            <w:tcBorders>
              <w:top w:val="nil"/>
              <w:left w:val="nil"/>
              <w:bottom w:val="nil"/>
              <w:right w:val="nil"/>
            </w:tcBorders>
            <w:shd w:val="clear" w:color="DCE6F1" w:fill="DCE6F1"/>
            <w:noWrap/>
            <w:vAlign w:val="bottom"/>
            <w:hideMark/>
          </w:tcPr>
          <w:p w:rsidR="00524029" w:rsidRPr="004F225B" w:rsidRDefault="00524029" w:rsidP="00524029">
            <w:pPr>
              <w:spacing w:after="0" w:line="240" w:lineRule="auto"/>
              <w:jc w:val="center"/>
              <w:rPr>
                <w:rFonts w:ascii="Calibri" w:eastAsia="Times New Roman" w:hAnsi="Calibri" w:cs="Calibri"/>
                <w:b/>
                <w:color w:val="366092"/>
                <w:sz w:val="20"/>
                <w:szCs w:val="20"/>
              </w:rPr>
            </w:pPr>
          </w:p>
        </w:tc>
        <w:tc>
          <w:tcPr>
            <w:tcW w:w="1300" w:type="dxa"/>
            <w:tcBorders>
              <w:top w:val="nil"/>
              <w:left w:val="nil"/>
              <w:bottom w:val="nil"/>
              <w:right w:val="nil"/>
            </w:tcBorders>
            <w:shd w:val="clear" w:color="DCE6F1" w:fill="DCE6F1"/>
            <w:noWrap/>
            <w:vAlign w:val="bottom"/>
            <w:hideMark/>
          </w:tcPr>
          <w:p w:rsidR="00524029" w:rsidRPr="004F225B" w:rsidRDefault="00524029" w:rsidP="00524029">
            <w:pPr>
              <w:spacing w:after="0" w:line="240" w:lineRule="auto"/>
              <w:jc w:val="center"/>
              <w:rPr>
                <w:rFonts w:ascii="Calibri" w:eastAsia="Times New Roman" w:hAnsi="Calibri" w:cs="Calibri"/>
                <w:b/>
                <w:color w:val="366092"/>
                <w:sz w:val="20"/>
                <w:szCs w:val="20"/>
              </w:rPr>
            </w:pPr>
            <w:r w:rsidRPr="004F225B">
              <w:rPr>
                <w:rFonts w:ascii="Calibri" w:eastAsia="Times New Roman" w:hAnsi="Calibri" w:cs="Calibri"/>
                <w:b/>
                <w:color w:val="366092"/>
                <w:sz w:val="20"/>
                <w:szCs w:val="20"/>
              </w:rPr>
              <w:t>X</w:t>
            </w:r>
          </w:p>
        </w:tc>
        <w:tc>
          <w:tcPr>
            <w:tcW w:w="760" w:type="dxa"/>
            <w:tcBorders>
              <w:top w:val="nil"/>
              <w:left w:val="nil"/>
              <w:bottom w:val="nil"/>
              <w:right w:val="nil"/>
            </w:tcBorders>
            <w:shd w:val="clear" w:color="DCE6F1" w:fill="DCE6F1"/>
            <w:noWrap/>
            <w:vAlign w:val="bottom"/>
            <w:hideMark/>
          </w:tcPr>
          <w:p w:rsidR="00524029" w:rsidRPr="004F225B" w:rsidRDefault="00524029" w:rsidP="00524029">
            <w:pPr>
              <w:spacing w:after="0" w:line="240" w:lineRule="auto"/>
              <w:jc w:val="center"/>
              <w:rPr>
                <w:rFonts w:ascii="Calibri" w:eastAsia="Times New Roman" w:hAnsi="Calibri" w:cs="Calibri"/>
                <w:b/>
                <w:color w:val="366092"/>
                <w:sz w:val="20"/>
                <w:szCs w:val="20"/>
              </w:rPr>
            </w:pPr>
          </w:p>
        </w:tc>
      </w:tr>
      <w:tr w:rsidR="00524029" w:rsidRPr="00524029" w:rsidTr="00524029">
        <w:trPr>
          <w:trHeight w:val="300"/>
        </w:trPr>
        <w:tc>
          <w:tcPr>
            <w:tcW w:w="3040" w:type="dxa"/>
            <w:tcBorders>
              <w:top w:val="nil"/>
              <w:left w:val="nil"/>
              <w:bottom w:val="nil"/>
              <w:right w:val="nil"/>
            </w:tcBorders>
            <w:shd w:val="clear" w:color="auto" w:fill="auto"/>
            <w:noWrap/>
            <w:vAlign w:val="bottom"/>
            <w:hideMark/>
          </w:tcPr>
          <w:p w:rsidR="00524029" w:rsidRPr="00524029" w:rsidRDefault="00524029" w:rsidP="00524029">
            <w:pPr>
              <w:spacing w:after="0" w:line="240" w:lineRule="auto"/>
              <w:rPr>
                <w:rFonts w:ascii="Calibri" w:eastAsia="Times New Roman" w:hAnsi="Calibri" w:cs="Calibri"/>
                <w:color w:val="366092"/>
                <w:sz w:val="20"/>
                <w:szCs w:val="20"/>
              </w:rPr>
            </w:pPr>
            <w:r w:rsidRPr="00524029">
              <w:rPr>
                <w:rFonts w:ascii="Calibri" w:eastAsia="Times New Roman" w:hAnsi="Calibri" w:cs="Calibri"/>
                <w:color w:val="366092"/>
                <w:sz w:val="20"/>
                <w:szCs w:val="20"/>
              </w:rPr>
              <w:t xml:space="preserve">Downy </w:t>
            </w:r>
            <w:proofErr w:type="spellStart"/>
            <w:r w:rsidRPr="00524029">
              <w:rPr>
                <w:rFonts w:ascii="Calibri" w:eastAsia="Times New Roman" w:hAnsi="Calibri" w:cs="Calibri"/>
                <w:color w:val="366092"/>
                <w:sz w:val="20"/>
                <w:szCs w:val="20"/>
              </w:rPr>
              <w:t>oatgrass</w:t>
            </w:r>
            <w:proofErr w:type="spellEnd"/>
          </w:p>
        </w:tc>
        <w:tc>
          <w:tcPr>
            <w:tcW w:w="2800" w:type="dxa"/>
            <w:tcBorders>
              <w:top w:val="nil"/>
              <w:left w:val="nil"/>
              <w:bottom w:val="nil"/>
              <w:right w:val="nil"/>
            </w:tcBorders>
            <w:shd w:val="clear" w:color="auto" w:fill="auto"/>
            <w:vAlign w:val="bottom"/>
            <w:hideMark/>
          </w:tcPr>
          <w:p w:rsidR="00524029" w:rsidRPr="00524029" w:rsidRDefault="00524029" w:rsidP="00524029">
            <w:pPr>
              <w:spacing w:after="0" w:line="240" w:lineRule="auto"/>
              <w:rPr>
                <w:rFonts w:ascii="Calibri" w:eastAsia="Times New Roman" w:hAnsi="Calibri" w:cs="Calibri"/>
                <w:i/>
                <w:iCs/>
                <w:color w:val="366092"/>
                <w:sz w:val="20"/>
                <w:szCs w:val="20"/>
              </w:rPr>
            </w:pPr>
            <w:proofErr w:type="spellStart"/>
            <w:r w:rsidRPr="00524029">
              <w:rPr>
                <w:rFonts w:ascii="Calibri" w:eastAsia="Times New Roman" w:hAnsi="Calibri" w:cs="Calibri"/>
                <w:i/>
                <w:iCs/>
                <w:color w:val="366092"/>
                <w:sz w:val="20"/>
                <w:szCs w:val="20"/>
              </w:rPr>
              <w:t>Trisetum</w:t>
            </w:r>
            <w:proofErr w:type="spellEnd"/>
            <w:r w:rsidRPr="00524029">
              <w:rPr>
                <w:rFonts w:ascii="Calibri" w:eastAsia="Times New Roman" w:hAnsi="Calibri" w:cs="Calibri"/>
                <w:i/>
                <w:iCs/>
                <w:color w:val="366092"/>
                <w:sz w:val="20"/>
                <w:szCs w:val="20"/>
              </w:rPr>
              <w:t xml:space="preserve"> </w:t>
            </w:r>
            <w:proofErr w:type="spellStart"/>
            <w:r w:rsidRPr="00524029">
              <w:rPr>
                <w:rFonts w:ascii="Calibri" w:eastAsia="Times New Roman" w:hAnsi="Calibri" w:cs="Calibri"/>
                <w:i/>
                <w:iCs/>
                <w:color w:val="366092"/>
                <w:sz w:val="20"/>
                <w:szCs w:val="20"/>
              </w:rPr>
              <w:t>spicatum</w:t>
            </w:r>
            <w:proofErr w:type="spellEnd"/>
          </w:p>
        </w:tc>
        <w:tc>
          <w:tcPr>
            <w:tcW w:w="1240" w:type="dxa"/>
            <w:tcBorders>
              <w:top w:val="nil"/>
              <w:left w:val="nil"/>
              <w:bottom w:val="nil"/>
              <w:right w:val="nil"/>
            </w:tcBorders>
            <w:shd w:val="clear" w:color="auto" w:fill="auto"/>
            <w:noWrap/>
            <w:vAlign w:val="bottom"/>
            <w:hideMark/>
          </w:tcPr>
          <w:p w:rsidR="00524029" w:rsidRPr="00524029" w:rsidRDefault="00524029" w:rsidP="00524029">
            <w:pPr>
              <w:spacing w:after="0" w:line="240" w:lineRule="auto"/>
              <w:jc w:val="center"/>
              <w:rPr>
                <w:rFonts w:ascii="Calibri" w:eastAsia="Times New Roman" w:hAnsi="Calibri" w:cs="Calibri"/>
                <w:color w:val="366092"/>
                <w:sz w:val="20"/>
                <w:szCs w:val="20"/>
              </w:rPr>
            </w:pPr>
          </w:p>
        </w:tc>
        <w:tc>
          <w:tcPr>
            <w:tcW w:w="1120" w:type="dxa"/>
            <w:tcBorders>
              <w:top w:val="nil"/>
              <w:left w:val="nil"/>
              <w:bottom w:val="nil"/>
              <w:right w:val="nil"/>
            </w:tcBorders>
            <w:shd w:val="clear" w:color="auto" w:fill="auto"/>
            <w:noWrap/>
            <w:vAlign w:val="bottom"/>
            <w:hideMark/>
          </w:tcPr>
          <w:p w:rsidR="00524029" w:rsidRPr="00524029" w:rsidRDefault="00524029" w:rsidP="00524029">
            <w:pPr>
              <w:spacing w:after="0" w:line="240" w:lineRule="auto"/>
              <w:jc w:val="center"/>
              <w:rPr>
                <w:rFonts w:ascii="Calibri" w:eastAsia="Times New Roman" w:hAnsi="Calibri" w:cs="Calibri"/>
                <w:color w:val="366092"/>
                <w:sz w:val="20"/>
                <w:szCs w:val="20"/>
              </w:rPr>
            </w:pPr>
          </w:p>
        </w:tc>
        <w:tc>
          <w:tcPr>
            <w:tcW w:w="1000" w:type="dxa"/>
            <w:tcBorders>
              <w:top w:val="nil"/>
              <w:left w:val="nil"/>
              <w:bottom w:val="nil"/>
              <w:right w:val="nil"/>
            </w:tcBorders>
            <w:shd w:val="clear" w:color="auto" w:fill="auto"/>
            <w:noWrap/>
            <w:vAlign w:val="bottom"/>
            <w:hideMark/>
          </w:tcPr>
          <w:p w:rsidR="00524029" w:rsidRPr="00524029" w:rsidRDefault="00524029" w:rsidP="00524029">
            <w:pPr>
              <w:spacing w:after="0" w:line="240" w:lineRule="auto"/>
              <w:jc w:val="center"/>
              <w:rPr>
                <w:rFonts w:ascii="Calibri" w:eastAsia="Times New Roman" w:hAnsi="Calibri" w:cs="Calibri"/>
                <w:color w:val="366092"/>
                <w:sz w:val="20"/>
                <w:szCs w:val="20"/>
              </w:rPr>
            </w:pPr>
          </w:p>
        </w:tc>
        <w:tc>
          <w:tcPr>
            <w:tcW w:w="1000" w:type="dxa"/>
            <w:tcBorders>
              <w:top w:val="nil"/>
              <w:left w:val="nil"/>
              <w:bottom w:val="nil"/>
              <w:right w:val="nil"/>
            </w:tcBorders>
            <w:shd w:val="clear" w:color="auto" w:fill="auto"/>
            <w:noWrap/>
            <w:vAlign w:val="bottom"/>
            <w:hideMark/>
          </w:tcPr>
          <w:p w:rsidR="00524029" w:rsidRPr="00524029" w:rsidRDefault="00524029" w:rsidP="00524029">
            <w:pPr>
              <w:spacing w:after="0" w:line="240" w:lineRule="auto"/>
              <w:jc w:val="center"/>
              <w:rPr>
                <w:rFonts w:ascii="Calibri" w:eastAsia="Times New Roman" w:hAnsi="Calibri" w:cs="Calibri"/>
                <w:color w:val="366092"/>
                <w:sz w:val="20"/>
                <w:szCs w:val="20"/>
              </w:rPr>
            </w:pPr>
          </w:p>
        </w:tc>
        <w:tc>
          <w:tcPr>
            <w:tcW w:w="1300" w:type="dxa"/>
            <w:tcBorders>
              <w:top w:val="nil"/>
              <w:left w:val="nil"/>
              <w:bottom w:val="nil"/>
              <w:right w:val="nil"/>
            </w:tcBorders>
            <w:shd w:val="clear" w:color="auto" w:fill="auto"/>
            <w:noWrap/>
            <w:vAlign w:val="bottom"/>
            <w:hideMark/>
          </w:tcPr>
          <w:p w:rsidR="00524029" w:rsidRPr="00524029" w:rsidRDefault="00524029" w:rsidP="00524029">
            <w:pPr>
              <w:spacing w:after="0" w:line="240" w:lineRule="auto"/>
              <w:jc w:val="center"/>
              <w:rPr>
                <w:rFonts w:ascii="Calibri" w:eastAsia="Times New Roman" w:hAnsi="Calibri" w:cs="Calibri"/>
                <w:color w:val="366092"/>
                <w:sz w:val="20"/>
                <w:szCs w:val="20"/>
              </w:rPr>
            </w:pPr>
            <w:r w:rsidRPr="00524029">
              <w:rPr>
                <w:rFonts w:ascii="Calibri" w:eastAsia="Times New Roman" w:hAnsi="Calibri" w:cs="Calibri"/>
                <w:color w:val="366092"/>
                <w:sz w:val="20"/>
                <w:szCs w:val="20"/>
              </w:rPr>
              <w:t>X</w:t>
            </w:r>
          </w:p>
        </w:tc>
        <w:tc>
          <w:tcPr>
            <w:tcW w:w="1300" w:type="dxa"/>
            <w:tcBorders>
              <w:top w:val="nil"/>
              <w:left w:val="nil"/>
              <w:bottom w:val="nil"/>
              <w:right w:val="nil"/>
            </w:tcBorders>
            <w:shd w:val="clear" w:color="auto" w:fill="auto"/>
            <w:noWrap/>
            <w:vAlign w:val="bottom"/>
            <w:hideMark/>
          </w:tcPr>
          <w:p w:rsidR="00524029" w:rsidRPr="00524029" w:rsidRDefault="00524029" w:rsidP="00524029">
            <w:pPr>
              <w:spacing w:after="0" w:line="240" w:lineRule="auto"/>
              <w:jc w:val="center"/>
              <w:rPr>
                <w:rFonts w:ascii="Calibri" w:eastAsia="Times New Roman" w:hAnsi="Calibri" w:cs="Calibri"/>
                <w:color w:val="366092"/>
                <w:sz w:val="20"/>
                <w:szCs w:val="20"/>
              </w:rPr>
            </w:pPr>
            <w:r w:rsidRPr="00524029">
              <w:rPr>
                <w:rFonts w:ascii="Calibri" w:eastAsia="Times New Roman" w:hAnsi="Calibri" w:cs="Calibri"/>
                <w:color w:val="366092"/>
                <w:sz w:val="20"/>
                <w:szCs w:val="20"/>
              </w:rPr>
              <w:t>X</w:t>
            </w:r>
          </w:p>
        </w:tc>
        <w:tc>
          <w:tcPr>
            <w:tcW w:w="760" w:type="dxa"/>
            <w:tcBorders>
              <w:top w:val="nil"/>
              <w:left w:val="nil"/>
              <w:bottom w:val="nil"/>
              <w:right w:val="nil"/>
            </w:tcBorders>
            <w:shd w:val="clear" w:color="auto" w:fill="auto"/>
            <w:noWrap/>
            <w:vAlign w:val="bottom"/>
            <w:hideMark/>
          </w:tcPr>
          <w:p w:rsidR="00524029" w:rsidRPr="00524029" w:rsidRDefault="00524029" w:rsidP="00524029">
            <w:pPr>
              <w:spacing w:after="0" w:line="240" w:lineRule="auto"/>
              <w:jc w:val="center"/>
              <w:rPr>
                <w:rFonts w:ascii="Calibri" w:eastAsia="Times New Roman" w:hAnsi="Calibri" w:cs="Calibri"/>
                <w:color w:val="366092"/>
                <w:sz w:val="20"/>
                <w:szCs w:val="20"/>
              </w:rPr>
            </w:pPr>
          </w:p>
        </w:tc>
      </w:tr>
      <w:tr w:rsidR="00524029" w:rsidRPr="00524029" w:rsidTr="00524029">
        <w:trPr>
          <w:trHeight w:val="300"/>
        </w:trPr>
        <w:tc>
          <w:tcPr>
            <w:tcW w:w="3040" w:type="dxa"/>
            <w:tcBorders>
              <w:top w:val="nil"/>
              <w:left w:val="nil"/>
              <w:bottom w:val="single" w:sz="4" w:space="0" w:color="4F81BD"/>
              <w:right w:val="nil"/>
            </w:tcBorders>
            <w:shd w:val="clear" w:color="DCE6F1" w:fill="DCE6F1"/>
            <w:noWrap/>
            <w:vAlign w:val="bottom"/>
            <w:hideMark/>
          </w:tcPr>
          <w:p w:rsidR="00524029" w:rsidRPr="00524029" w:rsidRDefault="00524029" w:rsidP="00524029">
            <w:pPr>
              <w:spacing w:after="0" w:line="240" w:lineRule="auto"/>
              <w:rPr>
                <w:rFonts w:ascii="Calibri" w:eastAsia="Times New Roman" w:hAnsi="Calibri" w:cs="Calibri"/>
                <w:color w:val="366092"/>
                <w:sz w:val="20"/>
                <w:szCs w:val="20"/>
              </w:rPr>
            </w:pPr>
            <w:r w:rsidRPr="00524029">
              <w:rPr>
                <w:rFonts w:ascii="Calibri" w:eastAsia="Times New Roman" w:hAnsi="Calibri" w:cs="Calibri"/>
                <w:color w:val="366092"/>
                <w:sz w:val="20"/>
                <w:szCs w:val="20"/>
              </w:rPr>
              <w:t>Baker's violet</w:t>
            </w:r>
          </w:p>
        </w:tc>
        <w:tc>
          <w:tcPr>
            <w:tcW w:w="2800" w:type="dxa"/>
            <w:tcBorders>
              <w:top w:val="nil"/>
              <w:left w:val="nil"/>
              <w:bottom w:val="single" w:sz="4" w:space="0" w:color="4F81BD"/>
              <w:right w:val="nil"/>
            </w:tcBorders>
            <w:shd w:val="clear" w:color="DCE6F1" w:fill="DCE6F1"/>
            <w:vAlign w:val="bottom"/>
            <w:hideMark/>
          </w:tcPr>
          <w:p w:rsidR="00524029" w:rsidRPr="00524029" w:rsidRDefault="00524029" w:rsidP="00524029">
            <w:pPr>
              <w:spacing w:after="0" w:line="240" w:lineRule="auto"/>
              <w:rPr>
                <w:rFonts w:ascii="Calibri" w:eastAsia="Times New Roman" w:hAnsi="Calibri" w:cs="Calibri"/>
                <w:i/>
                <w:iCs/>
                <w:color w:val="366092"/>
                <w:sz w:val="20"/>
                <w:szCs w:val="20"/>
              </w:rPr>
            </w:pPr>
            <w:r w:rsidRPr="00524029">
              <w:rPr>
                <w:rFonts w:ascii="Calibri" w:eastAsia="Times New Roman" w:hAnsi="Calibri" w:cs="Calibri"/>
                <w:i/>
                <w:iCs/>
                <w:color w:val="366092"/>
                <w:sz w:val="20"/>
                <w:szCs w:val="20"/>
              </w:rPr>
              <w:t xml:space="preserve">Viola </w:t>
            </w:r>
            <w:proofErr w:type="spellStart"/>
            <w:r w:rsidRPr="00524029">
              <w:rPr>
                <w:rFonts w:ascii="Calibri" w:eastAsia="Times New Roman" w:hAnsi="Calibri" w:cs="Calibri"/>
                <w:i/>
                <w:iCs/>
                <w:color w:val="366092"/>
                <w:sz w:val="20"/>
                <w:szCs w:val="20"/>
              </w:rPr>
              <w:t>bakeri</w:t>
            </w:r>
            <w:proofErr w:type="spellEnd"/>
          </w:p>
        </w:tc>
        <w:tc>
          <w:tcPr>
            <w:tcW w:w="1240" w:type="dxa"/>
            <w:tcBorders>
              <w:top w:val="nil"/>
              <w:left w:val="nil"/>
              <w:bottom w:val="single" w:sz="4" w:space="0" w:color="4F81BD"/>
              <w:right w:val="nil"/>
            </w:tcBorders>
            <w:shd w:val="clear" w:color="DCE6F1" w:fill="DCE6F1"/>
            <w:noWrap/>
            <w:vAlign w:val="bottom"/>
            <w:hideMark/>
          </w:tcPr>
          <w:p w:rsidR="00524029" w:rsidRPr="00524029" w:rsidRDefault="00524029" w:rsidP="00524029">
            <w:pPr>
              <w:spacing w:after="0" w:line="240" w:lineRule="auto"/>
              <w:jc w:val="center"/>
              <w:rPr>
                <w:rFonts w:ascii="Calibri" w:eastAsia="Times New Roman" w:hAnsi="Calibri" w:cs="Calibri"/>
                <w:color w:val="366092"/>
                <w:sz w:val="20"/>
                <w:szCs w:val="20"/>
              </w:rPr>
            </w:pPr>
          </w:p>
        </w:tc>
        <w:tc>
          <w:tcPr>
            <w:tcW w:w="1120" w:type="dxa"/>
            <w:tcBorders>
              <w:top w:val="nil"/>
              <w:left w:val="nil"/>
              <w:bottom w:val="single" w:sz="4" w:space="0" w:color="4F81BD"/>
              <w:right w:val="nil"/>
            </w:tcBorders>
            <w:shd w:val="clear" w:color="DCE6F1" w:fill="DCE6F1"/>
            <w:noWrap/>
            <w:vAlign w:val="bottom"/>
            <w:hideMark/>
          </w:tcPr>
          <w:p w:rsidR="00524029" w:rsidRPr="00524029" w:rsidRDefault="00524029" w:rsidP="00524029">
            <w:pPr>
              <w:spacing w:after="0" w:line="240" w:lineRule="auto"/>
              <w:jc w:val="center"/>
              <w:rPr>
                <w:rFonts w:ascii="Calibri" w:eastAsia="Times New Roman" w:hAnsi="Calibri" w:cs="Calibri"/>
                <w:color w:val="366092"/>
                <w:sz w:val="20"/>
                <w:szCs w:val="20"/>
              </w:rPr>
            </w:pPr>
          </w:p>
        </w:tc>
        <w:tc>
          <w:tcPr>
            <w:tcW w:w="1000" w:type="dxa"/>
            <w:tcBorders>
              <w:top w:val="nil"/>
              <w:left w:val="nil"/>
              <w:bottom w:val="single" w:sz="4" w:space="0" w:color="4F81BD"/>
              <w:right w:val="nil"/>
            </w:tcBorders>
            <w:shd w:val="clear" w:color="DCE6F1" w:fill="DCE6F1"/>
            <w:noWrap/>
            <w:vAlign w:val="bottom"/>
            <w:hideMark/>
          </w:tcPr>
          <w:p w:rsidR="00524029" w:rsidRPr="00524029" w:rsidRDefault="00524029" w:rsidP="00524029">
            <w:pPr>
              <w:spacing w:after="0" w:line="240" w:lineRule="auto"/>
              <w:jc w:val="center"/>
              <w:rPr>
                <w:rFonts w:ascii="Calibri" w:eastAsia="Times New Roman" w:hAnsi="Calibri" w:cs="Calibri"/>
                <w:color w:val="366092"/>
                <w:sz w:val="20"/>
                <w:szCs w:val="20"/>
              </w:rPr>
            </w:pPr>
            <w:r w:rsidRPr="00524029">
              <w:rPr>
                <w:rFonts w:ascii="Calibri" w:eastAsia="Times New Roman" w:hAnsi="Calibri" w:cs="Calibri"/>
                <w:color w:val="366092"/>
                <w:sz w:val="20"/>
                <w:szCs w:val="20"/>
              </w:rPr>
              <w:t>X</w:t>
            </w:r>
          </w:p>
        </w:tc>
        <w:tc>
          <w:tcPr>
            <w:tcW w:w="1000" w:type="dxa"/>
            <w:tcBorders>
              <w:top w:val="nil"/>
              <w:left w:val="nil"/>
              <w:bottom w:val="single" w:sz="4" w:space="0" w:color="4F81BD"/>
              <w:right w:val="nil"/>
            </w:tcBorders>
            <w:shd w:val="clear" w:color="DCE6F1" w:fill="DCE6F1"/>
            <w:noWrap/>
            <w:vAlign w:val="bottom"/>
            <w:hideMark/>
          </w:tcPr>
          <w:p w:rsidR="00524029" w:rsidRPr="00524029" w:rsidRDefault="00524029" w:rsidP="00524029">
            <w:pPr>
              <w:spacing w:after="0" w:line="240" w:lineRule="auto"/>
              <w:jc w:val="center"/>
              <w:rPr>
                <w:rFonts w:ascii="Calibri" w:eastAsia="Times New Roman" w:hAnsi="Calibri" w:cs="Calibri"/>
                <w:color w:val="366092"/>
                <w:sz w:val="20"/>
                <w:szCs w:val="20"/>
              </w:rPr>
            </w:pPr>
          </w:p>
        </w:tc>
        <w:tc>
          <w:tcPr>
            <w:tcW w:w="1300" w:type="dxa"/>
            <w:tcBorders>
              <w:top w:val="nil"/>
              <w:left w:val="nil"/>
              <w:bottom w:val="single" w:sz="4" w:space="0" w:color="4F81BD"/>
              <w:right w:val="nil"/>
            </w:tcBorders>
            <w:shd w:val="clear" w:color="DCE6F1" w:fill="DCE6F1"/>
            <w:noWrap/>
            <w:vAlign w:val="bottom"/>
            <w:hideMark/>
          </w:tcPr>
          <w:p w:rsidR="00524029" w:rsidRPr="00524029" w:rsidRDefault="00524029" w:rsidP="00524029">
            <w:pPr>
              <w:spacing w:after="0" w:line="240" w:lineRule="auto"/>
              <w:jc w:val="center"/>
              <w:rPr>
                <w:rFonts w:ascii="Calibri" w:eastAsia="Times New Roman" w:hAnsi="Calibri" w:cs="Calibri"/>
                <w:color w:val="366092"/>
                <w:sz w:val="20"/>
                <w:szCs w:val="20"/>
              </w:rPr>
            </w:pPr>
            <w:r w:rsidRPr="00524029">
              <w:rPr>
                <w:rFonts w:ascii="Calibri" w:eastAsia="Times New Roman" w:hAnsi="Calibri" w:cs="Calibri"/>
                <w:color w:val="366092"/>
                <w:sz w:val="20"/>
                <w:szCs w:val="20"/>
              </w:rPr>
              <w:t>X</w:t>
            </w:r>
          </w:p>
        </w:tc>
        <w:tc>
          <w:tcPr>
            <w:tcW w:w="1300" w:type="dxa"/>
            <w:tcBorders>
              <w:top w:val="nil"/>
              <w:left w:val="nil"/>
              <w:bottom w:val="single" w:sz="4" w:space="0" w:color="4F81BD"/>
              <w:right w:val="nil"/>
            </w:tcBorders>
            <w:shd w:val="clear" w:color="DCE6F1" w:fill="DCE6F1"/>
            <w:noWrap/>
            <w:vAlign w:val="bottom"/>
            <w:hideMark/>
          </w:tcPr>
          <w:p w:rsidR="00524029" w:rsidRPr="00524029" w:rsidRDefault="00524029" w:rsidP="00524029">
            <w:pPr>
              <w:spacing w:after="0" w:line="240" w:lineRule="auto"/>
              <w:jc w:val="center"/>
              <w:rPr>
                <w:rFonts w:ascii="Calibri" w:eastAsia="Times New Roman" w:hAnsi="Calibri" w:cs="Calibri"/>
                <w:color w:val="366092"/>
                <w:sz w:val="20"/>
                <w:szCs w:val="20"/>
              </w:rPr>
            </w:pPr>
          </w:p>
        </w:tc>
        <w:tc>
          <w:tcPr>
            <w:tcW w:w="760" w:type="dxa"/>
            <w:tcBorders>
              <w:top w:val="nil"/>
              <w:left w:val="nil"/>
              <w:bottom w:val="single" w:sz="4" w:space="0" w:color="4F81BD"/>
              <w:right w:val="nil"/>
            </w:tcBorders>
            <w:shd w:val="clear" w:color="DCE6F1" w:fill="DCE6F1"/>
            <w:noWrap/>
            <w:vAlign w:val="bottom"/>
            <w:hideMark/>
          </w:tcPr>
          <w:p w:rsidR="00524029" w:rsidRPr="00524029" w:rsidRDefault="00524029" w:rsidP="00524029">
            <w:pPr>
              <w:spacing w:after="0" w:line="240" w:lineRule="auto"/>
              <w:jc w:val="center"/>
              <w:rPr>
                <w:rFonts w:ascii="Calibri" w:eastAsia="Times New Roman" w:hAnsi="Calibri" w:cs="Calibri"/>
                <w:color w:val="366092"/>
                <w:sz w:val="20"/>
                <w:szCs w:val="20"/>
              </w:rPr>
            </w:pPr>
          </w:p>
        </w:tc>
      </w:tr>
    </w:tbl>
    <w:p w:rsidR="00DE3559" w:rsidRPr="004F225B" w:rsidRDefault="004F225B" w:rsidP="004F225B">
      <w:pPr>
        <w:rPr>
          <w:i/>
          <w:sz w:val="20"/>
        </w:rPr>
        <w:sectPr w:rsidR="00DE3559" w:rsidRPr="004F225B" w:rsidSect="00161226">
          <w:footerReference w:type="default" r:id="rId97"/>
          <w:footerReference w:type="first" r:id="rId98"/>
          <w:pgSz w:w="15840" w:h="12240" w:orient="landscape"/>
          <w:pgMar w:top="1440" w:right="1440" w:bottom="1440" w:left="1440" w:header="720" w:footer="720" w:gutter="0"/>
          <w:pgNumType w:fmt="lowerRoman" w:start="1" w:chapStyle="6"/>
          <w:cols w:space="720"/>
          <w:titlePg/>
          <w:docGrid w:linePitch="360"/>
        </w:sectPr>
      </w:pPr>
      <w:r w:rsidRPr="004F225B">
        <w:rPr>
          <w:i/>
          <w:sz w:val="20"/>
        </w:rPr>
        <w:t xml:space="preserve">*Bold font indicates </w:t>
      </w:r>
      <w:r w:rsidR="008925E8">
        <w:rPr>
          <w:i/>
          <w:sz w:val="20"/>
        </w:rPr>
        <w:t xml:space="preserve">potential </w:t>
      </w:r>
      <w:r w:rsidRPr="004F225B">
        <w:rPr>
          <w:i/>
          <w:sz w:val="20"/>
        </w:rPr>
        <w:t>alternate hosts for blister rust.</w:t>
      </w:r>
    </w:p>
    <w:p w:rsidR="007B2F87" w:rsidRPr="0061222F" w:rsidRDefault="00EE1BB9" w:rsidP="001C0B5C">
      <w:pPr>
        <w:rPr>
          <w:b/>
          <w:sz w:val="18"/>
        </w:rPr>
      </w:pPr>
      <w:bookmarkStart w:id="70" w:name="_Toc321982273"/>
      <w:proofErr w:type="gramStart"/>
      <w:r w:rsidRPr="0061222F">
        <w:rPr>
          <w:b/>
          <w:i/>
          <w:sz w:val="18"/>
        </w:rPr>
        <w:lastRenderedPageBreak/>
        <w:t>A</w:t>
      </w:r>
      <w:r w:rsidR="00F10A22" w:rsidRPr="0061222F">
        <w:rPr>
          <w:b/>
          <w:i/>
          <w:sz w:val="18"/>
        </w:rPr>
        <w:t xml:space="preserve">ppendix </w:t>
      </w:r>
      <w:r w:rsidR="007D3052" w:rsidRPr="0061222F">
        <w:rPr>
          <w:b/>
          <w:i/>
          <w:sz w:val="18"/>
        </w:rPr>
        <w:t>B</w:t>
      </w:r>
      <w:r w:rsidR="00C74FDF" w:rsidRPr="0061222F">
        <w:rPr>
          <w:b/>
          <w:i/>
          <w:sz w:val="18"/>
        </w:rPr>
        <w:t>.</w:t>
      </w:r>
      <w:proofErr w:type="gramEnd"/>
      <w:r w:rsidR="00C74FDF" w:rsidRPr="0061222F">
        <w:rPr>
          <w:b/>
          <w:i/>
          <w:sz w:val="18"/>
        </w:rPr>
        <w:t xml:space="preserve"> </w:t>
      </w:r>
      <w:r w:rsidR="00C74FDF" w:rsidRPr="0061222F">
        <w:rPr>
          <w:b/>
          <w:sz w:val="18"/>
        </w:rPr>
        <w:t xml:space="preserve"> </w:t>
      </w:r>
      <w:r w:rsidRPr="0061222F">
        <w:rPr>
          <w:b/>
          <w:sz w:val="18"/>
        </w:rPr>
        <w:t>Birds and mammals associated with CRLA’s whitebark pine communities</w:t>
      </w:r>
      <w:bookmarkEnd w:id="70"/>
      <w:r w:rsidR="00C74FDF" w:rsidRPr="0061222F">
        <w:rPr>
          <w:b/>
          <w:sz w:val="18"/>
        </w:rPr>
        <w:t>.</w:t>
      </w:r>
    </w:p>
    <w:p w:rsidR="007D3052" w:rsidRPr="0061222F" w:rsidRDefault="007D3052" w:rsidP="007D3052">
      <w:pPr>
        <w:rPr>
          <w:b/>
        </w:rPr>
        <w:sectPr w:rsidR="007D3052" w:rsidRPr="0061222F" w:rsidSect="00885971">
          <w:footerReference w:type="first" r:id="rId99"/>
          <w:pgSz w:w="12240" w:h="15840"/>
          <w:pgMar w:top="1440" w:right="1440" w:bottom="1440" w:left="1440" w:header="720" w:footer="720" w:gutter="0"/>
          <w:pgNumType w:start="1" w:chapStyle="7"/>
          <w:cols w:space="720"/>
          <w:titlePg/>
          <w:docGrid w:linePitch="360"/>
        </w:sectPr>
      </w:pPr>
    </w:p>
    <w:tbl>
      <w:tblPr>
        <w:tblW w:w="5394" w:type="dxa"/>
        <w:tblInd w:w="-236" w:type="dxa"/>
        <w:tblLook w:val="04A0" w:firstRow="1" w:lastRow="0" w:firstColumn="1" w:lastColumn="0" w:noHBand="0" w:noVBand="1"/>
      </w:tblPr>
      <w:tblGrid>
        <w:gridCol w:w="329"/>
        <w:gridCol w:w="2100"/>
        <w:gridCol w:w="318"/>
        <w:gridCol w:w="2023"/>
        <w:gridCol w:w="153"/>
        <w:gridCol w:w="471"/>
      </w:tblGrid>
      <w:tr w:rsidR="007B2F87" w:rsidRPr="004A6D2E" w:rsidTr="004A6D2E">
        <w:trPr>
          <w:gridBefore w:val="1"/>
          <w:gridAfter w:val="1"/>
          <w:wBefore w:w="329" w:type="dxa"/>
          <w:wAfter w:w="471" w:type="dxa"/>
          <w:trHeight w:val="221"/>
        </w:trPr>
        <w:tc>
          <w:tcPr>
            <w:tcW w:w="4594" w:type="dxa"/>
            <w:gridSpan w:val="4"/>
            <w:tcBorders>
              <w:top w:val="nil"/>
              <w:left w:val="nil"/>
              <w:bottom w:val="nil"/>
              <w:right w:val="nil"/>
            </w:tcBorders>
            <w:shd w:val="clear" w:color="auto" w:fill="auto"/>
            <w:noWrap/>
            <w:vAlign w:val="bottom"/>
            <w:hideMark/>
          </w:tcPr>
          <w:p w:rsidR="007B2F87" w:rsidRPr="004A6D2E" w:rsidRDefault="007B2F87" w:rsidP="004A6D2E">
            <w:pPr>
              <w:spacing w:after="0" w:line="240" w:lineRule="auto"/>
              <w:rPr>
                <w:rFonts w:ascii="Calibri" w:eastAsia="Times New Roman" w:hAnsi="Calibri" w:cs="Calibri"/>
                <w:b/>
                <w:bCs/>
                <w:color w:val="000000"/>
                <w:sz w:val="20"/>
                <w:szCs w:val="20"/>
              </w:rPr>
            </w:pPr>
            <w:r w:rsidRPr="004A6D2E">
              <w:rPr>
                <w:rFonts w:ascii="Calibri" w:eastAsia="Times New Roman" w:hAnsi="Calibri" w:cs="Calibri"/>
                <w:b/>
                <w:bCs/>
                <w:color w:val="000000"/>
                <w:sz w:val="20"/>
                <w:szCs w:val="20"/>
              </w:rPr>
              <w:lastRenderedPageBreak/>
              <w:t>Birds</w:t>
            </w:r>
          </w:p>
        </w:tc>
      </w:tr>
      <w:tr w:rsidR="007B2F87" w:rsidRPr="007B2F87" w:rsidTr="004A6D2E">
        <w:trPr>
          <w:gridBefore w:val="1"/>
          <w:gridAfter w:val="1"/>
          <w:wBefore w:w="329" w:type="dxa"/>
          <w:wAfter w:w="471" w:type="dxa"/>
          <w:trHeight w:val="221"/>
        </w:trPr>
        <w:tc>
          <w:tcPr>
            <w:tcW w:w="2418" w:type="dxa"/>
            <w:gridSpan w:val="2"/>
            <w:tcBorders>
              <w:top w:val="single" w:sz="4" w:space="0" w:color="4F81BD"/>
              <w:left w:val="nil"/>
              <w:bottom w:val="single" w:sz="4" w:space="0" w:color="4F81BD"/>
              <w:right w:val="nil"/>
            </w:tcBorders>
            <w:shd w:val="clear" w:color="auto" w:fill="auto"/>
            <w:noWrap/>
            <w:vAlign w:val="bottom"/>
            <w:hideMark/>
          </w:tcPr>
          <w:p w:rsidR="007B2F87" w:rsidRPr="005304F7" w:rsidRDefault="007B2F87" w:rsidP="007B2F87">
            <w:pPr>
              <w:spacing w:after="0" w:line="240" w:lineRule="auto"/>
              <w:rPr>
                <w:rFonts w:ascii="Calibri" w:eastAsia="Times New Roman" w:hAnsi="Calibri" w:cs="Calibri"/>
                <w:b/>
                <w:bCs/>
                <w:color w:val="366092"/>
                <w:sz w:val="20"/>
                <w:szCs w:val="20"/>
              </w:rPr>
            </w:pPr>
            <w:r w:rsidRPr="005304F7">
              <w:rPr>
                <w:rFonts w:ascii="Calibri" w:eastAsia="Times New Roman" w:hAnsi="Calibri" w:cs="Calibri"/>
                <w:b/>
                <w:bCs/>
                <w:color w:val="366092"/>
                <w:sz w:val="20"/>
                <w:szCs w:val="20"/>
              </w:rPr>
              <w:t>Common Name</w:t>
            </w:r>
          </w:p>
        </w:tc>
        <w:tc>
          <w:tcPr>
            <w:tcW w:w="2176" w:type="dxa"/>
            <w:gridSpan w:val="2"/>
            <w:tcBorders>
              <w:top w:val="single" w:sz="4" w:space="0" w:color="4F81BD"/>
              <w:left w:val="nil"/>
              <w:bottom w:val="single" w:sz="4" w:space="0" w:color="4F81BD"/>
              <w:right w:val="nil"/>
            </w:tcBorders>
            <w:shd w:val="clear" w:color="auto" w:fill="auto"/>
            <w:noWrap/>
            <w:vAlign w:val="bottom"/>
            <w:hideMark/>
          </w:tcPr>
          <w:p w:rsidR="007B2F87" w:rsidRPr="005304F7" w:rsidRDefault="007B2F87" w:rsidP="007B2F87">
            <w:pPr>
              <w:spacing w:after="0" w:line="240" w:lineRule="auto"/>
              <w:rPr>
                <w:rFonts w:ascii="Calibri" w:eastAsia="Times New Roman" w:hAnsi="Calibri" w:cs="Calibri"/>
                <w:b/>
                <w:bCs/>
                <w:color w:val="366092"/>
                <w:sz w:val="20"/>
                <w:szCs w:val="20"/>
              </w:rPr>
            </w:pPr>
            <w:r w:rsidRPr="005304F7">
              <w:rPr>
                <w:rFonts w:ascii="Calibri" w:eastAsia="Times New Roman" w:hAnsi="Calibri" w:cs="Calibri"/>
                <w:b/>
                <w:bCs/>
                <w:color w:val="366092"/>
                <w:sz w:val="20"/>
                <w:szCs w:val="20"/>
              </w:rPr>
              <w:t>Species</w:t>
            </w:r>
          </w:p>
        </w:tc>
      </w:tr>
      <w:tr w:rsidR="007B2F87" w:rsidRPr="007B2F87" w:rsidTr="004A6D2E">
        <w:trPr>
          <w:gridBefore w:val="1"/>
          <w:gridAfter w:val="1"/>
          <w:wBefore w:w="329" w:type="dxa"/>
          <w:wAfter w:w="471" w:type="dxa"/>
          <w:trHeight w:val="221"/>
        </w:trPr>
        <w:tc>
          <w:tcPr>
            <w:tcW w:w="2418" w:type="dxa"/>
            <w:gridSpan w:val="2"/>
            <w:tcBorders>
              <w:top w:val="nil"/>
              <w:left w:val="nil"/>
              <w:bottom w:val="nil"/>
              <w:right w:val="nil"/>
            </w:tcBorders>
            <w:shd w:val="clear" w:color="auto" w:fill="auto"/>
            <w:noWrap/>
            <w:vAlign w:val="bottom"/>
            <w:hideMark/>
          </w:tcPr>
          <w:p w:rsidR="007B2F87" w:rsidRPr="005304F7" w:rsidRDefault="007B2F87" w:rsidP="007B2F87">
            <w:pPr>
              <w:spacing w:after="0" w:line="240" w:lineRule="auto"/>
              <w:rPr>
                <w:rFonts w:ascii="Calibri" w:eastAsia="Times New Roman" w:hAnsi="Calibri" w:cs="Calibri"/>
                <w:color w:val="366092"/>
                <w:sz w:val="20"/>
                <w:szCs w:val="20"/>
              </w:rPr>
            </w:pPr>
            <w:r w:rsidRPr="005304F7">
              <w:rPr>
                <w:rFonts w:ascii="Calibri" w:eastAsia="Times New Roman" w:hAnsi="Calibri" w:cs="Calibri"/>
                <w:color w:val="366092"/>
                <w:sz w:val="20"/>
                <w:szCs w:val="20"/>
              </w:rPr>
              <w:t>American robin</w:t>
            </w:r>
          </w:p>
        </w:tc>
        <w:tc>
          <w:tcPr>
            <w:tcW w:w="2176" w:type="dxa"/>
            <w:gridSpan w:val="2"/>
            <w:tcBorders>
              <w:top w:val="nil"/>
              <w:left w:val="nil"/>
              <w:bottom w:val="nil"/>
              <w:right w:val="nil"/>
            </w:tcBorders>
            <w:shd w:val="clear" w:color="auto" w:fill="auto"/>
            <w:noWrap/>
            <w:vAlign w:val="bottom"/>
            <w:hideMark/>
          </w:tcPr>
          <w:p w:rsidR="007B2F87" w:rsidRPr="005304F7" w:rsidRDefault="007B2F87" w:rsidP="007B2F87">
            <w:pPr>
              <w:spacing w:after="0" w:line="240" w:lineRule="auto"/>
              <w:rPr>
                <w:rFonts w:ascii="Calibri" w:eastAsia="Times New Roman" w:hAnsi="Calibri" w:cs="Calibri"/>
                <w:i/>
                <w:iCs/>
                <w:color w:val="366092"/>
                <w:sz w:val="20"/>
                <w:szCs w:val="20"/>
              </w:rPr>
            </w:pPr>
            <w:proofErr w:type="spellStart"/>
            <w:r w:rsidRPr="005304F7">
              <w:rPr>
                <w:rFonts w:ascii="Calibri" w:eastAsia="Times New Roman" w:hAnsi="Calibri" w:cs="Calibri"/>
                <w:i/>
                <w:iCs/>
                <w:color w:val="366092"/>
                <w:sz w:val="20"/>
                <w:szCs w:val="20"/>
              </w:rPr>
              <w:t>Turdus</w:t>
            </w:r>
            <w:proofErr w:type="spellEnd"/>
            <w:r w:rsidRPr="005304F7">
              <w:rPr>
                <w:rFonts w:ascii="Calibri" w:eastAsia="Times New Roman" w:hAnsi="Calibri" w:cs="Calibri"/>
                <w:i/>
                <w:iCs/>
                <w:color w:val="366092"/>
                <w:sz w:val="20"/>
                <w:szCs w:val="20"/>
              </w:rPr>
              <w:t xml:space="preserve"> </w:t>
            </w:r>
            <w:proofErr w:type="spellStart"/>
            <w:r w:rsidRPr="005304F7">
              <w:rPr>
                <w:rFonts w:ascii="Calibri" w:eastAsia="Times New Roman" w:hAnsi="Calibri" w:cs="Calibri"/>
                <w:i/>
                <w:iCs/>
                <w:color w:val="366092"/>
                <w:sz w:val="20"/>
                <w:szCs w:val="20"/>
              </w:rPr>
              <w:t>migratorius</w:t>
            </w:r>
            <w:proofErr w:type="spellEnd"/>
          </w:p>
        </w:tc>
      </w:tr>
      <w:tr w:rsidR="007B2F87" w:rsidRPr="007B2F87" w:rsidTr="004A6D2E">
        <w:trPr>
          <w:gridBefore w:val="1"/>
          <w:gridAfter w:val="1"/>
          <w:wBefore w:w="329" w:type="dxa"/>
          <w:wAfter w:w="471" w:type="dxa"/>
          <w:trHeight w:val="221"/>
        </w:trPr>
        <w:tc>
          <w:tcPr>
            <w:tcW w:w="2418" w:type="dxa"/>
            <w:gridSpan w:val="2"/>
            <w:tcBorders>
              <w:top w:val="nil"/>
              <w:left w:val="nil"/>
              <w:bottom w:val="nil"/>
              <w:right w:val="nil"/>
            </w:tcBorders>
            <w:shd w:val="clear" w:color="auto" w:fill="auto"/>
            <w:noWrap/>
            <w:vAlign w:val="bottom"/>
            <w:hideMark/>
          </w:tcPr>
          <w:p w:rsidR="007B2F87" w:rsidRPr="005304F7" w:rsidRDefault="007B2F87" w:rsidP="007B2F87">
            <w:pPr>
              <w:spacing w:after="0" w:line="240" w:lineRule="auto"/>
              <w:rPr>
                <w:rFonts w:ascii="Calibri" w:eastAsia="Times New Roman" w:hAnsi="Calibri" w:cs="Calibri"/>
                <w:color w:val="366092"/>
                <w:sz w:val="20"/>
                <w:szCs w:val="20"/>
              </w:rPr>
            </w:pPr>
            <w:r w:rsidRPr="005304F7">
              <w:rPr>
                <w:rFonts w:ascii="Calibri" w:eastAsia="Times New Roman" w:hAnsi="Calibri" w:cs="Calibri"/>
                <w:color w:val="366092"/>
                <w:sz w:val="20"/>
                <w:szCs w:val="20"/>
              </w:rPr>
              <w:t>Blue grouse</w:t>
            </w:r>
          </w:p>
        </w:tc>
        <w:tc>
          <w:tcPr>
            <w:tcW w:w="2176" w:type="dxa"/>
            <w:gridSpan w:val="2"/>
            <w:tcBorders>
              <w:top w:val="nil"/>
              <w:left w:val="nil"/>
              <w:bottom w:val="nil"/>
              <w:right w:val="nil"/>
            </w:tcBorders>
            <w:shd w:val="clear" w:color="auto" w:fill="auto"/>
            <w:noWrap/>
            <w:vAlign w:val="bottom"/>
            <w:hideMark/>
          </w:tcPr>
          <w:p w:rsidR="007B2F87" w:rsidRPr="005304F7" w:rsidRDefault="007B2F87" w:rsidP="007B2F87">
            <w:pPr>
              <w:spacing w:after="0" w:line="240" w:lineRule="auto"/>
              <w:rPr>
                <w:rFonts w:ascii="Calibri" w:eastAsia="Times New Roman" w:hAnsi="Calibri" w:cs="Calibri"/>
                <w:i/>
                <w:iCs/>
                <w:color w:val="366092"/>
                <w:sz w:val="20"/>
                <w:szCs w:val="20"/>
              </w:rPr>
            </w:pPr>
            <w:proofErr w:type="spellStart"/>
            <w:r w:rsidRPr="005304F7">
              <w:rPr>
                <w:rFonts w:ascii="Calibri" w:eastAsia="Times New Roman" w:hAnsi="Calibri" w:cs="Calibri"/>
                <w:i/>
                <w:iCs/>
                <w:color w:val="366092"/>
                <w:sz w:val="20"/>
                <w:szCs w:val="20"/>
              </w:rPr>
              <w:t>Dendragapus</w:t>
            </w:r>
            <w:proofErr w:type="spellEnd"/>
            <w:r w:rsidRPr="005304F7">
              <w:rPr>
                <w:rFonts w:ascii="Calibri" w:eastAsia="Times New Roman" w:hAnsi="Calibri" w:cs="Calibri"/>
                <w:i/>
                <w:iCs/>
                <w:color w:val="366092"/>
                <w:sz w:val="20"/>
                <w:szCs w:val="20"/>
              </w:rPr>
              <w:t xml:space="preserve"> </w:t>
            </w:r>
            <w:proofErr w:type="spellStart"/>
            <w:r w:rsidRPr="005304F7">
              <w:rPr>
                <w:rFonts w:ascii="Calibri" w:eastAsia="Times New Roman" w:hAnsi="Calibri" w:cs="Calibri"/>
                <w:i/>
                <w:iCs/>
                <w:color w:val="366092"/>
                <w:sz w:val="20"/>
                <w:szCs w:val="20"/>
              </w:rPr>
              <w:t>obscurus</w:t>
            </w:r>
            <w:proofErr w:type="spellEnd"/>
          </w:p>
        </w:tc>
      </w:tr>
      <w:tr w:rsidR="007B2F87" w:rsidRPr="007B2F87" w:rsidTr="004A6D2E">
        <w:trPr>
          <w:gridBefore w:val="1"/>
          <w:gridAfter w:val="1"/>
          <w:wBefore w:w="329" w:type="dxa"/>
          <w:wAfter w:w="471" w:type="dxa"/>
          <w:trHeight w:val="221"/>
        </w:trPr>
        <w:tc>
          <w:tcPr>
            <w:tcW w:w="2418" w:type="dxa"/>
            <w:gridSpan w:val="2"/>
            <w:tcBorders>
              <w:top w:val="nil"/>
              <w:left w:val="nil"/>
              <w:bottom w:val="nil"/>
              <w:right w:val="nil"/>
            </w:tcBorders>
            <w:shd w:val="clear" w:color="auto" w:fill="auto"/>
            <w:noWrap/>
            <w:vAlign w:val="bottom"/>
            <w:hideMark/>
          </w:tcPr>
          <w:p w:rsidR="007B2F87" w:rsidRPr="005304F7" w:rsidRDefault="007B2F87" w:rsidP="007B2F87">
            <w:pPr>
              <w:spacing w:after="0" w:line="240" w:lineRule="auto"/>
              <w:rPr>
                <w:rFonts w:ascii="Calibri" w:eastAsia="Times New Roman" w:hAnsi="Calibri" w:cs="Calibri"/>
                <w:color w:val="366092"/>
                <w:sz w:val="20"/>
                <w:szCs w:val="20"/>
              </w:rPr>
            </w:pPr>
            <w:r w:rsidRPr="005304F7">
              <w:rPr>
                <w:rFonts w:ascii="Calibri" w:eastAsia="Times New Roman" w:hAnsi="Calibri" w:cs="Calibri"/>
                <w:color w:val="366092"/>
                <w:sz w:val="20"/>
                <w:szCs w:val="20"/>
              </w:rPr>
              <w:t>Brown creeper</w:t>
            </w:r>
          </w:p>
        </w:tc>
        <w:tc>
          <w:tcPr>
            <w:tcW w:w="2176" w:type="dxa"/>
            <w:gridSpan w:val="2"/>
            <w:tcBorders>
              <w:top w:val="nil"/>
              <w:left w:val="nil"/>
              <w:bottom w:val="nil"/>
              <w:right w:val="nil"/>
            </w:tcBorders>
            <w:shd w:val="clear" w:color="auto" w:fill="auto"/>
            <w:noWrap/>
            <w:vAlign w:val="bottom"/>
            <w:hideMark/>
          </w:tcPr>
          <w:p w:rsidR="007B2F87" w:rsidRPr="005304F7" w:rsidRDefault="007B2F87" w:rsidP="007B2F87">
            <w:pPr>
              <w:spacing w:after="0" w:line="240" w:lineRule="auto"/>
              <w:rPr>
                <w:rFonts w:ascii="Calibri" w:eastAsia="Times New Roman" w:hAnsi="Calibri" w:cs="Calibri"/>
                <w:i/>
                <w:iCs/>
                <w:color w:val="366092"/>
                <w:sz w:val="20"/>
                <w:szCs w:val="20"/>
              </w:rPr>
            </w:pPr>
            <w:proofErr w:type="spellStart"/>
            <w:r w:rsidRPr="005304F7">
              <w:rPr>
                <w:rFonts w:ascii="Calibri" w:eastAsia="Times New Roman" w:hAnsi="Calibri" w:cs="Calibri"/>
                <w:i/>
                <w:iCs/>
                <w:color w:val="366092"/>
                <w:sz w:val="20"/>
                <w:szCs w:val="20"/>
              </w:rPr>
              <w:t>Certhia</w:t>
            </w:r>
            <w:proofErr w:type="spellEnd"/>
            <w:r w:rsidRPr="005304F7">
              <w:rPr>
                <w:rFonts w:ascii="Calibri" w:eastAsia="Times New Roman" w:hAnsi="Calibri" w:cs="Calibri"/>
                <w:i/>
                <w:iCs/>
                <w:color w:val="366092"/>
                <w:sz w:val="20"/>
                <w:szCs w:val="20"/>
              </w:rPr>
              <w:t xml:space="preserve"> </w:t>
            </w:r>
            <w:proofErr w:type="spellStart"/>
            <w:r w:rsidRPr="005304F7">
              <w:rPr>
                <w:rFonts w:ascii="Calibri" w:eastAsia="Times New Roman" w:hAnsi="Calibri" w:cs="Calibri"/>
                <w:i/>
                <w:iCs/>
                <w:color w:val="366092"/>
                <w:sz w:val="20"/>
                <w:szCs w:val="20"/>
              </w:rPr>
              <w:t>familiaris</w:t>
            </w:r>
            <w:proofErr w:type="spellEnd"/>
          </w:p>
        </w:tc>
      </w:tr>
      <w:tr w:rsidR="007B2F87" w:rsidRPr="007B2F87" w:rsidTr="004A6D2E">
        <w:trPr>
          <w:gridBefore w:val="1"/>
          <w:gridAfter w:val="1"/>
          <w:wBefore w:w="329" w:type="dxa"/>
          <w:wAfter w:w="471" w:type="dxa"/>
          <w:trHeight w:val="221"/>
        </w:trPr>
        <w:tc>
          <w:tcPr>
            <w:tcW w:w="2418" w:type="dxa"/>
            <w:gridSpan w:val="2"/>
            <w:tcBorders>
              <w:top w:val="nil"/>
              <w:left w:val="nil"/>
              <w:bottom w:val="nil"/>
              <w:right w:val="nil"/>
            </w:tcBorders>
            <w:shd w:val="clear" w:color="auto" w:fill="auto"/>
            <w:noWrap/>
            <w:vAlign w:val="bottom"/>
            <w:hideMark/>
          </w:tcPr>
          <w:p w:rsidR="007B2F87" w:rsidRPr="005304F7" w:rsidRDefault="007B2F87" w:rsidP="007B2F87">
            <w:pPr>
              <w:spacing w:after="0" w:line="240" w:lineRule="auto"/>
              <w:rPr>
                <w:rFonts w:ascii="Calibri" w:eastAsia="Times New Roman" w:hAnsi="Calibri" w:cs="Calibri"/>
                <w:color w:val="366092"/>
                <w:sz w:val="20"/>
                <w:szCs w:val="20"/>
              </w:rPr>
            </w:pPr>
            <w:r w:rsidRPr="005304F7">
              <w:rPr>
                <w:rFonts w:ascii="Calibri" w:eastAsia="Times New Roman" w:hAnsi="Calibri" w:cs="Calibri"/>
                <w:color w:val="366092"/>
                <w:sz w:val="20"/>
                <w:szCs w:val="20"/>
              </w:rPr>
              <w:t>Cassin's finch</w:t>
            </w:r>
          </w:p>
        </w:tc>
        <w:tc>
          <w:tcPr>
            <w:tcW w:w="2176" w:type="dxa"/>
            <w:gridSpan w:val="2"/>
            <w:tcBorders>
              <w:top w:val="nil"/>
              <w:left w:val="nil"/>
              <w:bottom w:val="nil"/>
              <w:right w:val="nil"/>
            </w:tcBorders>
            <w:shd w:val="clear" w:color="auto" w:fill="auto"/>
            <w:noWrap/>
            <w:vAlign w:val="bottom"/>
            <w:hideMark/>
          </w:tcPr>
          <w:p w:rsidR="007B2F87" w:rsidRPr="005304F7" w:rsidRDefault="007B2F87" w:rsidP="007B2F87">
            <w:pPr>
              <w:spacing w:after="0" w:line="240" w:lineRule="auto"/>
              <w:rPr>
                <w:rFonts w:ascii="Calibri" w:eastAsia="Times New Roman" w:hAnsi="Calibri" w:cs="Calibri"/>
                <w:i/>
                <w:iCs/>
                <w:color w:val="366092"/>
                <w:sz w:val="20"/>
                <w:szCs w:val="20"/>
              </w:rPr>
            </w:pPr>
            <w:proofErr w:type="spellStart"/>
            <w:r w:rsidRPr="005304F7">
              <w:rPr>
                <w:rFonts w:ascii="Calibri" w:eastAsia="Times New Roman" w:hAnsi="Calibri" w:cs="Calibri"/>
                <w:i/>
                <w:iCs/>
                <w:color w:val="366092"/>
                <w:sz w:val="20"/>
                <w:szCs w:val="20"/>
              </w:rPr>
              <w:t>Carpodacus</w:t>
            </w:r>
            <w:proofErr w:type="spellEnd"/>
            <w:r w:rsidRPr="005304F7">
              <w:rPr>
                <w:rFonts w:ascii="Calibri" w:eastAsia="Times New Roman" w:hAnsi="Calibri" w:cs="Calibri"/>
                <w:i/>
                <w:iCs/>
                <w:color w:val="366092"/>
                <w:sz w:val="20"/>
                <w:szCs w:val="20"/>
              </w:rPr>
              <w:t xml:space="preserve"> </w:t>
            </w:r>
            <w:proofErr w:type="spellStart"/>
            <w:r w:rsidRPr="005304F7">
              <w:rPr>
                <w:rFonts w:ascii="Calibri" w:eastAsia="Times New Roman" w:hAnsi="Calibri" w:cs="Calibri"/>
                <w:i/>
                <w:iCs/>
                <w:color w:val="366092"/>
                <w:sz w:val="20"/>
                <w:szCs w:val="20"/>
              </w:rPr>
              <w:t>cassinii</w:t>
            </w:r>
            <w:proofErr w:type="spellEnd"/>
          </w:p>
        </w:tc>
      </w:tr>
      <w:tr w:rsidR="007B2F87" w:rsidRPr="007B2F87" w:rsidTr="004A6D2E">
        <w:trPr>
          <w:gridBefore w:val="1"/>
          <w:gridAfter w:val="1"/>
          <w:wBefore w:w="329" w:type="dxa"/>
          <w:wAfter w:w="471" w:type="dxa"/>
          <w:trHeight w:val="221"/>
        </w:trPr>
        <w:tc>
          <w:tcPr>
            <w:tcW w:w="2418" w:type="dxa"/>
            <w:gridSpan w:val="2"/>
            <w:tcBorders>
              <w:top w:val="nil"/>
              <w:left w:val="nil"/>
              <w:bottom w:val="nil"/>
              <w:right w:val="nil"/>
            </w:tcBorders>
            <w:shd w:val="clear" w:color="auto" w:fill="auto"/>
            <w:noWrap/>
            <w:vAlign w:val="bottom"/>
            <w:hideMark/>
          </w:tcPr>
          <w:p w:rsidR="007B2F87" w:rsidRPr="005304F7" w:rsidRDefault="007B2F87" w:rsidP="007B2F87">
            <w:pPr>
              <w:spacing w:after="0" w:line="240" w:lineRule="auto"/>
              <w:rPr>
                <w:rFonts w:ascii="Calibri" w:eastAsia="Times New Roman" w:hAnsi="Calibri" w:cs="Calibri"/>
                <w:color w:val="366092"/>
                <w:sz w:val="20"/>
                <w:szCs w:val="20"/>
              </w:rPr>
            </w:pPr>
            <w:r w:rsidRPr="005304F7">
              <w:rPr>
                <w:rFonts w:ascii="Calibri" w:eastAsia="Times New Roman" w:hAnsi="Calibri" w:cs="Calibri"/>
                <w:color w:val="366092"/>
                <w:sz w:val="20"/>
                <w:szCs w:val="20"/>
              </w:rPr>
              <w:t>Clark's nutcracker</w:t>
            </w:r>
          </w:p>
        </w:tc>
        <w:tc>
          <w:tcPr>
            <w:tcW w:w="2176" w:type="dxa"/>
            <w:gridSpan w:val="2"/>
            <w:tcBorders>
              <w:top w:val="nil"/>
              <w:left w:val="nil"/>
              <w:bottom w:val="nil"/>
              <w:right w:val="nil"/>
            </w:tcBorders>
            <w:shd w:val="clear" w:color="auto" w:fill="auto"/>
            <w:noWrap/>
            <w:vAlign w:val="bottom"/>
            <w:hideMark/>
          </w:tcPr>
          <w:p w:rsidR="007B2F87" w:rsidRPr="005304F7" w:rsidRDefault="007B2F87" w:rsidP="007B2F87">
            <w:pPr>
              <w:spacing w:after="0" w:line="240" w:lineRule="auto"/>
              <w:rPr>
                <w:rFonts w:ascii="Calibri" w:eastAsia="Times New Roman" w:hAnsi="Calibri" w:cs="Calibri"/>
                <w:i/>
                <w:iCs/>
                <w:color w:val="366092"/>
                <w:sz w:val="20"/>
                <w:szCs w:val="20"/>
              </w:rPr>
            </w:pPr>
            <w:r w:rsidRPr="005304F7">
              <w:rPr>
                <w:rFonts w:ascii="Calibri" w:eastAsia="Times New Roman" w:hAnsi="Calibri" w:cs="Calibri"/>
                <w:i/>
                <w:iCs/>
                <w:color w:val="366092"/>
                <w:sz w:val="20"/>
                <w:szCs w:val="20"/>
              </w:rPr>
              <w:t>Nucifraga columbiana</w:t>
            </w:r>
          </w:p>
        </w:tc>
      </w:tr>
      <w:tr w:rsidR="007B2F87" w:rsidRPr="007B2F87" w:rsidTr="004A6D2E">
        <w:trPr>
          <w:gridBefore w:val="1"/>
          <w:gridAfter w:val="1"/>
          <w:wBefore w:w="329" w:type="dxa"/>
          <w:wAfter w:w="471" w:type="dxa"/>
          <w:trHeight w:val="221"/>
        </w:trPr>
        <w:tc>
          <w:tcPr>
            <w:tcW w:w="2418" w:type="dxa"/>
            <w:gridSpan w:val="2"/>
            <w:tcBorders>
              <w:top w:val="nil"/>
              <w:left w:val="nil"/>
              <w:bottom w:val="nil"/>
              <w:right w:val="nil"/>
            </w:tcBorders>
            <w:shd w:val="clear" w:color="auto" w:fill="auto"/>
            <w:noWrap/>
            <w:vAlign w:val="bottom"/>
            <w:hideMark/>
          </w:tcPr>
          <w:p w:rsidR="007B2F87" w:rsidRPr="005304F7" w:rsidRDefault="007B2F87" w:rsidP="007B2F87">
            <w:pPr>
              <w:spacing w:after="0" w:line="240" w:lineRule="auto"/>
              <w:rPr>
                <w:rFonts w:ascii="Calibri" w:eastAsia="Times New Roman" w:hAnsi="Calibri" w:cs="Calibri"/>
                <w:color w:val="366092"/>
                <w:sz w:val="20"/>
                <w:szCs w:val="20"/>
              </w:rPr>
            </w:pPr>
            <w:r w:rsidRPr="005304F7">
              <w:rPr>
                <w:rFonts w:ascii="Calibri" w:eastAsia="Times New Roman" w:hAnsi="Calibri" w:cs="Calibri"/>
                <w:color w:val="366092"/>
                <w:sz w:val="20"/>
                <w:szCs w:val="20"/>
              </w:rPr>
              <w:t>Common nighthawk</w:t>
            </w:r>
          </w:p>
        </w:tc>
        <w:tc>
          <w:tcPr>
            <w:tcW w:w="2176" w:type="dxa"/>
            <w:gridSpan w:val="2"/>
            <w:tcBorders>
              <w:top w:val="nil"/>
              <w:left w:val="nil"/>
              <w:bottom w:val="nil"/>
              <w:right w:val="nil"/>
            </w:tcBorders>
            <w:shd w:val="clear" w:color="auto" w:fill="auto"/>
            <w:noWrap/>
            <w:vAlign w:val="bottom"/>
            <w:hideMark/>
          </w:tcPr>
          <w:p w:rsidR="007B2F87" w:rsidRPr="005304F7" w:rsidRDefault="007B2F87" w:rsidP="007B2F87">
            <w:pPr>
              <w:spacing w:after="0" w:line="240" w:lineRule="auto"/>
              <w:rPr>
                <w:rFonts w:ascii="Calibri" w:eastAsia="Times New Roman" w:hAnsi="Calibri" w:cs="Calibri"/>
                <w:i/>
                <w:iCs/>
                <w:color w:val="366092"/>
                <w:sz w:val="20"/>
                <w:szCs w:val="20"/>
              </w:rPr>
            </w:pPr>
            <w:proofErr w:type="spellStart"/>
            <w:r w:rsidRPr="005304F7">
              <w:rPr>
                <w:rFonts w:ascii="Calibri" w:eastAsia="Times New Roman" w:hAnsi="Calibri" w:cs="Calibri"/>
                <w:i/>
                <w:iCs/>
                <w:color w:val="366092"/>
                <w:sz w:val="20"/>
                <w:szCs w:val="20"/>
              </w:rPr>
              <w:t>Chordeiles</w:t>
            </w:r>
            <w:proofErr w:type="spellEnd"/>
            <w:r w:rsidRPr="005304F7">
              <w:rPr>
                <w:rFonts w:ascii="Calibri" w:eastAsia="Times New Roman" w:hAnsi="Calibri" w:cs="Calibri"/>
                <w:i/>
                <w:iCs/>
                <w:color w:val="366092"/>
                <w:sz w:val="20"/>
                <w:szCs w:val="20"/>
              </w:rPr>
              <w:t xml:space="preserve"> minor</w:t>
            </w:r>
          </w:p>
        </w:tc>
      </w:tr>
      <w:tr w:rsidR="007B2F87" w:rsidRPr="007B2F87" w:rsidTr="004A6D2E">
        <w:trPr>
          <w:gridBefore w:val="1"/>
          <w:gridAfter w:val="1"/>
          <w:wBefore w:w="329" w:type="dxa"/>
          <w:wAfter w:w="471" w:type="dxa"/>
          <w:trHeight w:val="221"/>
        </w:trPr>
        <w:tc>
          <w:tcPr>
            <w:tcW w:w="2418" w:type="dxa"/>
            <w:gridSpan w:val="2"/>
            <w:tcBorders>
              <w:top w:val="nil"/>
              <w:left w:val="nil"/>
              <w:bottom w:val="nil"/>
              <w:right w:val="nil"/>
            </w:tcBorders>
            <w:shd w:val="clear" w:color="auto" w:fill="auto"/>
            <w:noWrap/>
            <w:vAlign w:val="bottom"/>
            <w:hideMark/>
          </w:tcPr>
          <w:p w:rsidR="007B2F87" w:rsidRPr="005304F7" w:rsidRDefault="007B2F87" w:rsidP="007B2F87">
            <w:pPr>
              <w:spacing w:after="0" w:line="240" w:lineRule="auto"/>
              <w:rPr>
                <w:rFonts w:ascii="Calibri" w:eastAsia="Times New Roman" w:hAnsi="Calibri" w:cs="Calibri"/>
                <w:color w:val="366092"/>
                <w:sz w:val="20"/>
                <w:szCs w:val="20"/>
              </w:rPr>
            </w:pPr>
            <w:r w:rsidRPr="005304F7">
              <w:rPr>
                <w:rFonts w:ascii="Calibri" w:eastAsia="Times New Roman" w:hAnsi="Calibri" w:cs="Calibri"/>
                <w:color w:val="366092"/>
                <w:sz w:val="20"/>
                <w:szCs w:val="20"/>
              </w:rPr>
              <w:t>Common raven</w:t>
            </w:r>
          </w:p>
        </w:tc>
        <w:tc>
          <w:tcPr>
            <w:tcW w:w="2176" w:type="dxa"/>
            <w:gridSpan w:val="2"/>
            <w:tcBorders>
              <w:top w:val="nil"/>
              <w:left w:val="nil"/>
              <w:bottom w:val="nil"/>
              <w:right w:val="nil"/>
            </w:tcBorders>
            <w:shd w:val="clear" w:color="auto" w:fill="auto"/>
            <w:noWrap/>
            <w:vAlign w:val="bottom"/>
            <w:hideMark/>
          </w:tcPr>
          <w:p w:rsidR="007B2F87" w:rsidRPr="005304F7" w:rsidRDefault="007B2F87" w:rsidP="007B2F87">
            <w:pPr>
              <w:spacing w:after="0" w:line="240" w:lineRule="auto"/>
              <w:rPr>
                <w:rFonts w:ascii="Calibri" w:eastAsia="Times New Roman" w:hAnsi="Calibri" w:cs="Calibri"/>
                <w:i/>
                <w:iCs/>
                <w:color w:val="366092"/>
                <w:sz w:val="20"/>
                <w:szCs w:val="20"/>
              </w:rPr>
            </w:pPr>
            <w:proofErr w:type="spellStart"/>
            <w:r w:rsidRPr="005304F7">
              <w:rPr>
                <w:rFonts w:ascii="Calibri" w:eastAsia="Times New Roman" w:hAnsi="Calibri" w:cs="Calibri"/>
                <w:i/>
                <w:iCs/>
                <w:color w:val="366092"/>
                <w:sz w:val="20"/>
                <w:szCs w:val="20"/>
              </w:rPr>
              <w:t>Corvus</w:t>
            </w:r>
            <w:proofErr w:type="spellEnd"/>
            <w:r w:rsidRPr="005304F7">
              <w:rPr>
                <w:rFonts w:ascii="Calibri" w:eastAsia="Times New Roman" w:hAnsi="Calibri" w:cs="Calibri"/>
                <w:i/>
                <w:iCs/>
                <w:color w:val="366092"/>
                <w:sz w:val="20"/>
                <w:szCs w:val="20"/>
              </w:rPr>
              <w:t xml:space="preserve"> </w:t>
            </w:r>
            <w:proofErr w:type="spellStart"/>
            <w:r w:rsidRPr="005304F7">
              <w:rPr>
                <w:rFonts w:ascii="Calibri" w:eastAsia="Times New Roman" w:hAnsi="Calibri" w:cs="Calibri"/>
                <w:i/>
                <w:iCs/>
                <w:color w:val="366092"/>
                <w:sz w:val="20"/>
                <w:szCs w:val="20"/>
              </w:rPr>
              <w:t>corax</w:t>
            </w:r>
            <w:proofErr w:type="spellEnd"/>
          </w:p>
        </w:tc>
      </w:tr>
      <w:tr w:rsidR="007B2F87" w:rsidRPr="007B2F87" w:rsidTr="004A6D2E">
        <w:trPr>
          <w:gridBefore w:val="1"/>
          <w:gridAfter w:val="1"/>
          <w:wBefore w:w="329" w:type="dxa"/>
          <w:wAfter w:w="471" w:type="dxa"/>
          <w:trHeight w:val="221"/>
        </w:trPr>
        <w:tc>
          <w:tcPr>
            <w:tcW w:w="2418" w:type="dxa"/>
            <w:gridSpan w:val="2"/>
            <w:tcBorders>
              <w:top w:val="nil"/>
              <w:left w:val="nil"/>
              <w:bottom w:val="nil"/>
              <w:right w:val="nil"/>
            </w:tcBorders>
            <w:shd w:val="clear" w:color="auto" w:fill="auto"/>
            <w:noWrap/>
            <w:vAlign w:val="bottom"/>
            <w:hideMark/>
          </w:tcPr>
          <w:p w:rsidR="007B2F87" w:rsidRPr="005304F7" w:rsidRDefault="007B2F87" w:rsidP="007B2F87">
            <w:pPr>
              <w:spacing w:after="0" w:line="240" w:lineRule="auto"/>
              <w:rPr>
                <w:rFonts w:ascii="Calibri" w:eastAsia="Times New Roman" w:hAnsi="Calibri" w:cs="Calibri"/>
                <w:color w:val="366092"/>
                <w:sz w:val="20"/>
                <w:szCs w:val="20"/>
              </w:rPr>
            </w:pPr>
            <w:r w:rsidRPr="005304F7">
              <w:rPr>
                <w:rFonts w:ascii="Calibri" w:eastAsia="Times New Roman" w:hAnsi="Calibri" w:cs="Calibri"/>
                <w:color w:val="366092"/>
                <w:sz w:val="20"/>
                <w:szCs w:val="20"/>
              </w:rPr>
              <w:t>Dark-eyed junco</w:t>
            </w:r>
          </w:p>
        </w:tc>
        <w:tc>
          <w:tcPr>
            <w:tcW w:w="2176" w:type="dxa"/>
            <w:gridSpan w:val="2"/>
            <w:tcBorders>
              <w:top w:val="nil"/>
              <w:left w:val="nil"/>
              <w:bottom w:val="nil"/>
              <w:right w:val="nil"/>
            </w:tcBorders>
            <w:shd w:val="clear" w:color="auto" w:fill="auto"/>
            <w:noWrap/>
            <w:vAlign w:val="bottom"/>
            <w:hideMark/>
          </w:tcPr>
          <w:p w:rsidR="007B2F87" w:rsidRPr="005304F7" w:rsidRDefault="007B2F87" w:rsidP="007B2F87">
            <w:pPr>
              <w:spacing w:after="0" w:line="240" w:lineRule="auto"/>
              <w:rPr>
                <w:rFonts w:ascii="Calibri" w:eastAsia="Times New Roman" w:hAnsi="Calibri" w:cs="Calibri"/>
                <w:i/>
                <w:iCs/>
                <w:color w:val="366092"/>
                <w:sz w:val="20"/>
                <w:szCs w:val="20"/>
              </w:rPr>
            </w:pPr>
            <w:r w:rsidRPr="005304F7">
              <w:rPr>
                <w:rFonts w:ascii="Calibri" w:eastAsia="Times New Roman" w:hAnsi="Calibri" w:cs="Calibri"/>
                <w:i/>
                <w:iCs/>
                <w:color w:val="366092"/>
                <w:sz w:val="20"/>
                <w:szCs w:val="20"/>
              </w:rPr>
              <w:t xml:space="preserve">Junco </w:t>
            </w:r>
            <w:proofErr w:type="spellStart"/>
            <w:r w:rsidRPr="005304F7">
              <w:rPr>
                <w:rFonts w:ascii="Calibri" w:eastAsia="Times New Roman" w:hAnsi="Calibri" w:cs="Calibri"/>
                <w:i/>
                <w:iCs/>
                <w:color w:val="366092"/>
                <w:sz w:val="20"/>
                <w:szCs w:val="20"/>
              </w:rPr>
              <w:t>hyemalis</w:t>
            </w:r>
            <w:proofErr w:type="spellEnd"/>
          </w:p>
        </w:tc>
      </w:tr>
      <w:tr w:rsidR="007B2F87" w:rsidRPr="007B2F87" w:rsidTr="004A6D2E">
        <w:trPr>
          <w:gridBefore w:val="1"/>
          <w:gridAfter w:val="1"/>
          <w:wBefore w:w="329" w:type="dxa"/>
          <w:wAfter w:w="471" w:type="dxa"/>
          <w:trHeight w:val="221"/>
        </w:trPr>
        <w:tc>
          <w:tcPr>
            <w:tcW w:w="2418" w:type="dxa"/>
            <w:gridSpan w:val="2"/>
            <w:tcBorders>
              <w:top w:val="nil"/>
              <w:left w:val="nil"/>
              <w:bottom w:val="nil"/>
              <w:right w:val="nil"/>
            </w:tcBorders>
            <w:shd w:val="clear" w:color="auto" w:fill="auto"/>
            <w:noWrap/>
            <w:vAlign w:val="bottom"/>
            <w:hideMark/>
          </w:tcPr>
          <w:p w:rsidR="007B2F87" w:rsidRPr="005304F7" w:rsidRDefault="007B2F87" w:rsidP="007B2F87">
            <w:pPr>
              <w:spacing w:after="0" w:line="240" w:lineRule="auto"/>
              <w:rPr>
                <w:rFonts w:ascii="Calibri" w:eastAsia="Times New Roman" w:hAnsi="Calibri" w:cs="Calibri"/>
                <w:color w:val="366092"/>
                <w:sz w:val="20"/>
                <w:szCs w:val="20"/>
              </w:rPr>
            </w:pPr>
            <w:r w:rsidRPr="005304F7">
              <w:rPr>
                <w:rFonts w:ascii="Calibri" w:eastAsia="Times New Roman" w:hAnsi="Calibri" w:cs="Calibri"/>
                <w:color w:val="366092"/>
                <w:sz w:val="20"/>
                <w:szCs w:val="20"/>
              </w:rPr>
              <w:t>Downy woodpecker</w:t>
            </w:r>
          </w:p>
        </w:tc>
        <w:tc>
          <w:tcPr>
            <w:tcW w:w="2176" w:type="dxa"/>
            <w:gridSpan w:val="2"/>
            <w:tcBorders>
              <w:top w:val="nil"/>
              <w:left w:val="nil"/>
              <w:bottom w:val="nil"/>
              <w:right w:val="nil"/>
            </w:tcBorders>
            <w:shd w:val="clear" w:color="auto" w:fill="auto"/>
            <w:noWrap/>
            <w:vAlign w:val="bottom"/>
            <w:hideMark/>
          </w:tcPr>
          <w:p w:rsidR="007B2F87" w:rsidRPr="005304F7" w:rsidRDefault="007B2F87" w:rsidP="007B2F87">
            <w:pPr>
              <w:spacing w:after="0" w:line="240" w:lineRule="auto"/>
              <w:rPr>
                <w:rFonts w:ascii="Calibri" w:eastAsia="Times New Roman" w:hAnsi="Calibri" w:cs="Calibri"/>
                <w:i/>
                <w:iCs/>
                <w:color w:val="366092"/>
                <w:sz w:val="20"/>
                <w:szCs w:val="20"/>
              </w:rPr>
            </w:pPr>
            <w:proofErr w:type="spellStart"/>
            <w:r w:rsidRPr="005304F7">
              <w:rPr>
                <w:rFonts w:ascii="Calibri" w:eastAsia="Times New Roman" w:hAnsi="Calibri" w:cs="Calibri"/>
                <w:i/>
                <w:iCs/>
                <w:color w:val="366092"/>
                <w:sz w:val="20"/>
                <w:szCs w:val="20"/>
              </w:rPr>
              <w:t>Picoides</w:t>
            </w:r>
            <w:proofErr w:type="spellEnd"/>
            <w:r w:rsidRPr="005304F7">
              <w:rPr>
                <w:rFonts w:ascii="Calibri" w:eastAsia="Times New Roman" w:hAnsi="Calibri" w:cs="Calibri"/>
                <w:i/>
                <w:iCs/>
                <w:color w:val="366092"/>
                <w:sz w:val="20"/>
                <w:szCs w:val="20"/>
              </w:rPr>
              <w:t xml:space="preserve"> </w:t>
            </w:r>
            <w:proofErr w:type="spellStart"/>
            <w:r w:rsidRPr="005304F7">
              <w:rPr>
                <w:rFonts w:ascii="Calibri" w:eastAsia="Times New Roman" w:hAnsi="Calibri" w:cs="Calibri"/>
                <w:i/>
                <w:iCs/>
                <w:color w:val="366092"/>
                <w:sz w:val="20"/>
                <w:szCs w:val="20"/>
              </w:rPr>
              <w:t>pubescens</w:t>
            </w:r>
            <w:proofErr w:type="spellEnd"/>
          </w:p>
        </w:tc>
      </w:tr>
      <w:tr w:rsidR="007B2F87" w:rsidRPr="007B2F87" w:rsidTr="004A6D2E">
        <w:trPr>
          <w:gridBefore w:val="1"/>
          <w:gridAfter w:val="1"/>
          <w:wBefore w:w="329" w:type="dxa"/>
          <w:wAfter w:w="471" w:type="dxa"/>
          <w:trHeight w:val="221"/>
        </w:trPr>
        <w:tc>
          <w:tcPr>
            <w:tcW w:w="2418" w:type="dxa"/>
            <w:gridSpan w:val="2"/>
            <w:tcBorders>
              <w:top w:val="nil"/>
              <w:left w:val="nil"/>
              <w:bottom w:val="nil"/>
              <w:right w:val="nil"/>
            </w:tcBorders>
            <w:shd w:val="clear" w:color="auto" w:fill="auto"/>
            <w:noWrap/>
            <w:vAlign w:val="bottom"/>
            <w:hideMark/>
          </w:tcPr>
          <w:p w:rsidR="007B2F87" w:rsidRPr="005304F7" w:rsidRDefault="007B2F87" w:rsidP="007B2F87">
            <w:pPr>
              <w:spacing w:after="0" w:line="240" w:lineRule="auto"/>
              <w:rPr>
                <w:rFonts w:ascii="Calibri" w:eastAsia="Times New Roman" w:hAnsi="Calibri" w:cs="Calibri"/>
                <w:color w:val="366092"/>
                <w:sz w:val="20"/>
                <w:szCs w:val="20"/>
              </w:rPr>
            </w:pPr>
            <w:r w:rsidRPr="005304F7">
              <w:rPr>
                <w:rFonts w:ascii="Calibri" w:eastAsia="Times New Roman" w:hAnsi="Calibri" w:cs="Calibri"/>
                <w:color w:val="366092"/>
                <w:sz w:val="20"/>
                <w:szCs w:val="20"/>
              </w:rPr>
              <w:t>Fox sparrow</w:t>
            </w:r>
          </w:p>
        </w:tc>
        <w:tc>
          <w:tcPr>
            <w:tcW w:w="2176" w:type="dxa"/>
            <w:gridSpan w:val="2"/>
            <w:tcBorders>
              <w:top w:val="nil"/>
              <w:left w:val="nil"/>
              <w:bottom w:val="nil"/>
              <w:right w:val="nil"/>
            </w:tcBorders>
            <w:shd w:val="clear" w:color="auto" w:fill="auto"/>
            <w:noWrap/>
            <w:vAlign w:val="bottom"/>
            <w:hideMark/>
          </w:tcPr>
          <w:p w:rsidR="007B2F87" w:rsidRPr="005304F7" w:rsidRDefault="007B2F87" w:rsidP="007B2F87">
            <w:pPr>
              <w:spacing w:after="0" w:line="240" w:lineRule="auto"/>
              <w:rPr>
                <w:rFonts w:ascii="Calibri" w:eastAsia="Times New Roman" w:hAnsi="Calibri" w:cs="Calibri"/>
                <w:i/>
                <w:iCs/>
                <w:color w:val="366092"/>
                <w:sz w:val="20"/>
                <w:szCs w:val="20"/>
              </w:rPr>
            </w:pPr>
            <w:proofErr w:type="spellStart"/>
            <w:r w:rsidRPr="005304F7">
              <w:rPr>
                <w:rFonts w:ascii="Calibri" w:eastAsia="Times New Roman" w:hAnsi="Calibri" w:cs="Calibri"/>
                <w:i/>
                <w:iCs/>
                <w:color w:val="366092"/>
                <w:sz w:val="20"/>
                <w:szCs w:val="20"/>
              </w:rPr>
              <w:t>Passerella</w:t>
            </w:r>
            <w:proofErr w:type="spellEnd"/>
            <w:r w:rsidRPr="005304F7">
              <w:rPr>
                <w:rFonts w:ascii="Calibri" w:eastAsia="Times New Roman" w:hAnsi="Calibri" w:cs="Calibri"/>
                <w:i/>
                <w:iCs/>
                <w:color w:val="366092"/>
                <w:sz w:val="20"/>
                <w:szCs w:val="20"/>
              </w:rPr>
              <w:t xml:space="preserve"> </w:t>
            </w:r>
            <w:proofErr w:type="spellStart"/>
            <w:r w:rsidRPr="005304F7">
              <w:rPr>
                <w:rFonts w:ascii="Calibri" w:eastAsia="Times New Roman" w:hAnsi="Calibri" w:cs="Calibri"/>
                <w:i/>
                <w:iCs/>
                <w:color w:val="366092"/>
                <w:sz w:val="20"/>
                <w:szCs w:val="20"/>
              </w:rPr>
              <w:t>iliaca</w:t>
            </w:r>
            <w:proofErr w:type="spellEnd"/>
          </w:p>
        </w:tc>
      </w:tr>
      <w:tr w:rsidR="007B2F87" w:rsidRPr="007B2F87" w:rsidTr="004A6D2E">
        <w:trPr>
          <w:gridBefore w:val="1"/>
          <w:gridAfter w:val="1"/>
          <w:wBefore w:w="329" w:type="dxa"/>
          <w:wAfter w:w="471" w:type="dxa"/>
          <w:trHeight w:val="221"/>
        </w:trPr>
        <w:tc>
          <w:tcPr>
            <w:tcW w:w="2418" w:type="dxa"/>
            <w:gridSpan w:val="2"/>
            <w:tcBorders>
              <w:top w:val="nil"/>
              <w:left w:val="nil"/>
              <w:bottom w:val="nil"/>
              <w:right w:val="nil"/>
            </w:tcBorders>
            <w:shd w:val="clear" w:color="auto" w:fill="auto"/>
            <w:noWrap/>
            <w:vAlign w:val="bottom"/>
            <w:hideMark/>
          </w:tcPr>
          <w:p w:rsidR="007B2F87" w:rsidRPr="005304F7" w:rsidRDefault="007B2F87" w:rsidP="007B2F87">
            <w:pPr>
              <w:spacing w:after="0" w:line="240" w:lineRule="auto"/>
              <w:rPr>
                <w:rFonts w:ascii="Calibri" w:eastAsia="Times New Roman" w:hAnsi="Calibri" w:cs="Calibri"/>
                <w:color w:val="366092"/>
                <w:sz w:val="20"/>
                <w:szCs w:val="20"/>
              </w:rPr>
            </w:pPr>
            <w:r w:rsidRPr="005304F7">
              <w:rPr>
                <w:rFonts w:ascii="Calibri" w:eastAsia="Times New Roman" w:hAnsi="Calibri" w:cs="Calibri"/>
                <w:color w:val="366092"/>
                <w:sz w:val="20"/>
                <w:szCs w:val="20"/>
              </w:rPr>
              <w:t>Gray jay</w:t>
            </w:r>
          </w:p>
        </w:tc>
        <w:tc>
          <w:tcPr>
            <w:tcW w:w="2176" w:type="dxa"/>
            <w:gridSpan w:val="2"/>
            <w:tcBorders>
              <w:top w:val="nil"/>
              <w:left w:val="nil"/>
              <w:bottom w:val="nil"/>
              <w:right w:val="nil"/>
            </w:tcBorders>
            <w:shd w:val="clear" w:color="auto" w:fill="auto"/>
            <w:noWrap/>
            <w:vAlign w:val="bottom"/>
            <w:hideMark/>
          </w:tcPr>
          <w:p w:rsidR="007B2F87" w:rsidRPr="005304F7" w:rsidRDefault="007B2F87" w:rsidP="007B2F87">
            <w:pPr>
              <w:spacing w:after="0" w:line="240" w:lineRule="auto"/>
              <w:rPr>
                <w:rFonts w:ascii="Calibri" w:eastAsia="Times New Roman" w:hAnsi="Calibri" w:cs="Calibri"/>
                <w:i/>
                <w:iCs/>
                <w:color w:val="366092"/>
                <w:sz w:val="20"/>
                <w:szCs w:val="20"/>
              </w:rPr>
            </w:pPr>
            <w:proofErr w:type="spellStart"/>
            <w:r w:rsidRPr="005304F7">
              <w:rPr>
                <w:rFonts w:ascii="Calibri" w:eastAsia="Times New Roman" w:hAnsi="Calibri" w:cs="Calibri"/>
                <w:i/>
                <w:iCs/>
                <w:color w:val="366092"/>
                <w:sz w:val="20"/>
                <w:szCs w:val="20"/>
              </w:rPr>
              <w:t>Perisoreus</w:t>
            </w:r>
            <w:proofErr w:type="spellEnd"/>
            <w:r w:rsidRPr="005304F7">
              <w:rPr>
                <w:rFonts w:ascii="Calibri" w:eastAsia="Times New Roman" w:hAnsi="Calibri" w:cs="Calibri"/>
                <w:i/>
                <w:iCs/>
                <w:color w:val="366092"/>
                <w:sz w:val="20"/>
                <w:szCs w:val="20"/>
              </w:rPr>
              <w:t xml:space="preserve"> </w:t>
            </w:r>
            <w:proofErr w:type="spellStart"/>
            <w:r w:rsidRPr="005304F7">
              <w:rPr>
                <w:rFonts w:ascii="Calibri" w:eastAsia="Times New Roman" w:hAnsi="Calibri" w:cs="Calibri"/>
                <w:i/>
                <w:iCs/>
                <w:color w:val="366092"/>
                <w:sz w:val="20"/>
                <w:szCs w:val="20"/>
              </w:rPr>
              <w:t>canadensis</w:t>
            </w:r>
            <w:proofErr w:type="spellEnd"/>
          </w:p>
        </w:tc>
      </w:tr>
      <w:tr w:rsidR="007B2F87" w:rsidRPr="007B2F87" w:rsidTr="004A6D2E">
        <w:trPr>
          <w:gridBefore w:val="1"/>
          <w:gridAfter w:val="1"/>
          <w:wBefore w:w="329" w:type="dxa"/>
          <w:wAfter w:w="471" w:type="dxa"/>
          <w:trHeight w:val="221"/>
        </w:trPr>
        <w:tc>
          <w:tcPr>
            <w:tcW w:w="2418" w:type="dxa"/>
            <w:gridSpan w:val="2"/>
            <w:tcBorders>
              <w:top w:val="nil"/>
              <w:left w:val="nil"/>
              <w:bottom w:val="nil"/>
              <w:right w:val="nil"/>
            </w:tcBorders>
            <w:shd w:val="clear" w:color="auto" w:fill="auto"/>
            <w:noWrap/>
            <w:vAlign w:val="bottom"/>
            <w:hideMark/>
          </w:tcPr>
          <w:p w:rsidR="007B2F87" w:rsidRPr="005304F7" w:rsidRDefault="007B2F87" w:rsidP="007B2F87">
            <w:pPr>
              <w:spacing w:after="0" w:line="240" w:lineRule="auto"/>
              <w:rPr>
                <w:rFonts w:ascii="Calibri" w:eastAsia="Times New Roman" w:hAnsi="Calibri" w:cs="Calibri"/>
                <w:color w:val="366092"/>
                <w:sz w:val="20"/>
                <w:szCs w:val="20"/>
              </w:rPr>
            </w:pPr>
            <w:r w:rsidRPr="005304F7">
              <w:rPr>
                <w:rFonts w:ascii="Calibri" w:eastAsia="Times New Roman" w:hAnsi="Calibri" w:cs="Calibri"/>
                <w:color w:val="366092"/>
                <w:sz w:val="20"/>
                <w:szCs w:val="20"/>
              </w:rPr>
              <w:t>Hairy woodpecker</w:t>
            </w:r>
          </w:p>
        </w:tc>
        <w:tc>
          <w:tcPr>
            <w:tcW w:w="2176" w:type="dxa"/>
            <w:gridSpan w:val="2"/>
            <w:tcBorders>
              <w:top w:val="nil"/>
              <w:left w:val="nil"/>
              <w:bottom w:val="nil"/>
              <w:right w:val="nil"/>
            </w:tcBorders>
            <w:shd w:val="clear" w:color="auto" w:fill="auto"/>
            <w:noWrap/>
            <w:vAlign w:val="bottom"/>
            <w:hideMark/>
          </w:tcPr>
          <w:p w:rsidR="007B2F87" w:rsidRPr="005304F7" w:rsidRDefault="007B2F87" w:rsidP="007B2F87">
            <w:pPr>
              <w:spacing w:after="0" w:line="240" w:lineRule="auto"/>
              <w:rPr>
                <w:rFonts w:ascii="Calibri" w:eastAsia="Times New Roman" w:hAnsi="Calibri" w:cs="Calibri"/>
                <w:i/>
                <w:iCs/>
                <w:color w:val="366092"/>
                <w:sz w:val="20"/>
                <w:szCs w:val="20"/>
              </w:rPr>
            </w:pPr>
            <w:proofErr w:type="spellStart"/>
            <w:r w:rsidRPr="005304F7">
              <w:rPr>
                <w:rFonts w:ascii="Calibri" w:eastAsia="Times New Roman" w:hAnsi="Calibri" w:cs="Calibri"/>
                <w:i/>
                <w:iCs/>
                <w:color w:val="366092"/>
                <w:sz w:val="20"/>
                <w:szCs w:val="20"/>
              </w:rPr>
              <w:t>Picoides</w:t>
            </w:r>
            <w:proofErr w:type="spellEnd"/>
            <w:r w:rsidRPr="005304F7">
              <w:rPr>
                <w:rFonts w:ascii="Calibri" w:eastAsia="Times New Roman" w:hAnsi="Calibri" w:cs="Calibri"/>
                <w:i/>
                <w:iCs/>
                <w:color w:val="366092"/>
                <w:sz w:val="20"/>
                <w:szCs w:val="20"/>
              </w:rPr>
              <w:t xml:space="preserve"> </w:t>
            </w:r>
            <w:proofErr w:type="spellStart"/>
            <w:r w:rsidRPr="005304F7">
              <w:rPr>
                <w:rFonts w:ascii="Calibri" w:eastAsia="Times New Roman" w:hAnsi="Calibri" w:cs="Calibri"/>
                <w:i/>
                <w:iCs/>
                <w:color w:val="366092"/>
                <w:sz w:val="20"/>
                <w:szCs w:val="20"/>
              </w:rPr>
              <w:t>villosus</w:t>
            </w:r>
            <w:proofErr w:type="spellEnd"/>
          </w:p>
        </w:tc>
      </w:tr>
      <w:tr w:rsidR="007B2F87" w:rsidRPr="007B2F87" w:rsidTr="004A6D2E">
        <w:trPr>
          <w:gridBefore w:val="1"/>
          <w:gridAfter w:val="1"/>
          <w:wBefore w:w="329" w:type="dxa"/>
          <w:wAfter w:w="471" w:type="dxa"/>
          <w:trHeight w:val="221"/>
        </w:trPr>
        <w:tc>
          <w:tcPr>
            <w:tcW w:w="2418" w:type="dxa"/>
            <w:gridSpan w:val="2"/>
            <w:tcBorders>
              <w:top w:val="nil"/>
              <w:left w:val="nil"/>
              <w:bottom w:val="nil"/>
              <w:right w:val="nil"/>
            </w:tcBorders>
            <w:shd w:val="clear" w:color="auto" w:fill="auto"/>
            <w:noWrap/>
            <w:vAlign w:val="bottom"/>
            <w:hideMark/>
          </w:tcPr>
          <w:p w:rsidR="007B2F87" w:rsidRPr="005304F7" w:rsidRDefault="007B2F87" w:rsidP="007B2F87">
            <w:pPr>
              <w:spacing w:after="0" w:line="240" w:lineRule="auto"/>
              <w:rPr>
                <w:rFonts w:ascii="Calibri" w:eastAsia="Times New Roman" w:hAnsi="Calibri" w:cs="Calibri"/>
                <w:color w:val="366092"/>
                <w:sz w:val="20"/>
                <w:szCs w:val="20"/>
              </w:rPr>
            </w:pPr>
            <w:r w:rsidRPr="005304F7">
              <w:rPr>
                <w:rFonts w:ascii="Calibri" w:eastAsia="Times New Roman" w:hAnsi="Calibri" w:cs="Calibri"/>
                <w:color w:val="366092"/>
                <w:sz w:val="20"/>
                <w:szCs w:val="20"/>
              </w:rPr>
              <w:t>Horned lark</w:t>
            </w:r>
          </w:p>
        </w:tc>
        <w:tc>
          <w:tcPr>
            <w:tcW w:w="2176" w:type="dxa"/>
            <w:gridSpan w:val="2"/>
            <w:tcBorders>
              <w:top w:val="nil"/>
              <w:left w:val="nil"/>
              <w:bottom w:val="nil"/>
              <w:right w:val="nil"/>
            </w:tcBorders>
            <w:shd w:val="clear" w:color="auto" w:fill="auto"/>
            <w:noWrap/>
            <w:vAlign w:val="bottom"/>
            <w:hideMark/>
          </w:tcPr>
          <w:p w:rsidR="007B2F87" w:rsidRPr="005304F7" w:rsidRDefault="007B2F87" w:rsidP="007B2F87">
            <w:pPr>
              <w:spacing w:after="0" w:line="240" w:lineRule="auto"/>
              <w:rPr>
                <w:rFonts w:ascii="Calibri" w:eastAsia="Times New Roman" w:hAnsi="Calibri" w:cs="Calibri"/>
                <w:i/>
                <w:iCs/>
                <w:color w:val="366092"/>
                <w:sz w:val="20"/>
                <w:szCs w:val="20"/>
              </w:rPr>
            </w:pPr>
            <w:proofErr w:type="spellStart"/>
            <w:r w:rsidRPr="005304F7">
              <w:rPr>
                <w:rFonts w:ascii="Calibri" w:eastAsia="Times New Roman" w:hAnsi="Calibri" w:cs="Calibri"/>
                <w:i/>
                <w:iCs/>
                <w:color w:val="366092"/>
                <w:sz w:val="20"/>
                <w:szCs w:val="20"/>
              </w:rPr>
              <w:t>Eremophila</w:t>
            </w:r>
            <w:proofErr w:type="spellEnd"/>
            <w:r w:rsidRPr="005304F7">
              <w:rPr>
                <w:rFonts w:ascii="Calibri" w:eastAsia="Times New Roman" w:hAnsi="Calibri" w:cs="Calibri"/>
                <w:i/>
                <w:iCs/>
                <w:color w:val="366092"/>
                <w:sz w:val="20"/>
                <w:szCs w:val="20"/>
              </w:rPr>
              <w:t xml:space="preserve"> </w:t>
            </w:r>
            <w:proofErr w:type="spellStart"/>
            <w:r w:rsidRPr="005304F7">
              <w:rPr>
                <w:rFonts w:ascii="Calibri" w:eastAsia="Times New Roman" w:hAnsi="Calibri" w:cs="Calibri"/>
                <w:i/>
                <w:iCs/>
                <w:color w:val="366092"/>
                <w:sz w:val="20"/>
                <w:szCs w:val="20"/>
              </w:rPr>
              <w:t>alpestris</w:t>
            </w:r>
            <w:proofErr w:type="spellEnd"/>
          </w:p>
        </w:tc>
      </w:tr>
      <w:tr w:rsidR="007B2F87" w:rsidRPr="007B2F87" w:rsidTr="004A6D2E">
        <w:trPr>
          <w:gridBefore w:val="1"/>
          <w:gridAfter w:val="1"/>
          <w:wBefore w:w="329" w:type="dxa"/>
          <w:wAfter w:w="471" w:type="dxa"/>
          <w:trHeight w:val="221"/>
        </w:trPr>
        <w:tc>
          <w:tcPr>
            <w:tcW w:w="2418" w:type="dxa"/>
            <w:gridSpan w:val="2"/>
            <w:tcBorders>
              <w:top w:val="nil"/>
              <w:left w:val="nil"/>
              <w:bottom w:val="nil"/>
              <w:right w:val="nil"/>
            </w:tcBorders>
            <w:shd w:val="clear" w:color="auto" w:fill="auto"/>
            <w:noWrap/>
            <w:vAlign w:val="bottom"/>
            <w:hideMark/>
          </w:tcPr>
          <w:p w:rsidR="00C02A28" w:rsidRPr="005304F7" w:rsidRDefault="007B2F87" w:rsidP="007B2F87">
            <w:pPr>
              <w:spacing w:after="0" w:line="240" w:lineRule="auto"/>
              <w:rPr>
                <w:rFonts w:ascii="Calibri" w:eastAsia="Times New Roman" w:hAnsi="Calibri" w:cs="Calibri"/>
                <w:color w:val="366092"/>
                <w:sz w:val="20"/>
                <w:szCs w:val="20"/>
              </w:rPr>
            </w:pPr>
            <w:r w:rsidRPr="005304F7">
              <w:rPr>
                <w:rFonts w:ascii="Calibri" w:eastAsia="Times New Roman" w:hAnsi="Calibri" w:cs="Calibri"/>
                <w:color w:val="366092"/>
                <w:sz w:val="20"/>
                <w:szCs w:val="20"/>
              </w:rPr>
              <w:t>House wren</w:t>
            </w:r>
          </w:p>
        </w:tc>
        <w:tc>
          <w:tcPr>
            <w:tcW w:w="2176" w:type="dxa"/>
            <w:gridSpan w:val="2"/>
            <w:tcBorders>
              <w:top w:val="nil"/>
              <w:left w:val="nil"/>
              <w:bottom w:val="nil"/>
              <w:right w:val="nil"/>
            </w:tcBorders>
            <w:shd w:val="clear" w:color="auto" w:fill="auto"/>
            <w:noWrap/>
            <w:vAlign w:val="bottom"/>
            <w:hideMark/>
          </w:tcPr>
          <w:p w:rsidR="007B2F87" w:rsidRPr="005304F7" w:rsidRDefault="007B2F87" w:rsidP="007B2F87">
            <w:pPr>
              <w:spacing w:after="0" w:line="240" w:lineRule="auto"/>
              <w:rPr>
                <w:rFonts w:ascii="Calibri" w:eastAsia="Times New Roman" w:hAnsi="Calibri" w:cs="Calibri"/>
                <w:i/>
                <w:iCs/>
                <w:color w:val="366092"/>
                <w:sz w:val="20"/>
                <w:szCs w:val="20"/>
              </w:rPr>
            </w:pPr>
            <w:r w:rsidRPr="005304F7">
              <w:rPr>
                <w:rFonts w:ascii="Calibri" w:eastAsia="Times New Roman" w:hAnsi="Calibri" w:cs="Calibri"/>
                <w:i/>
                <w:iCs/>
                <w:color w:val="366092"/>
                <w:sz w:val="20"/>
                <w:szCs w:val="20"/>
              </w:rPr>
              <w:t xml:space="preserve">Troglodytes </w:t>
            </w:r>
            <w:proofErr w:type="spellStart"/>
            <w:r w:rsidRPr="005304F7">
              <w:rPr>
                <w:rFonts w:ascii="Calibri" w:eastAsia="Times New Roman" w:hAnsi="Calibri" w:cs="Calibri"/>
                <w:i/>
                <w:iCs/>
                <w:color w:val="366092"/>
                <w:sz w:val="20"/>
                <w:szCs w:val="20"/>
              </w:rPr>
              <w:t>aedon</w:t>
            </w:r>
            <w:proofErr w:type="spellEnd"/>
          </w:p>
        </w:tc>
      </w:tr>
      <w:tr w:rsidR="005304F7" w:rsidRPr="007B2F87" w:rsidTr="004A6D2E">
        <w:trPr>
          <w:gridBefore w:val="1"/>
          <w:gridAfter w:val="1"/>
          <w:wBefore w:w="329" w:type="dxa"/>
          <w:wAfter w:w="471" w:type="dxa"/>
          <w:trHeight w:val="221"/>
        </w:trPr>
        <w:tc>
          <w:tcPr>
            <w:tcW w:w="2418" w:type="dxa"/>
            <w:gridSpan w:val="2"/>
            <w:tcBorders>
              <w:top w:val="nil"/>
              <w:left w:val="nil"/>
              <w:bottom w:val="nil"/>
              <w:right w:val="nil"/>
            </w:tcBorders>
            <w:shd w:val="clear" w:color="auto" w:fill="auto"/>
            <w:noWrap/>
            <w:vAlign w:val="bottom"/>
          </w:tcPr>
          <w:p w:rsidR="005304F7" w:rsidRPr="005304F7" w:rsidRDefault="005304F7" w:rsidP="007B2F87">
            <w:pPr>
              <w:spacing w:after="0" w:line="240" w:lineRule="auto"/>
              <w:rPr>
                <w:rFonts w:ascii="Calibri" w:eastAsia="Times New Roman" w:hAnsi="Calibri" w:cs="Calibri"/>
                <w:color w:val="366092"/>
                <w:sz w:val="20"/>
                <w:szCs w:val="20"/>
              </w:rPr>
            </w:pPr>
            <w:r>
              <w:rPr>
                <w:rFonts w:ascii="Calibri" w:eastAsia="Times New Roman" w:hAnsi="Calibri" w:cs="Calibri"/>
                <w:color w:val="366092"/>
                <w:sz w:val="20"/>
                <w:szCs w:val="20"/>
              </w:rPr>
              <w:t>Hummingbirds</w:t>
            </w:r>
          </w:p>
        </w:tc>
        <w:tc>
          <w:tcPr>
            <w:tcW w:w="2176" w:type="dxa"/>
            <w:gridSpan w:val="2"/>
            <w:tcBorders>
              <w:top w:val="nil"/>
              <w:left w:val="nil"/>
              <w:bottom w:val="nil"/>
              <w:right w:val="nil"/>
            </w:tcBorders>
            <w:shd w:val="clear" w:color="auto" w:fill="auto"/>
            <w:noWrap/>
            <w:vAlign w:val="bottom"/>
          </w:tcPr>
          <w:p w:rsidR="005304F7" w:rsidRPr="005304F7" w:rsidRDefault="005304F7" w:rsidP="007B2F87">
            <w:pPr>
              <w:spacing w:after="0" w:line="240" w:lineRule="auto"/>
              <w:rPr>
                <w:rFonts w:ascii="Calibri" w:eastAsia="Times New Roman" w:hAnsi="Calibri" w:cs="Calibri"/>
                <w:iCs/>
                <w:color w:val="366092"/>
                <w:sz w:val="20"/>
                <w:szCs w:val="20"/>
              </w:rPr>
            </w:pPr>
            <w:r>
              <w:rPr>
                <w:rFonts w:ascii="Calibri" w:eastAsia="Times New Roman" w:hAnsi="Calibri" w:cs="Calibri"/>
                <w:iCs/>
                <w:color w:val="366092"/>
                <w:sz w:val="20"/>
                <w:szCs w:val="20"/>
              </w:rPr>
              <w:t>Various species</w:t>
            </w:r>
          </w:p>
        </w:tc>
      </w:tr>
      <w:tr w:rsidR="007B2F87" w:rsidRPr="007B2F87" w:rsidTr="004A6D2E">
        <w:trPr>
          <w:gridBefore w:val="1"/>
          <w:gridAfter w:val="1"/>
          <w:wBefore w:w="329" w:type="dxa"/>
          <w:wAfter w:w="471" w:type="dxa"/>
          <w:trHeight w:val="221"/>
        </w:trPr>
        <w:tc>
          <w:tcPr>
            <w:tcW w:w="2418" w:type="dxa"/>
            <w:gridSpan w:val="2"/>
            <w:tcBorders>
              <w:top w:val="nil"/>
              <w:left w:val="nil"/>
              <w:bottom w:val="nil"/>
              <w:right w:val="nil"/>
            </w:tcBorders>
            <w:shd w:val="clear" w:color="auto" w:fill="auto"/>
            <w:noWrap/>
            <w:vAlign w:val="bottom"/>
            <w:hideMark/>
          </w:tcPr>
          <w:p w:rsidR="007B2F87" w:rsidRPr="005304F7" w:rsidRDefault="007B2F87" w:rsidP="007B2F87">
            <w:pPr>
              <w:spacing w:after="0" w:line="240" w:lineRule="auto"/>
              <w:rPr>
                <w:rFonts w:ascii="Calibri" w:eastAsia="Times New Roman" w:hAnsi="Calibri" w:cs="Calibri"/>
                <w:color w:val="366092"/>
                <w:sz w:val="20"/>
                <w:szCs w:val="20"/>
              </w:rPr>
            </w:pPr>
            <w:r w:rsidRPr="005304F7">
              <w:rPr>
                <w:rFonts w:ascii="Calibri" w:eastAsia="Times New Roman" w:hAnsi="Calibri" w:cs="Calibri"/>
                <w:color w:val="366092"/>
                <w:sz w:val="20"/>
                <w:szCs w:val="20"/>
              </w:rPr>
              <w:t>Mountain bluebird</w:t>
            </w:r>
          </w:p>
        </w:tc>
        <w:tc>
          <w:tcPr>
            <w:tcW w:w="2176" w:type="dxa"/>
            <w:gridSpan w:val="2"/>
            <w:tcBorders>
              <w:top w:val="nil"/>
              <w:left w:val="nil"/>
              <w:bottom w:val="nil"/>
              <w:right w:val="nil"/>
            </w:tcBorders>
            <w:shd w:val="clear" w:color="auto" w:fill="auto"/>
            <w:noWrap/>
            <w:vAlign w:val="bottom"/>
            <w:hideMark/>
          </w:tcPr>
          <w:p w:rsidR="007B2F87" w:rsidRPr="005304F7" w:rsidRDefault="007B2F87" w:rsidP="007B2F87">
            <w:pPr>
              <w:spacing w:after="0" w:line="240" w:lineRule="auto"/>
              <w:rPr>
                <w:rFonts w:ascii="Calibri" w:eastAsia="Times New Roman" w:hAnsi="Calibri" w:cs="Calibri"/>
                <w:i/>
                <w:iCs/>
                <w:color w:val="366092"/>
                <w:sz w:val="20"/>
                <w:szCs w:val="20"/>
              </w:rPr>
            </w:pPr>
            <w:proofErr w:type="spellStart"/>
            <w:r w:rsidRPr="005304F7">
              <w:rPr>
                <w:rFonts w:ascii="Calibri" w:eastAsia="Times New Roman" w:hAnsi="Calibri" w:cs="Calibri"/>
                <w:i/>
                <w:iCs/>
                <w:color w:val="366092"/>
                <w:sz w:val="20"/>
                <w:szCs w:val="20"/>
              </w:rPr>
              <w:t>Sialia</w:t>
            </w:r>
            <w:proofErr w:type="spellEnd"/>
            <w:r w:rsidRPr="005304F7">
              <w:rPr>
                <w:rFonts w:ascii="Calibri" w:eastAsia="Times New Roman" w:hAnsi="Calibri" w:cs="Calibri"/>
                <w:i/>
                <w:iCs/>
                <w:color w:val="366092"/>
                <w:sz w:val="20"/>
                <w:szCs w:val="20"/>
              </w:rPr>
              <w:t xml:space="preserve"> </w:t>
            </w:r>
            <w:proofErr w:type="spellStart"/>
            <w:r w:rsidRPr="005304F7">
              <w:rPr>
                <w:rFonts w:ascii="Calibri" w:eastAsia="Times New Roman" w:hAnsi="Calibri" w:cs="Calibri"/>
                <w:i/>
                <w:iCs/>
                <w:color w:val="366092"/>
                <w:sz w:val="20"/>
                <w:szCs w:val="20"/>
              </w:rPr>
              <w:t>currucoides</w:t>
            </w:r>
            <w:proofErr w:type="spellEnd"/>
          </w:p>
        </w:tc>
      </w:tr>
      <w:tr w:rsidR="007B2F87" w:rsidRPr="007B2F87" w:rsidTr="004A6D2E">
        <w:trPr>
          <w:gridBefore w:val="1"/>
          <w:gridAfter w:val="1"/>
          <w:wBefore w:w="329" w:type="dxa"/>
          <w:wAfter w:w="471" w:type="dxa"/>
          <w:trHeight w:val="221"/>
        </w:trPr>
        <w:tc>
          <w:tcPr>
            <w:tcW w:w="2418" w:type="dxa"/>
            <w:gridSpan w:val="2"/>
            <w:tcBorders>
              <w:top w:val="nil"/>
              <w:left w:val="nil"/>
              <w:bottom w:val="nil"/>
              <w:right w:val="nil"/>
            </w:tcBorders>
            <w:shd w:val="clear" w:color="auto" w:fill="auto"/>
            <w:noWrap/>
            <w:vAlign w:val="bottom"/>
            <w:hideMark/>
          </w:tcPr>
          <w:p w:rsidR="007B2F87" w:rsidRPr="005304F7" w:rsidRDefault="007B2F87" w:rsidP="007B2F87">
            <w:pPr>
              <w:spacing w:after="0" w:line="240" w:lineRule="auto"/>
              <w:rPr>
                <w:rFonts w:ascii="Calibri" w:eastAsia="Times New Roman" w:hAnsi="Calibri" w:cs="Calibri"/>
                <w:color w:val="366092"/>
                <w:sz w:val="20"/>
                <w:szCs w:val="20"/>
              </w:rPr>
            </w:pPr>
            <w:r w:rsidRPr="005304F7">
              <w:rPr>
                <w:rFonts w:ascii="Calibri" w:eastAsia="Times New Roman" w:hAnsi="Calibri" w:cs="Calibri"/>
                <w:color w:val="366092"/>
                <w:sz w:val="20"/>
                <w:szCs w:val="20"/>
              </w:rPr>
              <w:t>Mountain chickadee</w:t>
            </w:r>
          </w:p>
        </w:tc>
        <w:tc>
          <w:tcPr>
            <w:tcW w:w="2176" w:type="dxa"/>
            <w:gridSpan w:val="2"/>
            <w:tcBorders>
              <w:top w:val="nil"/>
              <w:left w:val="nil"/>
              <w:bottom w:val="nil"/>
              <w:right w:val="nil"/>
            </w:tcBorders>
            <w:shd w:val="clear" w:color="auto" w:fill="auto"/>
            <w:noWrap/>
            <w:vAlign w:val="bottom"/>
            <w:hideMark/>
          </w:tcPr>
          <w:p w:rsidR="007B2F87" w:rsidRPr="005304F7" w:rsidRDefault="007B2F87" w:rsidP="007B2F87">
            <w:pPr>
              <w:spacing w:after="0" w:line="240" w:lineRule="auto"/>
              <w:rPr>
                <w:rFonts w:ascii="Calibri" w:eastAsia="Times New Roman" w:hAnsi="Calibri" w:cs="Calibri"/>
                <w:i/>
                <w:iCs/>
                <w:color w:val="366092"/>
                <w:sz w:val="20"/>
                <w:szCs w:val="20"/>
              </w:rPr>
            </w:pPr>
            <w:proofErr w:type="spellStart"/>
            <w:r w:rsidRPr="005304F7">
              <w:rPr>
                <w:rFonts w:ascii="Calibri" w:eastAsia="Times New Roman" w:hAnsi="Calibri" w:cs="Calibri"/>
                <w:i/>
                <w:iCs/>
                <w:color w:val="366092"/>
                <w:sz w:val="20"/>
                <w:szCs w:val="20"/>
              </w:rPr>
              <w:t>Poecile</w:t>
            </w:r>
            <w:proofErr w:type="spellEnd"/>
            <w:r w:rsidRPr="005304F7">
              <w:rPr>
                <w:rFonts w:ascii="Calibri" w:eastAsia="Times New Roman" w:hAnsi="Calibri" w:cs="Calibri"/>
                <w:i/>
                <w:iCs/>
                <w:color w:val="366092"/>
                <w:sz w:val="20"/>
                <w:szCs w:val="20"/>
              </w:rPr>
              <w:t xml:space="preserve"> </w:t>
            </w:r>
            <w:proofErr w:type="spellStart"/>
            <w:r w:rsidRPr="005304F7">
              <w:rPr>
                <w:rFonts w:ascii="Calibri" w:eastAsia="Times New Roman" w:hAnsi="Calibri" w:cs="Calibri"/>
                <w:i/>
                <w:iCs/>
                <w:color w:val="366092"/>
                <w:sz w:val="20"/>
                <w:szCs w:val="20"/>
              </w:rPr>
              <w:t>gambeli</w:t>
            </w:r>
            <w:proofErr w:type="spellEnd"/>
          </w:p>
        </w:tc>
      </w:tr>
      <w:tr w:rsidR="007B2F87" w:rsidRPr="007B2F87" w:rsidTr="004A6D2E">
        <w:trPr>
          <w:gridBefore w:val="1"/>
          <w:gridAfter w:val="1"/>
          <w:wBefore w:w="329" w:type="dxa"/>
          <w:wAfter w:w="471" w:type="dxa"/>
          <w:trHeight w:val="221"/>
        </w:trPr>
        <w:tc>
          <w:tcPr>
            <w:tcW w:w="2418" w:type="dxa"/>
            <w:gridSpan w:val="2"/>
            <w:tcBorders>
              <w:top w:val="nil"/>
              <w:left w:val="nil"/>
              <w:bottom w:val="nil"/>
              <w:right w:val="nil"/>
            </w:tcBorders>
            <w:shd w:val="clear" w:color="auto" w:fill="auto"/>
            <w:noWrap/>
            <w:vAlign w:val="bottom"/>
            <w:hideMark/>
          </w:tcPr>
          <w:p w:rsidR="007B2F87" w:rsidRPr="005304F7" w:rsidRDefault="007B2F87" w:rsidP="007B2F87">
            <w:pPr>
              <w:spacing w:after="0" w:line="240" w:lineRule="auto"/>
              <w:rPr>
                <w:rFonts w:ascii="Calibri" w:eastAsia="Times New Roman" w:hAnsi="Calibri" w:cs="Calibri"/>
                <w:color w:val="366092"/>
                <w:sz w:val="20"/>
                <w:szCs w:val="20"/>
              </w:rPr>
            </w:pPr>
            <w:r w:rsidRPr="005304F7">
              <w:rPr>
                <w:rFonts w:ascii="Calibri" w:eastAsia="Times New Roman" w:hAnsi="Calibri" w:cs="Calibri"/>
                <w:color w:val="366092"/>
                <w:sz w:val="20"/>
                <w:szCs w:val="20"/>
              </w:rPr>
              <w:t>Northern flicker</w:t>
            </w:r>
          </w:p>
        </w:tc>
        <w:tc>
          <w:tcPr>
            <w:tcW w:w="2176" w:type="dxa"/>
            <w:gridSpan w:val="2"/>
            <w:tcBorders>
              <w:top w:val="nil"/>
              <w:left w:val="nil"/>
              <w:bottom w:val="nil"/>
              <w:right w:val="nil"/>
            </w:tcBorders>
            <w:shd w:val="clear" w:color="auto" w:fill="auto"/>
            <w:noWrap/>
            <w:vAlign w:val="bottom"/>
            <w:hideMark/>
          </w:tcPr>
          <w:p w:rsidR="007B2F87" w:rsidRPr="005304F7" w:rsidRDefault="007B2F87" w:rsidP="007B2F87">
            <w:pPr>
              <w:spacing w:after="0" w:line="240" w:lineRule="auto"/>
              <w:rPr>
                <w:rFonts w:ascii="Calibri" w:eastAsia="Times New Roman" w:hAnsi="Calibri" w:cs="Calibri"/>
                <w:i/>
                <w:iCs/>
                <w:color w:val="366092"/>
                <w:sz w:val="20"/>
                <w:szCs w:val="20"/>
              </w:rPr>
            </w:pPr>
            <w:proofErr w:type="spellStart"/>
            <w:r w:rsidRPr="005304F7">
              <w:rPr>
                <w:rFonts w:ascii="Calibri" w:eastAsia="Times New Roman" w:hAnsi="Calibri" w:cs="Calibri"/>
                <w:i/>
                <w:iCs/>
                <w:color w:val="366092"/>
                <w:sz w:val="20"/>
                <w:szCs w:val="20"/>
              </w:rPr>
              <w:t>Colaptes</w:t>
            </w:r>
            <w:proofErr w:type="spellEnd"/>
            <w:r w:rsidRPr="005304F7">
              <w:rPr>
                <w:rFonts w:ascii="Calibri" w:eastAsia="Times New Roman" w:hAnsi="Calibri" w:cs="Calibri"/>
                <w:i/>
                <w:iCs/>
                <w:color w:val="366092"/>
                <w:sz w:val="20"/>
                <w:szCs w:val="20"/>
              </w:rPr>
              <w:t xml:space="preserve"> </w:t>
            </w:r>
            <w:proofErr w:type="spellStart"/>
            <w:r w:rsidRPr="005304F7">
              <w:rPr>
                <w:rFonts w:ascii="Calibri" w:eastAsia="Times New Roman" w:hAnsi="Calibri" w:cs="Calibri"/>
                <w:i/>
                <w:iCs/>
                <w:color w:val="366092"/>
                <w:sz w:val="20"/>
                <w:szCs w:val="20"/>
              </w:rPr>
              <w:t>auratus</w:t>
            </w:r>
            <w:proofErr w:type="spellEnd"/>
          </w:p>
        </w:tc>
      </w:tr>
      <w:tr w:rsidR="007B2F87" w:rsidRPr="007B2F87" w:rsidTr="004A6D2E">
        <w:trPr>
          <w:gridBefore w:val="1"/>
          <w:gridAfter w:val="1"/>
          <w:wBefore w:w="329" w:type="dxa"/>
          <w:wAfter w:w="471" w:type="dxa"/>
          <w:trHeight w:val="221"/>
        </w:trPr>
        <w:tc>
          <w:tcPr>
            <w:tcW w:w="2418" w:type="dxa"/>
            <w:gridSpan w:val="2"/>
            <w:tcBorders>
              <w:top w:val="nil"/>
              <w:left w:val="nil"/>
              <w:bottom w:val="nil"/>
              <w:right w:val="nil"/>
            </w:tcBorders>
            <w:shd w:val="clear" w:color="auto" w:fill="auto"/>
            <w:noWrap/>
            <w:vAlign w:val="bottom"/>
            <w:hideMark/>
          </w:tcPr>
          <w:p w:rsidR="007B2F87" w:rsidRPr="005304F7" w:rsidRDefault="007B2F87" w:rsidP="007B2F87">
            <w:pPr>
              <w:spacing w:after="0" w:line="240" w:lineRule="auto"/>
              <w:rPr>
                <w:rFonts w:ascii="Calibri" w:eastAsia="Times New Roman" w:hAnsi="Calibri" w:cs="Calibri"/>
                <w:color w:val="366092"/>
                <w:sz w:val="20"/>
                <w:szCs w:val="20"/>
              </w:rPr>
            </w:pPr>
            <w:r w:rsidRPr="005304F7">
              <w:rPr>
                <w:rFonts w:ascii="Calibri" w:eastAsia="Times New Roman" w:hAnsi="Calibri" w:cs="Calibri"/>
                <w:color w:val="366092"/>
                <w:sz w:val="20"/>
                <w:szCs w:val="20"/>
              </w:rPr>
              <w:t>Pine grosbeak</w:t>
            </w:r>
          </w:p>
        </w:tc>
        <w:tc>
          <w:tcPr>
            <w:tcW w:w="2176" w:type="dxa"/>
            <w:gridSpan w:val="2"/>
            <w:tcBorders>
              <w:top w:val="nil"/>
              <w:left w:val="nil"/>
              <w:bottom w:val="nil"/>
              <w:right w:val="nil"/>
            </w:tcBorders>
            <w:shd w:val="clear" w:color="auto" w:fill="auto"/>
            <w:noWrap/>
            <w:vAlign w:val="bottom"/>
            <w:hideMark/>
          </w:tcPr>
          <w:p w:rsidR="007B2F87" w:rsidRPr="005304F7" w:rsidRDefault="007B2F87" w:rsidP="007B2F87">
            <w:pPr>
              <w:spacing w:after="0" w:line="240" w:lineRule="auto"/>
              <w:rPr>
                <w:rFonts w:ascii="Calibri" w:eastAsia="Times New Roman" w:hAnsi="Calibri" w:cs="Calibri"/>
                <w:i/>
                <w:iCs/>
                <w:color w:val="366092"/>
                <w:sz w:val="20"/>
                <w:szCs w:val="20"/>
              </w:rPr>
            </w:pPr>
            <w:proofErr w:type="spellStart"/>
            <w:r w:rsidRPr="005304F7">
              <w:rPr>
                <w:rFonts w:ascii="Calibri" w:eastAsia="Times New Roman" w:hAnsi="Calibri" w:cs="Calibri"/>
                <w:i/>
                <w:iCs/>
                <w:color w:val="366092"/>
                <w:sz w:val="20"/>
                <w:szCs w:val="20"/>
              </w:rPr>
              <w:t>Pinicola</w:t>
            </w:r>
            <w:proofErr w:type="spellEnd"/>
            <w:r w:rsidRPr="005304F7">
              <w:rPr>
                <w:rFonts w:ascii="Calibri" w:eastAsia="Times New Roman" w:hAnsi="Calibri" w:cs="Calibri"/>
                <w:i/>
                <w:iCs/>
                <w:color w:val="366092"/>
                <w:sz w:val="20"/>
                <w:szCs w:val="20"/>
              </w:rPr>
              <w:t xml:space="preserve"> </w:t>
            </w:r>
            <w:proofErr w:type="spellStart"/>
            <w:r w:rsidRPr="005304F7">
              <w:rPr>
                <w:rFonts w:ascii="Calibri" w:eastAsia="Times New Roman" w:hAnsi="Calibri" w:cs="Calibri"/>
                <w:i/>
                <w:iCs/>
                <w:color w:val="366092"/>
                <w:sz w:val="20"/>
                <w:szCs w:val="20"/>
              </w:rPr>
              <w:t>enucleator</w:t>
            </w:r>
            <w:proofErr w:type="spellEnd"/>
          </w:p>
        </w:tc>
      </w:tr>
      <w:tr w:rsidR="007B2F87" w:rsidRPr="007B2F87" w:rsidTr="004A6D2E">
        <w:trPr>
          <w:gridBefore w:val="1"/>
          <w:gridAfter w:val="1"/>
          <w:wBefore w:w="329" w:type="dxa"/>
          <w:wAfter w:w="471" w:type="dxa"/>
          <w:trHeight w:val="221"/>
        </w:trPr>
        <w:tc>
          <w:tcPr>
            <w:tcW w:w="2418" w:type="dxa"/>
            <w:gridSpan w:val="2"/>
            <w:tcBorders>
              <w:top w:val="nil"/>
              <w:left w:val="nil"/>
              <w:bottom w:val="nil"/>
              <w:right w:val="nil"/>
            </w:tcBorders>
            <w:shd w:val="clear" w:color="auto" w:fill="auto"/>
            <w:noWrap/>
            <w:vAlign w:val="bottom"/>
            <w:hideMark/>
          </w:tcPr>
          <w:p w:rsidR="007B2F87" w:rsidRPr="005304F7" w:rsidRDefault="007B2F87" w:rsidP="007B2F87">
            <w:pPr>
              <w:spacing w:after="0" w:line="240" w:lineRule="auto"/>
              <w:rPr>
                <w:rFonts w:ascii="Calibri" w:eastAsia="Times New Roman" w:hAnsi="Calibri" w:cs="Calibri"/>
                <w:color w:val="366092"/>
                <w:sz w:val="20"/>
                <w:szCs w:val="20"/>
              </w:rPr>
            </w:pPr>
            <w:r w:rsidRPr="005304F7">
              <w:rPr>
                <w:rFonts w:ascii="Calibri" w:eastAsia="Times New Roman" w:hAnsi="Calibri" w:cs="Calibri"/>
                <w:color w:val="366092"/>
                <w:sz w:val="20"/>
                <w:szCs w:val="20"/>
              </w:rPr>
              <w:t>Pine siskin</w:t>
            </w:r>
          </w:p>
        </w:tc>
        <w:tc>
          <w:tcPr>
            <w:tcW w:w="2176" w:type="dxa"/>
            <w:gridSpan w:val="2"/>
            <w:tcBorders>
              <w:top w:val="nil"/>
              <w:left w:val="nil"/>
              <w:bottom w:val="nil"/>
              <w:right w:val="nil"/>
            </w:tcBorders>
            <w:shd w:val="clear" w:color="auto" w:fill="auto"/>
            <w:noWrap/>
            <w:vAlign w:val="bottom"/>
            <w:hideMark/>
          </w:tcPr>
          <w:p w:rsidR="007B2F87" w:rsidRPr="005304F7" w:rsidRDefault="007B2F87" w:rsidP="007B2F87">
            <w:pPr>
              <w:spacing w:after="0" w:line="240" w:lineRule="auto"/>
              <w:rPr>
                <w:rFonts w:ascii="Calibri" w:eastAsia="Times New Roman" w:hAnsi="Calibri" w:cs="Calibri"/>
                <w:i/>
                <w:iCs/>
                <w:color w:val="366092"/>
                <w:sz w:val="20"/>
                <w:szCs w:val="20"/>
              </w:rPr>
            </w:pPr>
            <w:proofErr w:type="spellStart"/>
            <w:r w:rsidRPr="005304F7">
              <w:rPr>
                <w:rFonts w:ascii="Calibri" w:eastAsia="Times New Roman" w:hAnsi="Calibri" w:cs="Calibri"/>
                <w:i/>
                <w:iCs/>
                <w:color w:val="366092"/>
                <w:sz w:val="20"/>
                <w:szCs w:val="20"/>
              </w:rPr>
              <w:t>Carduelis</w:t>
            </w:r>
            <w:proofErr w:type="spellEnd"/>
            <w:r w:rsidRPr="005304F7">
              <w:rPr>
                <w:rFonts w:ascii="Calibri" w:eastAsia="Times New Roman" w:hAnsi="Calibri" w:cs="Calibri"/>
                <w:i/>
                <w:iCs/>
                <w:color w:val="366092"/>
                <w:sz w:val="20"/>
                <w:szCs w:val="20"/>
              </w:rPr>
              <w:t xml:space="preserve"> </w:t>
            </w:r>
            <w:proofErr w:type="spellStart"/>
            <w:r w:rsidRPr="005304F7">
              <w:rPr>
                <w:rFonts w:ascii="Calibri" w:eastAsia="Times New Roman" w:hAnsi="Calibri" w:cs="Calibri"/>
                <w:i/>
                <w:iCs/>
                <w:color w:val="366092"/>
                <w:sz w:val="20"/>
                <w:szCs w:val="20"/>
              </w:rPr>
              <w:t>pinus</w:t>
            </w:r>
            <w:proofErr w:type="spellEnd"/>
          </w:p>
        </w:tc>
      </w:tr>
      <w:tr w:rsidR="007B2F87" w:rsidRPr="007B2F87" w:rsidTr="004A6D2E">
        <w:trPr>
          <w:gridBefore w:val="1"/>
          <w:gridAfter w:val="1"/>
          <w:wBefore w:w="329" w:type="dxa"/>
          <w:wAfter w:w="471" w:type="dxa"/>
          <w:trHeight w:val="221"/>
        </w:trPr>
        <w:tc>
          <w:tcPr>
            <w:tcW w:w="2418" w:type="dxa"/>
            <w:gridSpan w:val="2"/>
            <w:tcBorders>
              <w:top w:val="nil"/>
              <w:left w:val="nil"/>
              <w:bottom w:val="nil"/>
              <w:right w:val="nil"/>
            </w:tcBorders>
            <w:shd w:val="clear" w:color="auto" w:fill="auto"/>
            <w:noWrap/>
            <w:vAlign w:val="bottom"/>
            <w:hideMark/>
          </w:tcPr>
          <w:p w:rsidR="007B2F87" w:rsidRPr="005304F7" w:rsidRDefault="007B2F87" w:rsidP="007B2F87">
            <w:pPr>
              <w:spacing w:after="0" w:line="240" w:lineRule="auto"/>
              <w:rPr>
                <w:rFonts w:ascii="Calibri" w:eastAsia="Times New Roman" w:hAnsi="Calibri" w:cs="Calibri"/>
                <w:color w:val="366092"/>
                <w:sz w:val="20"/>
                <w:szCs w:val="20"/>
              </w:rPr>
            </w:pPr>
            <w:r w:rsidRPr="005304F7">
              <w:rPr>
                <w:rFonts w:ascii="Calibri" w:eastAsia="Times New Roman" w:hAnsi="Calibri" w:cs="Calibri"/>
                <w:color w:val="366092"/>
                <w:sz w:val="20"/>
                <w:szCs w:val="20"/>
              </w:rPr>
              <w:t>Red crossbill</w:t>
            </w:r>
          </w:p>
        </w:tc>
        <w:tc>
          <w:tcPr>
            <w:tcW w:w="2176" w:type="dxa"/>
            <w:gridSpan w:val="2"/>
            <w:tcBorders>
              <w:top w:val="nil"/>
              <w:left w:val="nil"/>
              <w:bottom w:val="nil"/>
              <w:right w:val="nil"/>
            </w:tcBorders>
            <w:shd w:val="clear" w:color="auto" w:fill="auto"/>
            <w:noWrap/>
            <w:vAlign w:val="bottom"/>
            <w:hideMark/>
          </w:tcPr>
          <w:p w:rsidR="007B2F87" w:rsidRPr="005304F7" w:rsidRDefault="007B2F87" w:rsidP="007B2F87">
            <w:pPr>
              <w:spacing w:after="0" w:line="240" w:lineRule="auto"/>
              <w:rPr>
                <w:rFonts w:ascii="Calibri" w:eastAsia="Times New Roman" w:hAnsi="Calibri" w:cs="Calibri"/>
                <w:i/>
                <w:iCs/>
                <w:color w:val="366092"/>
                <w:sz w:val="20"/>
                <w:szCs w:val="20"/>
              </w:rPr>
            </w:pPr>
            <w:proofErr w:type="spellStart"/>
            <w:r w:rsidRPr="005304F7">
              <w:rPr>
                <w:rFonts w:ascii="Calibri" w:eastAsia="Times New Roman" w:hAnsi="Calibri" w:cs="Calibri"/>
                <w:i/>
                <w:iCs/>
                <w:color w:val="366092"/>
                <w:sz w:val="20"/>
                <w:szCs w:val="20"/>
              </w:rPr>
              <w:t>Loxia</w:t>
            </w:r>
            <w:proofErr w:type="spellEnd"/>
            <w:r w:rsidRPr="005304F7">
              <w:rPr>
                <w:rFonts w:ascii="Calibri" w:eastAsia="Times New Roman" w:hAnsi="Calibri" w:cs="Calibri"/>
                <w:i/>
                <w:iCs/>
                <w:color w:val="366092"/>
                <w:sz w:val="20"/>
                <w:szCs w:val="20"/>
              </w:rPr>
              <w:t xml:space="preserve"> </w:t>
            </w:r>
            <w:proofErr w:type="spellStart"/>
            <w:r w:rsidRPr="005304F7">
              <w:rPr>
                <w:rFonts w:ascii="Calibri" w:eastAsia="Times New Roman" w:hAnsi="Calibri" w:cs="Calibri"/>
                <w:i/>
                <w:iCs/>
                <w:color w:val="366092"/>
                <w:sz w:val="20"/>
                <w:szCs w:val="20"/>
              </w:rPr>
              <w:t>curvirostra</w:t>
            </w:r>
            <w:proofErr w:type="spellEnd"/>
          </w:p>
        </w:tc>
      </w:tr>
      <w:tr w:rsidR="007B2F87" w:rsidRPr="007B2F87" w:rsidTr="004A6D2E">
        <w:trPr>
          <w:gridBefore w:val="1"/>
          <w:gridAfter w:val="1"/>
          <w:wBefore w:w="329" w:type="dxa"/>
          <w:wAfter w:w="471" w:type="dxa"/>
          <w:trHeight w:val="221"/>
        </w:trPr>
        <w:tc>
          <w:tcPr>
            <w:tcW w:w="2418" w:type="dxa"/>
            <w:gridSpan w:val="2"/>
            <w:tcBorders>
              <w:top w:val="nil"/>
              <w:left w:val="nil"/>
              <w:bottom w:val="nil"/>
              <w:right w:val="nil"/>
            </w:tcBorders>
            <w:shd w:val="clear" w:color="auto" w:fill="auto"/>
            <w:noWrap/>
            <w:vAlign w:val="bottom"/>
            <w:hideMark/>
          </w:tcPr>
          <w:p w:rsidR="007B2F87" w:rsidRPr="005304F7" w:rsidRDefault="007B2F87" w:rsidP="007B2F87">
            <w:pPr>
              <w:spacing w:after="0" w:line="240" w:lineRule="auto"/>
              <w:rPr>
                <w:rFonts w:ascii="Calibri" w:eastAsia="Times New Roman" w:hAnsi="Calibri" w:cs="Calibri"/>
                <w:color w:val="366092"/>
                <w:sz w:val="20"/>
                <w:szCs w:val="20"/>
              </w:rPr>
            </w:pPr>
            <w:r w:rsidRPr="005304F7">
              <w:rPr>
                <w:rFonts w:ascii="Calibri" w:eastAsia="Times New Roman" w:hAnsi="Calibri" w:cs="Calibri"/>
                <w:color w:val="366092"/>
                <w:sz w:val="20"/>
                <w:szCs w:val="20"/>
              </w:rPr>
              <w:t>Red-breasted nuthatch</w:t>
            </w:r>
          </w:p>
        </w:tc>
        <w:tc>
          <w:tcPr>
            <w:tcW w:w="2176" w:type="dxa"/>
            <w:gridSpan w:val="2"/>
            <w:tcBorders>
              <w:top w:val="nil"/>
              <w:left w:val="nil"/>
              <w:bottom w:val="nil"/>
              <w:right w:val="nil"/>
            </w:tcBorders>
            <w:shd w:val="clear" w:color="auto" w:fill="auto"/>
            <w:noWrap/>
            <w:vAlign w:val="bottom"/>
            <w:hideMark/>
          </w:tcPr>
          <w:p w:rsidR="007B2F87" w:rsidRPr="005304F7" w:rsidRDefault="007B2F87" w:rsidP="007B2F87">
            <w:pPr>
              <w:spacing w:after="0" w:line="240" w:lineRule="auto"/>
              <w:rPr>
                <w:rFonts w:ascii="Calibri" w:eastAsia="Times New Roman" w:hAnsi="Calibri" w:cs="Calibri"/>
                <w:i/>
                <w:iCs/>
                <w:color w:val="366092"/>
                <w:sz w:val="20"/>
                <w:szCs w:val="20"/>
              </w:rPr>
            </w:pPr>
            <w:proofErr w:type="spellStart"/>
            <w:r w:rsidRPr="005304F7">
              <w:rPr>
                <w:rFonts w:ascii="Calibri" w:eastAsia="Times New Roman" w:hAnsi="Calibri" w:cs="Calibri"/>
                <w:i/>
                <w:iCs/>
                <w:color w:val="366092"/>
                <w:sz w:val="20"/>
                <w:szCs w:val="20"/>
              </w:rPr>
              <w:t>Sitta</w:t>
            </w:r>
            <w:proofErr w:type="spellEnd"/>
            <w:r w:rsidRPr="005304F7">
              <w:rPr>
                <w:rFonts w:ascii="Calibri" w:eastAsia="Times New Roman" w:hAnsi="Calibri" w:cs="Calibri"/>
                <w:i/>
                <w:iCs/>
                <w:color w:val="366092"/>
                <w:sz w:val="20"/>
                <w:szCs w:val="20"/>
              </w:rPr>
              <w:t xml:space="preserve"> </w:t>
            </w:r>
            <w:proofErr w:type="spellStart"/>
            <w:r w:rsidRPr="005304F7">
              <w:rPr>
                <w:rFonts w:ascii="Calibri" w:eastAsia="Times New Roman" w:hAnsi="Calibri" w:cs="Calibri"/>
                <w:i/>
                <w:iCs/>
                <w:color w:val="366092"/>
                <w:sz w:val="20"/>
                <w:szCs w:val="20"/>
              </w:rPr>
              <w:t>canadensis</w:t>
            </w:r>
            <w:proofErr w:type="spellEnd"/>
          </w:p>
        </w:tc>
      </w:tr>
      <w:tr w:rsidR="007B2F87" w:rsidRPr="007B2F87" w:rsidTr="004A6D2E">
        <w:trPr>
          <w:gridBefore w:val="1"/>
          <w:gridAfter w:val="1"/>
          <w:wBefore w:w="329" w:type="dxa"/>
          <w:wAfter w:w="471" w:type="dxa"/>
          <w:trHeight w:val="221"/>
        </w:trPr>
        <w:tc>
          <w:tcPr>
            <w:tcW w:w="2418" w:type="dxa"/>
            <w:gridSpan w:val="2"/>
            <w:tcBorders>
              <w:top w:val="nil"/>
              <w:left w:val="nil"/>
              <w:bottom w:val="nil"/>
              <w:right w:val="nil"/>
            </w:tcBorders>
            <w:shd w:val="clear" w:color="auto" w:fill="auto"/>
            <w:noWrap/>
            <w:vAlign w:val="bottom"/>
            <w:hideMark/>
          </w:tcPr>
          <w:p w:rsidR="007B2F87" w:rsidRPr="005304F7" w:rsidRDefault="007B2F87" w:rsidP="007B2F87">
            <w:pPr>
              <w:spacing w:after="0" w:line="240" w:lineRule="auto"/>
              <w:rPr>
                <w:rFonts w:ascii="Calibri" w:eastAsia="Times New Roman" w:hAnsi="Calibri" w:cs="Calibri"/>
                <w:color w:val="366092"/>
                <w:sz w:val="20"/>
                <w:szCs w:val="20"/>
              </w:rPr>
            </w:pPr>
            <w:r w:rsidRPr="005304F7">
              <w:rPr>
                <w:rFonts w:ascii="Calibri" w:eastAsia="Times New Roman" w:hAnsi="Calibri" w:cs="Calibri"/>
                <w:color w:val="366092"/>
                <w:sz w:val="20"/>
                <w:szCs w:val="20"/>
              </w:rPr>
              <w:t>Red-</w:t>
            </w:r>
            <w:proofErr w:type="spellStart"/>
            <w:r w:rsidRPr="005304F7">
              <w:rPr>
                <w:rFonts w:ascii="Calibri" w:eastAsia="Times New Roman" w:hAnsi="Calibri" w:cs="Calibri"/>
                <w:color w:val="366092"/>
                <w:sz w:val="20"/>
                <w:szCs w:val="20"/>
              </w:rPr>
              <w:t>breated</w:t>
            </w:r>
            <w:proofErr w:type="spellEnd"/>
            <w:r w:rsidRPr="005304F7">
              <w:rPr>
                <w:rFonts w:ascii="Calibri" w:eastAsia="Times New Roman" w:hAnsi="Calibri" w:cs="Calibri"/>
                <w:color w:val="366092"/>
                <w:sz w:val="20"/>
                <w:szCs w:val="20"/>
              </w:rPr>
              <w:t xml:space="preserve"> sapsucker</w:t>
            </w:r>
          </w:p>
        </w:tc>
        <w:tc>
          <w:tcPr>
            <w:tcW w:w="2176" w:type="dxa"/>
            <w:gridSpan w:val="2"/>
            <w:tcBorders>
              <w:top w:val="nil"/>
              <w:left w:val="nil"/>
              <w:bottom w:val="nil"/>
              <w:right w:val="nil"/>
            </w:tcBorders>
            <w:shd w:val="clear" w:color="auto" w:fill="auto"/>
            <w:noWrap/>
            <w:vAlign w:val="bottom"/>
            <w:hideMark/>
          </w:tcPr>
          <w:p w:rsidR="007B2F87" w:rsidRPr="005304F7" w:rsidRDefault="007B2F87" w:rsidP="007B2F87">
            <w:pPr>
              <w:spacing w:after="0" w:line="240" w:lineRule="auto"/>
              <w:rPr>
                <w:rFonts w:ascii="Calibri" w:eastAsia="Times New Roman" w:hAnsi="Calibri" w:cs="Calibri"/>
                <w:i/>
                <w:iCs/>
                <w:color w:val="366092"/>
                <w:sz w:val="20"/>
                <w:szCs w:val="20"/>
              </w:rPr>
            </w:pPr>
            <w:proofErr w:type="spellStart"/>
            <w:r w:rsidRPr="005304F7">
              <w:rPr>
                <w:rFonts w:ascii="Calibri" w:eastAsia="Times New Roman" w:hAnsi="Calibri" w:cs="Calibri"/>
                <w:i/>
                <w:iCs/>
                <w:color w:val="366092"/>
                <w:sz w:val="20"/>
                <w:szCs w:val="20"/>
              </w:rPr>
              <w:t>Sphyrapicus</w:t>
            </w:r>
            <w:proofErr w:type="spellEnd"/>
            <w:r w:rsidRPr="005304F7">
              <w:rPr>
                <w:rFonts w:ascii="Calibri" w:eastAsia="Times New Roman" w:hAnsi="Calibri" w:cs="Calibri"/>
                <w:i/>
                <w:iCs/>
                <w:color w:val="366092"/>
                <w:sz w:val="20"/>
                <w:szCs w:val="20"/>
              </w:rPr>
              <w:t xml:space="preserve"> </w:t>
            </w:r>
            <w:proofErr w:type="spellStart"/>
            <w:r w:rsidRPr="005304F7">
              <w:rPr>
                <w:rFonts w:ascii="Calibri" w:eastAsia="Times New Roman" w:hAnsi="Calibri" w:cs="Calibri"/>
                <w:i/>
                <w:iCs/>
                <w:color w:val="366092"/>
                <w:sz w:val="20"/>
                <w:szCs w:val="20"/>
              </w:rPr>
              <w:t>ruber</w:t>
            </w:r>
            <w:proofErr w:type="spellEnd"/>
          </w:p>
        </w:tc>
      </w:tr>
      <w:tr w:rsidR="007B2F87" w:rsidRPr="007B2F87" w:rsidTr="004A6D2E">
        <w:trPr>
          <w:gridBefore w:val="1"/>
          <w:gridAfter w:val="1"/>
          <w:wBefore w:w="329" w:type="dxa"/>
          <w:wAfter w:w="471" w:type="dxa"/>
          <w:trHeight w:val="221"/>
        </w:trPr>
        <w:tc>
          <w:tcPr>
            <w:tcW w:w="2418" w:type="dxa"/>
            <w:gridSpan w:val="2"/>
            <w:tcBorders>
              <w:top w:val="nil"/>
              <w:left w:val="nil"/>
              <w:bottom w:val="nil"/>
              <w:right w:val="nil"/>
            </w:tcBorders>
            <w:shd w:val="clear" w:color="auto" w:fill="auto"/>
            <w:noWrap/>
            <w:vAlign w:val="bottom"/>
            <w:hideMark/>
          </w:tcPr>
          <w:p w:rsidR="007B2F87" w:rsidRPr="005304F7" w:rsidRDefault="007B2F87" w:rsidP="007B2F87">
            <w:pPr>
              <w:spacing w:after="0" w:line="240" w:lineRule="auto"/>
              <w:rPr>
                <w:rFonts w:ascii="Calibri" w:eastAsia="Times New Roman" w:hAnsi="Calibri" w:cs="Calibri"/>
                <w:color w:val="366092"/>
                <w:sz w:val="20"/>
                <w:szCs w:val="20"/>
              </w:rPr>
            </w:pPr>
            <w:proofErr w:type="spellStart"/>
            <w:r w:rsidRPr="005304F7">
              <w:rPr>
                <w:rFonts w:ascii="Calibri" w:eastAsia="Times New Roman" w:hAnsi="Calibri" w:cs="Calibri"/>
                <w:color w:val="366092"/>
                <w:sz w:val="20"/>
                <w:szCs w:val="20"/>
              </w:rPr>
              <w:t>Steller's</w:t>
            </w:r>
            <w:proofErr w:type="spellEnd"/>
            <w:r w:rsidRPr="005304F7">
              <w:rPr>
                <w:rFonts w:ascii="Calibri" w:eastAsia="Times New Roman" w:hAnsi="Calibri" w:cs="Calibri"/>
                <w:color w:val="366092"/>
                <w:sz w:val="20"/>
                <w:szCs w:val="20"/>
              </w:rPr>
              <w:t xml:space="preserve"> jay</w:t>
            </w:r>
          </w:p>
        </w:tc>
        <w:tc>
          <w:tcPr>
            <w:tcW w:w="2176" w:type="dxa"/>
            <w:gridSpan w:val="2"/>
            <w:tcBorders>
              <w:top w:val="nil"/>
              <w:left w:val="nil"/>
              <w:bottom w:val="nil"/>
              <w:right w:val="nil"/>
            </w:tcBorders>
            <w:shd w:val="clear" w:color="auto" w:fill="auto"/>
            <w:noWrap/>
            <w:vAlign w:val="bottom"/>
            <w:hideMark/>
          </w:tcPr>
          <w:p w:rsidR="007B2F87" w:rsidRPr="005304F7" w:rsidRDefault="007B2F87" w:rsidP="007B2F87">
            <w:pPr>
              <w:spacing w:after="0" w:line="240" w:lineRule="auto"/>
              <w:rPr>
                <w:rFonts w:ascii="Calibri" w:eastAsia="Times New Roman" w:hAnsi="Calibri" w:cs="Calibri"/>
                <w:i/>
                <w:iCs/>
                <w:color w:val="366092"/>
                <w:sz w:val="20"/>
                <w:szCs w:val="20"/>
              </w:rPr>
            </w:pPr>
            <w:proofErr w:type="spellStart"/>
            <w:r w:rsidRPr="005304F7">
              <w:rPr>
                <w:rFonts w:ascii="Calibri" w:eastAsia="Times New Roman" w:hAnsi="Calibri" w:cs="Calibri"/>
                <w:i/>
                <w:iCs/>
                <w:color w:val="366092"/>
                <w:sz w:val="20"/>
                <w:szCs w:val="20"/>
              </w:rPr>
              <w:t>Cyanocitta</w:t>
            </w:r>
            <w:proofErr w:type="spellEnd"/>
            <w:r w:rsidRPr="005304F7">
              <w:rPr>
                <w:rFonts w:ascii="Calibri" w:eastAsia="Times New Roman" w:hAnsi="Calibri" w:cs="Calibri"/>
                <w:i/>
                <w:iCs/>
                <w:color w:val="366092"/>
                <w:sz w:val="20"/>
                <w:szCs w:val="20"/>
              </w:rPr>
              <w:t xml:space="preserve"> </w:t>
            </w:r>
            <w:proofErr w:type="spellStart"/>
            <w:r w:rsidRPr="005304F7">
              <w:rPr>
                <w:rFonts w:ascii="Calibri" w:eastAsia="Times New Roman" w:hAnsi="Calibri" w:cs="Calibri"/>
                <w:i/>
                <w:iCs/>
                <w:color w:val="366092"/>
                <w:sz w:val="20"/>
                <w:szCs w:val="20"/>
              </w:rPr>
              <w:t>stelleri</w:t>
            </w:r>
            <w:proofErr w:type="spellEnd"/>
          </w:p>
        </w:tc>
      </w:tr>
      <w:tr w:rsidR="007B2F87" w:rsidRPr="007B2F87" w:rsidTr="004A6D2E">
        <w:trPr>
          <w:gridBefore w:val="1"/>
          <w:gridAfter w:val="1"/>
          <w:wBefore w:w="329" w:type="dxa"/>
          <w:wAfter w:w="471" w:type="dxa"/>
          <w:trHeight w:val="221"/>
        </w:trPr>
        <w:tc>
          <w:tcPr>
            <w:tcW w:w="2418" w:type="dxa"/>
            <w:gridSpan w:val="2"/>
            <w:tcBorders>
              <w:top w:val="nil"/>
              <w:left w:val="nil"/>
              <w:bottom w:val="nil"/>
              <w:right w:val="nil"/>
            </w:tcBorders>
            <w:shd w:val="clear" w:color="auto" w:fill="auto"/>
            <w:noWrap/>
            <w:vAlign w:val="bottom"/>
            <w:hideMark/>
          </w:tcPr>
          <w:p w:rsidR="007B2F87" w:rsidRPr="005304F7" w:rsidRDefault="007B2F87" w:rsidP="007B2F87">
            <w:pPr>
              <w:spacing w:after="0" w:line="240" w:lineRule="auto"/>
              <w:rPr>
                <w:rFonts w:ascii="Calibri" w:eastAsia="Times New Roman" w:hAnsi="Calibri" w:cs="Calibri"/>
                <w:color w:val="366092"/>
                <w:sz w:val="20"/>
                <w:szCs w:val="20"/>
              </w:rPr>
            </w:pPr>
            <w:r w:rsidRPr="005304F7">
              <w:rPr>
                <w:rFonts w:ascii="Calibri" w:eastAsia="Times New Roman" w:hAnsi="Calibri" w:cs="Calibri"/>
                <w:color w:val="366092"/>
                <w:sz w:val="20"/>
                <w:szCs w:val="20"/>
              </w:rPr>
              <w:t>Townsend's warbler</w:t>
            </w:r>
          </w:p>
        </w:tc>
        <w:tc>
          <w:tcPr>
            <w:tcW w:w="2176" w:type="dxa"/>
            <w:gridSpan w:val="2"/>
            <w:tcBorders>
              <w:top w:val="nil"/>
              <w:left w:val="nil"/>
              <w:bottom w:val="nil"/>
              <w:right w:val="nil"/>
            </w:tcBorders>
            <w:shd w:val="clear" w:color="auto" w:fill="auto"/>
            <w:noWrap/>
            <w:vAlign w:val="bottom"/>
            <w:hideMark/>
          </w:tcPr>
          <w:p w:rsidR="007B2F87" w:rsidRPr="005304F7" w:rsidRDefault="007B2F87" w:rsidP="007B2F87">
            <w:pPr>
              <w:spacing w:after="0" w:line="240" w:lineRule="auto"/>
              <w:rPr>
                <w:rFonts w:ascii="Calibri" w:eastAsia="Times New Roman" w:hAnsi="Calibri" w:cs="Calibri"/>
                <w:i/>
                <w:iCs/>
                <w:color w:val="366092"/>
                <w:sz w:val="20"/>
                <w:szCs w:val="20"/>
              </w:rPr>
            </w:pPr>
            <w:proofErr w:type="spellStart"/>
            <w:r w:rsidRPr="005304F7">
              <w:rPr>
                <w:rFonts w:ascii="Calibri" w:eastAsia="Times New Roman" w:hAnsi="Calibri" w:cs="Calibri"/>
                <w:i/>
                <w:iCs/>
                <w:color w:val="366092"/>
                <w:sz w:val="20"/>
                <w:szCs w:val="20"/>
              </w:rPr>
              <w:t>Dendroica</w:t>
            </w:r>
            <w:proofErr w:type="spellEnd"/>
            <w:r w:rsidRPr="005304F7">
              <w:rPr>
                <w:rFonts w:ascii="Calibri" w:eastAsia="Times New Roman" w:hAnsi="Calibri" w:cs="Calibri"/>
                <w:i/>
                <w:iCs/>
                <w:color w:val="366092"/>
                <w:sz w:val="20"/>
                <w:szCs w:val="20"/>
              </w:rPr>
              <w:t xml:space="preserve"> </w:t>
            </w:r>
            <w:proofErr w:type="spellStart"/>
            <w:r w:rsidRPr="005304F7">
              <w:rPr>
                <w:rFonts w:ascii="Calibri" w:eastAsia="Times New Roman" w:hAnsi="Calibri" w:cs="Calibri"/>
                <w:i/>
                <w:iCs/>
                <w:color w:val="366092"/>
                <w:sz w:val="20"/>
                <w:szCs w:val="20"/>
              </w:rPr>
              <w:t>townsendi</w:t>
            </w:r>
            <w:proofErr w:type="spellEnd"/>
          </w:p>
        </w:tc>
      </w:tr>
      <w:tr w:rsidR="007B2F87" w:rsidRPr="007B2F87" w:rsidTr="004A6D2E">
        <w:trPr>
          <w:gridBefore w:val="1"/>
          <w:gridAfter w:val="1"/>
          <w:wBefore w:w="329" w:type="dxa"/>
          <w:wAfter w:w="471" w:type="dxa"/>
          <w:trHeight w:val="221"/>
        </w:trPr>
        <w:tc>
          <w:tcPr>
            <w:tcW w:w="2418" w:type="dxa"/>
            <w:gridSpan w:val="2"/>
            <w:tcBorders>
              <w:top w:val="nil"/>
              <w:left w:val="nil"/>
              <w:bottom w:val="nil"/>
              <w:right w:val="nil"/>
            </w:tcBorders>
            <w:shd w:val="clear" w:color="auto" w:fill="auto"/>
            <w:noWrap/>
            <w:vAlign w:val="bottom"/>
            <w:hideMark/>
          </w:tcPr>
          <w:p w:rsidR="007B2F87" w:rsidRPr="005304F7" w:rsidRDefault="007B2F87" w:rsidP="007B2F87">
            <w:pPr>
              <w:spacing w:after="0" w:line="240" w:lineRule="auto"/>
              <w:rPr>
                <w:rFonts w:ascii="Calibri" w:eastAsia="Times New Roman" w:hAnsi="Calibri" w:cs="Calibri"/>
                <w:color w:val="366092"/>
                <w:sz w:val="20"/>
                <w:szCs w:val="20"/>
              </w:rPr>
            </w:pPr>
            <w:r w:rsidRPr="005304F7">
              <w:rPr>
                <w:rFonts w:ascii="Calibri" w:eastAsia="Times New Roman" w:hAnsi="Calibri" w:cs="Calibri"/>
                <w:color w:val="366092"/>
                <w:sz w:val="20"/>
                <w:szCs w:val="20"/>
              </w:rPr>
              <w:t>Western tanager</w:t>
            </w:r>
          </w:p>
        </w:tc>
        <w:tc>
          <w:tcPr>
            <w:tcW w:w="2176" w:type="dxa"/>
            <w:gridSpan w:val="2"/>
            <w:tcBorders>
              <w:top w:val="nil"/>
              <w:left w:val="nil"/>
              <w:bottom w:val="nil"/>
              <w:right w:val="nil"/>
            </w:tcBorders>
            <w:shd w:val="clear" w:color="auto" w:fill="auto"/>
            <w:noWrap/>
            <w:vAlign w:val="bottom"/>
            <w:hideMark/>
          </w:tcPr>
          <w:p w:rsidR="007B2F87" w:rsidRPr="005304F7" w:rsidRDefault="007B2F87" w:rsidP="007B2F87">
            <w:pPr>
              <w:spacing w:after="0" w:line="240" w:lineRule="auto"/>
              <w:rPr>
                <w:rFonts w:ascii="Calibri" w:eastAsia="Times New Roman" w:hAnsi="Calibri" w:cs="Calibri"/>
                <w:i/>
                <w:iCs/>
                <w:color w:val="366092"/>
                <w:sz w:val="20"/>
                <w:szCs w:val="20"/>
              </w:rPr>
            </w:pPr>
            <w:proofErr w:type="spellStart"/>
            <w:r w:rsidRPr="005304F7">
              <w:rPr>
                <w:rFonts w:ascii="Calibri" w:eastAsia="Times New Roman" w:hAnsi="Calibri" w:cs="Calibri"/>
                <w:i/>
                <w:iCs/>
                <w:color w:val="366092"/>
                <w:sz w:val="20"/>
                <w:szCs w:val="20"/>
              </w:rPr>
              <w:t>Piranga</w:t>
            </w:r>
            <w:proofErr w:type="spellEnd"/>
            <w:r w:rsidRPr="005304F7">
              <w:rPr>
                <w:rFonts w:ascii="Calibri" w:eastAsia="Times New Roman" w:hAnsi="Calibri" w:cs="Calibri"/>
                <w:i/>
                <w:iCs/>
                <w:color w:val="366092"/>
                <w:sz w:val="20"/>
                <w:szCs w:val="20"/>
              </w:rPr>
              <w:t xml:space="preserve"> </w:t>
            </w:r>
            <w:proofErr w:type="spellStart"/>
            <w:r w:rsidRPr="005304F7">
              <w:rPr>
                <w:rFonts w:ascii="Calibri" w:eastAsia="Times New Roman" w:hAnsi="Calibri" w:cs="Calibri"/>
                <w:i/>
                <w:iCs/>
                <w:color w:val="366092"/>
                <w:sz w:val="20"/>
                <w:szCs w:val="20"/>
              </w:rPr>
              <w:t>ludoviciana</w:t>
            </w:r>
            <w:proofErr w:type="spellEnd"/>
          </w:p>
        </w:tc>
      </w:tr>
      <w:tr w:rsidR="007B2F87" w:rsidRPr="007B2F87" w:rsidTr="004A6D2E">
        <w:trPr>
          <w:gridBefore w:val="1"/>
          <w:gridAfter w:val="1"/>
          <w:wBefore w:w="329" w:type="dxa"/>
          <w:wAfter w:w="471" w:type="dxa"/>
          <w:trHeight w:val="221"/>
        </w:trPr>
        <w:tc>
          <w:tcPr>
            <w:tcW w:w="2418" w:type="dxa"/>
            <w:gridSpan w:val="2"/>
            <w:tcBorders>
              <w:top w:val="nil"/>
              <w:left w:val="nil"/>
              <w:bottom w:val="nil"/>
              <w:right w:val="nil"/>
            </w:tcBorders>
            <w:shd w:val="clear" w:color="auto" w:fill="auto"/>
            <w:noWrap/>
            <w:vAlign w:val="bottom"/>
            <w:hideMark/>
          </w:tcPr>
          <w:p w:rsidR="007B2F87" w:rsidRPr="005304F7" w:rsidRDefault="007B2F87" w:rsidP="007B2F87">
            <w:pPr>
              <w:spacing w:after="0" w:line="240" w:lineRule="auto"/>
              <w:rPr>
                <w:rFonts w:ascii="Calibri" w:eastAsia="Times New Roman" w:hAnsi="Calibri" w:cs="Calibri"/>
                <w:color w:val="366092"/>
                <w:sz w:val="20"/>
                <w:szCs w:val="20"/>
              </w:rPr>
            </w:pPr>
            <w:r w:rsidRPr="005304F7">
              <w:rPr>
                <w:rFonts w:ascii="Calibri" w:eastAsia="Times New Roman" w:hAnsi="Calibri" w:cs="Calibri"/>
                <w:color w:val="366092"/>
                <w:sz w:val="20"/>
                <w:szCs w:val="20"/>
              </w:rPr>
              <w:t>White-breasted nuthatch</w:t>
            </w:r>
          </w:p>
        </w:tc>
        <w:tc>
          <w:tcPr>
            <w:tcW w:w="2176" w:type="dxa"/>
            <w:gridSpan w:val="2"/>
            <w:tcBorders>
              <w:top w:val="nil"/>
              <w:left w:val="nil"/>
              <w:bottom w:val="nil"/>
              <w:right w:val="nil"/>
            </w:tcBorders>
            <w:shd w:val="clear" w:color="auto" w:fill="auto"/>
            <w:noWrap/>
            <w:vAlign w:val="bottom"/>
            <w:hideMark/>
          </w:tcPr>
          <w:p w:rsidR="007B2F87" w:rsidRPr="005304F7" w:rsidRDefault="007B2F87" w:rsidP="007B2F87">
            <w:pPr>
              <w:spacing w:after="0" w:line="240" w:lineRule="auto"/>
              <w:rPr>
                <w:rFonts w:ascii="Calibri" w:eastAsia="Times New Roman" w:hAnsi="Calibri" w:cs="Calibri"/>
                <w:i/>
                <w:iCs/>
                <w:color w:val="366092"/>
                <w:sz w:val="20"/>
                <w:szCs w:val="20"/>
              </w:rPr>
            </w:pPr>
            <w:proofErr w:type="spellStart"/>
            <w:r w:rsidRPr="005304F7">
              <w:rPr>
                <w:rFonts w:ascii="Calibri" w:eastAsia="Times New Roman" w:hAnsi="Calibri" w:cs="Calibri"/>
                <w:i/>
                <w:iCs/>
                <w:color w:val="366092"/>
                <w:sz w:val="20"/>
                <w:szCs w:val="20"/>
              </w:rPr>
              <w:t>Sitta</w:t>
            </w:r>
            <w:proofErr w:type="spellEnd"/>
            <w:r w:rsidRPr="005304F7">
              <w:rPr>
                <w:rFonts w:ascii="Calibri" w:eastAsia="Times New Roman" w:hAnsi="Calibri" w:cs="Calibri"/>
                <w:i/>
                <w:iCs/>
                <w:color w:val="366092"/>
                <w:sz w:val="20"/>
                <w:szCs w:val="20"/>
              </w:rPr>
              <w:t xml:space="preserve"> </w:t>
            </w:r>
            <w:proofErr w:type="spellStart"/>
            <w:r w:rsidRPr="005304F7">
              <w:rPr>
                <w:rFonts w:ascii="Calibri" w:eastAsia="Times New Roman" w:hAnsi="Calibri" w:cs="Calibri"/>
                <w:i/>
                <w:iCs/>
                <w:color w:val="366092"/>
                <w:sz w:val="20"/>
                <w:szCs w:val="20"/>
              </w:rPr>
              <w:t>carolinensis</w:t>
            </w:r>
            <w:proofErr w:type="spellEnd"/>
          </w:p>
        </w:tc>
      </w:tr>
      <w:tr w:rsidR="007B2F87" w:rsidRPr="007B2F87" w:rsidTr="004A6D2E">
        <w:trPr>
          <w:gridBefore w:val="1"/>
          <w:gridAfter w:val="1"/>
          <w:wBefore w:w="329" w:type="dxa"/>
          <w:wAfter w:w="471" w:type="dxa"/>
          <w:trHeight w:val="221"/>
        </w:trPr>
        <w:tc>
          <w:tcPr>
            <w:tcW w:w="2418" w:type="dxa"/>
            <w:gridSpan w:val="2"/>
            <w:tcBorders>
              <w:top w:val="nil"/>
              <w:left w:val="nil"/>
              <w:bottom w:val="nil"/>
              <w:right w:val="nil"/>
            </w:tcBorders>
            <w:shd w:val="clear" w:color="auto" w:fill="auto"/>
            <w:noWrap/>
            <w:vAlign w:val="bottom"/>
            <w:hideMark/>
          </w:tcPr>
          <w:p w:rsidR="007B2F87" w:rsidRPr="005304F7" w:rsidRDefault="007B2F87" w:rsidP="007B2F87">
            <w:pPr>
              <w:spacing w:after="0" w:line="240" w:lineRule="auto"/>
              <w:rPr>
                <w:rFonts w:ascii="Calibri" w:eastAsia="Times New Roman" w:hAnsi="Calibri" w:cs="Calibri"/>
                <w:color w:val="366092"/>
                <w:sz w:val="20"/>
                <w:szCs w:val="20"/>
              </w:rPr>
            </w:pPr>
            <w:r w:rsidRPr="005304F7">
              <w:rPr>
                <w:rFonts w:ascii="Calibri" w:eastAsia="Times New Roman" w:hAnsi="Calibri" w:cs="Calibri"/>
                <w:color w:val="366092"/>
                <w:sz w:val="20"/>
                <w:szCs w:val="20"/>
              </w:rPr>
              <w:t>White-crowned sparrow</w:t>
            </w:r>
          </w:p>
        </w:tc>
        <w:tc>
          <w:tcPr>
            <w:tcW w:w="2176" w:type="dxa"/>
            <w:gridSpan w:val="2"/>
            <w:tcBorders>
              <w:top w:val="nil"/>
              <w:left w:val="nil"/>
              <w:bottom w:val="nil"/>
              <w:right w:val="nil"/>
            </w:tcBorders>
            <w:shd w:val="clear" w:color="auto" w:fill="auto"/>
            <w:noWrap/>
            <w:vAlign w:val="bottom"/>
            <w:hideMark/>
          </w:tcPr>
          <w:p w:rsidR="007B2F87" w:rsidRPr="005304F7" w:rsidRDefault="007B2F87" w:rsidP="007B2F87">
            <w:pPr>
              <w:spacing w:after="0" w:line="240" w:lineRule="auto"/>
              <w:rPr>
                <w:rFonts w:ascii="Calibri" w:eastAsia="Times New Roman" w:hAnsi="Calibri" w:cs="Calibri"/>
                <w:i/>
                <w:iCs/>
                <w:color w:val="366092"/>
                <w:sz w:val="20"/>
                <w:szCs w:val="20"/>
              </w:rPr>
            </w:pPr>
            <w:proofErr w:type="spellStart"/>
            <w:r w:rsidRPr="005304F7">
              <w:rPr>
                <w:rFonts w:ascii="Calibri" w:eastAsia="Times New Roman" w:hAnsi="Calibri" w:cs="Calibri"/>
                <w:i/>
                <w:iCs/>
                <w:color w:val="366092"/>
                <w:sz w:val="20"/>
                <w:szCs w:val="20"/>
              </w:rPr>
              <w:t>Zonotrichia</w:t>
            </w:r>
            <w:proofErr w:type="spellEnd"/>
            <w:r w:rsidRPr="005304F7">
              <w:rPr>
                <w:rFonts w:ascii="Calibri" w:eastAsia="Times New Roman" w:hAnsi="Calibri" w:cs="Calibri"/>
                <w:i/>
                <w:iCs/>
                <w:color w:val="366092"/>
                <w:sz w:val="20"/>
                <w:szCs w:val="20"/>
              </w:rPr>
              <w:t xml:space="preserve"> </w:t>
            </w:r>
            <w:proofErr w:type="spellStart"/>
            <w:r w:rsidRPr="005304F7">
              <w:rPr>
                <w:rFonts w:ascii="Calibri" w:eastAsia="Times New Roman" w:hAnsi="Calibri" w:cs="Calibri"/>
                <w:i/>
                <w:iCs/>
                <w:color w:val="366092"/>
                <w:sz w:val="20"/>
                <w:szCs w:val="20"/>
              </w:rPr>
              <w:t>leucophrys</w:t>
            </w:r>
            <w:proofErr w:type="spellEnd"/>
          </w:p>
        </w:tc>
      </w:tr>
      <w:tr w:rsidR="007B2F87" w:rsidRPr="007B2F87" w:rsidTr="004A6D2E">
        <w:trPr>
          <w:gridBefore w:val="1"/>
          <w:gridAfter w:val="1"/>
          <w:wBefore w:w="329" w:type="dxa"/>
          <w:wAfter w:w="471" w:type="dxa"/>
          <w:trHeight w:val="221"/>
        </w:trPr>
        <w:tc>
          <w:tcPr>
            <w:tcW w:w="2418" w:type="dxa"/>
            <w:gridSpan w:val="2"/>
            <w:tcBorders>
              <w:top w:val="nil"/>
              <w:left w:val="nil"/>
              <w:bottom w:val="nil"/>
              <w:right w:val="nil"/>
            </w:tcBorders>
            <w:shd w:val="clear" w:color="auto" w:fill="auto"/>
            <w:noWrap/>
            <w:vAlign w:val="bottom"/>
            <w:hideMark/>
          </w:tcPr>
          <w:p w:rsidR="007B2F87" w:rsidRPr="005304F7" w:rsidRDefault="007B2F87" w:rsidP="007B2F87">
            <w:pPr>
              <w:spacing w:after="0" w:line="240" w:lineRule="auto"/>
              <w:rPr>
                <w:rFonts w:ascii="Calibri" w:eastAsia="Times New Roman" w:hAnsi="Calibri" w:cs="Calibri"/>
                <w:color w:val="366092"/>
                <w:sz w:val="20"/>
                <w:szCs w:val="20"/>
              </w:rPr>
            </w:pPr>
            <w:r w:rsidRPr="005304F7">
              <w:rPr>
                <w:rFonts w:ascii="Calibri" w:eastAsia="Times New Roman" w:hAnsi="Calibri" w:cs="Calibri"/>
                <w:color w:val="366092"/>
                <w:sz w:val="20"/>
                <w:szCs w:val="20"/>
              </w:rPr>
              <w:t>Wilson's warbler</w:t>
            </w:r>
          </w:p>
        </w:tc>
        <w:tc>
          <w:tcPr>
            <w:tcW w:w="2176" w:type="dxa"/>
            <w:gridSpan w:val="2"/>
            <w:tcBorders>
              <w:top w:val="nil"/>
              <w:left w:val="nil"/>
              <w:bottom w:val="nil"/>
              <w:right w:val="nil"/>
            </w:tcBorders>
            <w:shd w:val="clear" w:color="auto" w:fill="auto"/>
            <w:noWrap/>
            <w:vAlign w:val="bottom"/>
            <w:hideMark/>
          </w:tcPr>
          <w:p w:rsidR="007B2F87" w:rsidRPr="005304F7" w:rsidRDefault="007B2F87" w:rsidP="007B2F87">
            <w:pPr>
              <w:spacing w:after="0" w:line="240" w:lineRule="auto"/>
              <w:rPr>
                <w:rFonts w:ascii="Calibri" w:eastAsia="Times New Roman" w:hAnsi="Calibri" w:cs="Calibri"/>
                <w:i/>
                <w:iCs/>
                <w:color w:val="366092"/>
                <w:sz w:val="20"/>
                <w:szCs w:val="20"/>
              </w:rPr>
            </w:pPr>
            <w:proofErr w:type="spellStart"/>
            <w:r w:rsidRPr="005304F7">
              <w:rPr>
                <w:rFonts w:ascii="Calibri" w:eastAsia="Times New Roman" w:hAnsi="Calibri" w:cs="Calibri"/>
                <w:i/>
                <w:iCs/>
                <w:color w:val="366092"/>
                <w:sz w:val="20"/>
                <w:szCs w:val="20"/>
              </w:rPr>
              <w:t>Wilsonia</w:t>
            </w:r>
            <w:proofErr w:type="spellEnd"/>
            <w:r w:rsidRPr="005304F7">
              <w:rPr>
                <w:rFonts w:ascii="Calibri" w:eastAsia="Times New Roman" w:hAnsi="Calibri" w:cs="Calibri"/>
                <w:i/>
                <w:iCs/>
                <w:color w:val="366092"/>
                <w:sz w:val="20"/>
                <w:szCs w:val="20"/>
              </w:rPr>
              <w:t xml:space="preserve"> </w:t>
            </w:r>
            <w:proofErr w:type="spellStart"/>
            <w:r w:rsidRPr="005304F7">
              <w:rPr>
                <w:rFonts w:ascii="Calibri" w:eastAsia="Times New Roman" w:hAnsi="Calibri" w:cs="Calibri"/>
                <w:i/>
                <w:iCs/>
                <w:color w:val="366092"/>
                <w:sz w:val="20"/>
                <w:szCs w:val="20"/>
              </w:rPr>
              <w:t>pusilla</w:t>
            </w:r>
            <w:proofErr w:type="spellEnd"/>
          </w:p>
        </w:tc>
      </w:tr>
      <w:tr w:rsidR="007B2F87" w:rsidRPr="007B2F87" w:rsidTr="004A6D2E">
        <w:trPr>
          <w:gridBefore w:val="1"/>
          <w:gridAfter w:val="1"/>
          <w:wBefore w:w="329" w:type="dxa"/>
          <w:wAfter w:w="471" w:type="dxa"/>
          <w:trHeight w:val="221"/>
        </w:trPr>
        <w:tc>
          <w:tcPr>
            <w:tcW w:w="2418" w:type="dxa"/>
            <w:gridSpan w:val="2"/>
            <w:tcBorders>
              <w:top w:val="nil"/>
              <w:left w:val="nil"/>
              <w:bottom w:val="nil"/>
              <w:right w:val="nil"/>
            </w:tcBorders>
            <w:shd w:val="clear" w:color="auto" w:fill="D9D9D9" w:themeFill="background1" w:themeFillShade="D9"/>
            <w:noWrap/>
            <w:vAlign w:val="bottom"/>
            <w:hideMark/>
          </w:tcPr>
          <w:p w:rsidR="007B2F87" w:rsidRPr="005304F7" w:rsidRDefault="007B2F87" w:rsidP="007B2F87">
            <w:pPr>
              <w:spacing w:after="0" w:line="240" w:lineRule="auto"/>
              <w:rPr>
                <w:rFonts w:ascii="Calibri" w:eastAsia="Times New Roman" w:hAnsi="Calibri" w:cs="Calibri"/>
                <w:color w:val="366092"/>
                <w:sz w:val="20"/>
                <w:szCs w:val="20"/>
              </w:rPr>
            </w:pPr>
            <w:r w:rsidRPr="005304F7">
              <w:rPr>
                <w:rFonts w:ascii="Calibri" w:eastAsia="Times New Roman" w:hAnsi="Calibri" w:cs="Calibri"/>
                <w:color w:val="366092"/>
                <w:sz w:val="20"/>
                <w:szCs w:val="20"/>
              </w:rPr>
              <w:t>Cooper's hawk</w:t>
            </w:r>
          </w:p>
        </w:tc>
        <w:tc>
          <w:tcPr>
            <w:tcW w:w="2176" w:type="dxa"/>
            <w:gridSpan w:val="2"/>
            <w:tcBorders>
              <w:top w:val="nil"/>
              <w:left w:val="nil"/>
              <w:bottom w:val="nil"/>
              <w:right w:val="nil"/>
            </w:tcBorders>
            <w:shd w:val="clear" w:color="auto" w:fill="D9D9D9" w:themeFill="background1" w:themeFillShade="D9"/>
            <w:noWrap/>
            <w:vAlign w:val="bottom"/>
            <w:hideMark/>
          </w:tcPr>
          <w:p w:rsidR="007B2F87" w:rsidRPr="005304F7" w:rsidRDefault="007B2F87" w:rsidP="007B2F87">
            <w:pPr>
              <w:spacing w:after="0" w:line="240" w:lineRule="auto"/>
              <w:rPr>
                <w:rFonts w:ascii="Calibri" w:eastAsia="Times New Roman" w:hAnsi="Calibri" w:cs="Calibri"/>
                <w:i/>
                <w:iCs/>
                <w:color w:val="366092"/>
                <w:sz w:val="20"/>
                <w:szCs w:val="20"/>
              </w:rPr>
            </w:pPr>
            <w:r w:rsidRPr="005304F7">
              <w:rPr>
                <w:rFonts w:ascii="Calibri" w:eastAsia="Times New Roman" w:hAnsi="Calibri" w:cs="Calibri"/>
                <w:i/>
                <w:iCs/>
                <w:color w:val="366092"/>
                <w:sz w:val="20"/>
                <w:szCs w:val="20"/>
              </w:rPr>
              <w:t xml:space="preserve">Accipiter </w:t>
            </w:r>
            <w:proofErr w:type="spellStart"/>
            <w:r w:rsidRPr="005304F7">
              <w:rPr>
                <w:rFonts w:ascii="Calibri" w:eastAsia="Times New Roman" w:hAnsi="Calibri" w:cs="Calibri"/>
                <w:i/>
                <w:iCs/>
                <w:color w:val="366092"/>
                <w:sz w:val="20"/>
                <w:szCs w:val="20"/>
              </w:rPr>
              <w:t>cooperii</w:t>
            </w:r>
            <w:proofErr w:type="spellEnd"/>
          </w:p>
        </w:tc>
      </w:tr>
      <w:tr w:rsidR="007B2F87" w:rsidRPr="007B2F87" w:rsidTr="004A6D2E">
        <w:trPr>
          <w:gridBefore w:val="1"/>
          <w:gridAfter w:val="1"/>
          <w:wBefore w:w="329" w:type="dxa"/>
          <w:wAfter w:w="471" w:type="dxa"/>
          <w:trHeight w:val="221"/>
        </w:trPr>
        <w:tc>
          <w:tcPr>
            <w:tcW w:w="2418" w:type="dxa"/>
            <w:gridSpan w:val="2"/>
            <w:tcBorders>
              <w:top w:val="nil"/>
              <w:left w:val="nil"/>
              <w:bottom w:val="nil"/>
              <w:right w:val="nil"/>
            </w:tcBorders>
            <w:shd w:val="clear" w:color="auto" w:fill="D9D9D9" w:themeFill="background1" w:themeFillShade="D9"/>
            <w:noWrap/>
            <w:vAlign w:val="bottom"/>
            <w:hideMark/>
          </w:tcPr>
          <w:p w:rsidR="007B2F87" w:rsidRPr="005304F7" w:rsidRDefault="007B2F87" w:rsidP="007B2F87">
            <w:pPr>
              <w:spacing w:after="0" w:line="240" w:lineRule="auto"/>
              <w:rPr>
                <w:rFonts w:ascii="Calibri" w:eastAsia="Times New Roman" w:hAnsi="Calibri" w:cs="Calibri"/>
                <w:color w:val="366092"/>
                <w:sz w:val="20"/>
                <w:szCs w:val="20"/>
              </w:rPr>
            </w:pPr>
            <w:r w:rsidRPr="005304F7">
              <w:rPr>
                <w:rFonts w:ascii="Calibri" w:eastAsia="Times New Roman" w:hAnsi="Calibri" w:cs="Calibri"/>
                <w:color w:val="366092"/>
                <w:sz w:val="20"/>
                <w:szCs w:val="20"/>
              </w:rPr>
              <w:t>Golden eagle</w:t>
            </w:r>
          </w:p>
        </w:tc>
        <w:tc>
          <w:tcPr>
            <w:tcW w:w="2176" w:type="dxa"/>
            <w:gridSpan w:val="2"/>
            <w:tcBorders>
              <w:top w:val="nil"/>
              <w:left w:val="nil"/>
              <w:bottom w:val="nil"/>
              <w:right w:val="nil"/>
            </w:tcBorders>
            <w:shd w:val="clear" w:color="auto" w:fill="D9D9D9" w:themeFill="background1" w:themeFillShade="D9"/>
            <w:noWrap/>
            <w:vAlign w:val="bottom"/>
            <w:hideMark/>
          </w:tcPr>
          <w:p w:rsidR="007B2F87" w:rsidRPr="005304F7" w:rsidRDefault="007B2F87" w:rsidP="007B2F87">
            <w:pPr>
              <w:spacing w:after="0" w:line="240" w:lineRule="auto"/>
              <w:rPr>
                <w:rFonts w:ascii="Calibri" w:eastAsia="Times New Roman" w:hAnsi="Calibri" w:cs="Calibri"/>
                <w:i/>
                <w:iCs/>
                <w:color w:val="366092"/>
                <w:sz w:val="20"/>
                <w:szCs w:val="20"/>
              </w:rPr>
            </w:pPr>
            <w:r w:rsidRPr="005304F7">
              <w:rPr>
                <w:rFonts w:ascii="Calibri" w:eastAsia="Times New Roman" w:hAnsi="Calibri" w:cs="Calibri"/>
                <w:i/>
                <w:iCs/>
                <w:color w:val="366092"/>
                <w:sz w:val="20"/>
                <w:szCs w:val="20"/>
              </w:rPr>
              <w:t xml:space="preserve">Aquila </w:t>
            </w:r>
            <w:proofErr w:type="spellStart"/>
            <w:r w:rsidRPr="005304F7">
              <w:rPr>
                <w:rFonts w:ascii="Calibri" w:eastAsia="Times New Roman" w:hAnsi="Calibri" w:cs="Calibri"/>
                <w:i/>
                <w:iCs/>
                <w:color w:val="366092"/>
                <w:sz w:val="20"/>
                <w:szCs w:val="20"/>
              </w:rPr>
              <w:t>chrysaetos</w:t>
            </w:r>
            <w:proofErr w:type="spellEnd"/>
          </w:p>
        </w:tc>
      </w:tr>
      <w:tr w:rsidR="007B2F87" w:rsidRPr="007B2F87" w:rsidTr="004A6D2E">
        <w:trPr>
          <w:gridBefore w:val="1"/>
          <w:gridAfter w:val="1"/>
          <w:wBefore w:w="329" w:type="dxa"/>
          <w:wAfter w:w="471" w:type="dxa"/>
          <w:trHeight w:val="221"/>
        </w:trPr>
        <w:tc>
          <w:tcPr>
            <w:tcW w:w="2418" w:type="dxa"/>
            <w:gridSpan w:val="2"/>
            <w:tcBorders>
              <w:top w:val="nil"/>
              <w:left w:val="nil"/>
              <w:bottom w:val="nil"/>
              <w:right w:val="nil"/>
            </w:tcBorders>
            <w:shd w:val="clear" w:color="auto" w:fill="D9D9D9" w:themeFill="background1" w:themeFillShade="D9"/>
            <w:noWrap/>
            <w:vAlign w:val="bottom"/>
            <w:hideMark/>
          </w:tcPr>
          <w:p w:rsidR="007B2F87" w:rsidRPr="005304F7" w:rsidRDefault="007B2F87" w:rsidP="007B2F87">
            <w:pPr>
              <w:spacing w:after="0" w:line="240" w:lineRule="auto"/>
              <w:rPr>
                <w:rFonts w:ascii="Calibri" w:eastAsia="Times New Roman" w:hAnsi="Calibri" w:cs="Calibri"/>
                <w:color w:val="366092"/>
                <w:sz w:val="20"/>
                <w:szCs w:val="20"/>
              </w:rPr>
            </w:pPr>
            <w:r w:rsidRPr="005304F7">
              <w:rPr>
                <w:rFonts w:ascii="Calibri" w:eastAsia="Times New Roman" w:hAnsi="Calibri" w:cs="Calibri"/>
                <w:color w:val="366092"/>
                <w:sz w:val="20"/>
                <w:szCs w:val="20"/>
              </w:rPr>
              <w:t>Great horned owl</w:t>
            </w:r>
          </w:p>
        </w:tc>
        <w:tc>
          <w:tcPr>
            <w:tcW w:w="2176" w:type="dxa"/>
            <w:gridSpan w:val="2"/>
            <w:tcBorders>
              <w:top w:val="nil"/>
              <w:left w:val="nil"/>
              <w:bottom w:val="nil"/>
              <w:right w:val="nil"/>
            </w:tcBorders>
            <w:shd w:val="clear" w:color="auto" w:fill="D9D9D9" w:themeFill="background1" w:themeFillShade="D9"/>
            <w:noWrap/>
            <w:vAlign w:val="bottom"/>
            <w:hideMark/>
          </w:tcPr>
          <w:p w:rsidR="007B2F87" w:rsidRPr="005304F7" w:rsidRDefault="007B2F87" w:rsidP="007B2F87">
            <w:pPr>
              <w:spacing w:after="0" w:line="240" w:lineRule="auto"/>
              <w:rPr>
                <w:rFonts w:ascii="Calibri" w:eastAsia="Times New Roman" w:hAnsi="Calibri" w:cs="Calibri"/>
                <w:i/>
                <w:iCs/>
                <w:color w:val="366092"/>
                <w:sz w:val="20"/>
                <w:szCs w:val="20"/>
              </w:rPr>
            </w:pPr>
            <w:r w:rsidRPr="005304F7">
              <w:rPr>
                <w:rFonts w:ascii="Calibri" w:eastAsia="Times New Roman" w:hAnsi="Calibri" w:cs="Calibri"/>
                <w:i/>
                <w:iCs/>
                <w:color w:val="366092"/>
                <w:sz w:val="20"/>
                <w:szCs w:val="20"/>
              </w:rPr>
              <w:t xml:space="preserve">Bubo </w:t>
            </w:r>
            <w:proofErr w:type="spellStart"/>
            <w:r w:rsidRPr="005304F7">
              <w:rPr>
                <w:rFonts w:ascii="Calibri" w:eastAsia="Times New Roman" w:hAnsi="Calibri" w:cs="Calibri"/>
                <w:i/>
                <w:iCs/>
                <w:color w:val="366092"/>
                <w:sz w:val="20"/>
                <w:szCs w:val="20"/>
              </w:rPr>
              <w:t>virginianus</w:t>
            </w:r>
            <w:proofErr w:type="spellEnd"/>
          </w:p>
        </w:tc>
      </w:tr>
      <w:tr w:rsidR="007B2F87" w:rsidRPr="007B2F87" w:rsidTr="004A6D2E">
        <w:trPr>
          <w:gridBefore w:val="1"/>
          <w:gridAfter w:val="1"/>
          <w:wBefore w:w="329" w:type="dxa"/>
          <w:wAfter w:w="471" w:type="dxa"/>
          <w:trHeight w:val="221"/>
        </w:trPr>
        <w:tc>
          <w:tcPr>
            <w:tcW w:w="2418" w:type="dxa"/>
            <w:gridSpan w:val="2"/>
            <w:tcBorders>
              <w:top w:val="nil"/>
              <w:left w:val="nil"/>
              <w:bottom w:val="nil"/>
              <w:right w:val="nil"/>
            </w:tcBorders>
            <w:shd w:val="clear" w:color="auto" w:fill="D9D9D9" w:themeFill="background1" w:themeFillShade="D9"/>
            <w:noWrap/>
            <w:vAlign w:val="bottom"/>
            <w:hideMark/>
          </w:tcPr>
          <w:p w:rsidR="007B2F87" w:rsidRPr="005304F7" w:rsidRDefault="007B2F87" w:rsidP="007B2F87">
            <w:pPr>
              <w:spacing w:after="0" w:line="240" w:lineRule="auto"/>
              <w:rPr>
                <w:rFonts w:ascii="Calibri" w:eastAsia="Times New Roman" w:hAnsi="Calibri" w:cs="Calibri"/>
                <w:color w:val="366092"/>
                <w:sz w:val="20"/>
                <w:szCs w:val="20"/>
              </w:rPr>
            </w:pPr>
            <w:r w:rsidRPr="005304F7">
              <w:rPr>
                <w:rFonts w:ascii="Calibri" w:eastAsia="Times New Roman" w:hAnsi="Calibri" w:cs="Calibri"/>
                <w:color w:val="366092"/>
                <w:sz w:val="20"/>
                <w:szCs w:val="20"/>
              </w:rPr>
              <w:t>Northern goshawk</w:t>
            </w:r>
          </w:p>
        </w:tc>
        <w:tc>
          <w:tcPr>
            <w:tcW w:w="2176" w:type="dxa"/>
            <w:gridSpan w:val="2"/>
            <w:tcBorders>
              <w:top w:val="nil"/>
              <w:left w:val="nil"/>
              <w:bottom w:val="nil"/>
              <w:right w:val="nil"/>
            </w:tcBorders>
            <w:shd w:val="clear" w:color="auto" w:fill="D9D9D9" w:themeFill="background1" w:themeFillShade="D9"/>
            <w:noWrap/>
            <w:vAlign w:val="bottom"/>
            <w:hideMark/>
          </w:tcPr>
          <w:p w:rsidR="007B2F87" w:rsidRPr="005304F7" w:rsidRDefault="007B2F87" w:rsidP="007B2F87">
            <w:pPr>
              <w:spacing w:after="0" w:line="240" w:lineRule="auto"/>
              <w:rPr>
                <w:rFonts w:ascii="Calibri" w:eastAsia="Times New Roman" w:hAnsi="Calibri" w:cs="Calibri"/>
                <w:i/>
                <w:iCs/>
                <w:color w:val="366092"/>
                <w:sz w:val="20"/>
                <w:szCs w:val="20"/>
              </w:rPr>
            </w:pPr>
            <w:r w:rsidRPr="005304F7">
              <w:rPr>
                <w:rFonts w:ascii="Calibri" w:eastAsia="Times New Roman" w:hAnsi="Calibri" w:cs="Calibri"/>
                <w:i/>
                <w:iCs/>
                <w:color w:val="366092"/>
                <w:sz w:val="20"/>
                <w:szCs w:val="20"/>
              </w:rPr>
              <w:t xml:space="preserve">Accipiter </w:t>
            </w:r>
            <w:proofErr w:type="spellStart"/>
            <w:r w:rsidRPr="005304F7">
              <w:rPr>
                <w:rFonts w:ascii="Calibri" w:eastAsia="Times New Roman" w:hAnsi="Calibri" w:cs="Calibri"/>
                <w:i/>
                <w:iCs/>
                <w:color w:val="366092"/>
                <w:sz w:val="20"/>
                <w:szCs w:val="20"/>
              </w:rPr>
              <w:t>gentilis</w:t>
            </w:r>
            <w:proofErr w:type="spellEnd"/>
          </w:p>
        </w:tc>
      </w:tr>
      <w:tr w:rsidR="007B2F87" w:rsidRPr="007B2F87" w:rsidTr="004A6D2E">
        <w:trPr>
          <w:gridBefore w:val="1"/>
          <w:gridAfter w:val="1"/>
          <w:wBefore w:w="329" w:type="dxa"/>
          <w:wAfter w:w="471" w:type="dxa"/>
          <w:trHeight w:val="221"/>
        </w:trPr>
        <w:tc>
          <w:tcPr>
            <w:tcW w:w="2418" w:type="dxa"/>
            <w:gridSpan w:val="2"/>
            <w:tcBorders>
              <w:top w:val="nil"/>
              <w:left w:val="nil"/>
              <w:bottom w:val="nil"/>
              <w:right w:val="nil"/>
            </w:tcBorders>
            <w:shd w:val="clear" w:color="auto" w:fill="D9D9D9" w:themeFill="background1" w:themeFillShade="D9"/>
            <w:noWrap/>
            <w:vAlign w:val="bottom"/>
            <w:hideMark/>
          </w:tcPr>
          <w:p w:rsidR="007B2F87" w:rsidRPr="005304F7" w:rsidRDefault="007B2F87" w:rsidP="007B2F87">
            <w:pPr>
              <w:spacing w:after="0" w:line="240" w:lineRule="auto"/>
              <w:rPr>
                <w:rFonts w:ascii="Calibri" w:eastAsia="Times New Roman" w:hAnsi="Calibri" w:cs="Calibri"/>
                <w:color w:val="366092"/>
                <w:sz w:val="20"/>
                <w:szCs w:val="20"/>
              </w:rPr>
            </w:pPr>
            <w:r w:rsidRPr="005304F7">
              <w:rPr>
                <w:rFonts w:ascii="Calibri" w:eastAsia="Times New Roman" w:hAnsi="Calibri" w:cs="Calibri"/>
                <w:color w:val="366092"/>
                <w:sz w:val="20"/>
                <w:szCs w:val="20"/>
              </w:rPr>
              <w:t>Prairie falcon</w:t>
            </w:r>
          </w:p>
        </w:tc>
        <w:tc>
          <w:tcPr>
            <w:tcW w:w="2176" w:type="dxa"/>
            <w:gridSpan w:val="2"/>
            <w:tcBorders>
              <w:top w:val="nil"/>
              <w:left w:val="nil"/>
              <w:bottom w:val="nil"/>
              <w:right w:val="nil"/>
            </w:tcBorders>
            <w:shd w:val="clear" w:color="auto" w:fill="D9D9D9" w:themeFill="background1" w:themeFillShade="D9"/>
            <w:noWrap/>
            <w:vAlign w:val="bottom"/>
            <w:hideMark/>
          </w:tcPr>
          <w:p w:rsidR="004A6D2E" w:rsidRPr="005304F7" w:rsidRDefault="007B2F87" w:rsidP="004A6D2E">
            <w:pPr>
              <w:spacing w:after="0" w:line="240" w:lineRule="auto"/>
              <w:rPr>
                <w:rFonts w:ascii="Calibri" w:eastAsia="Times New Roman" w:hAnsi="Calibri" w:cs="Calibri"/>
                <w:i/>
                <w:iCs/>
                <w:color w:val="366092"/>
                <w:sz w:val="20"/>
                <w:szCs w:val="20"/>
              </w:rPr>
            </w:pPr>
            <w:r w:rsidRPr="005304F7">
              <w:rPr>
                <w:rFonts w:ascii="Calibri" w:eastAsia="Times New Roman" w:hAnsi="Calibri" w:cs="Calibri"/>
                <w:i/>
                <w:iCs/>
                <w:color w:val="366092"/>
                <w:sz w:val="20"/>
                <w:szCs w:val="20"/>
              </w:rPr>
              <w:t xml:space="preserve">Falco </w:t>
            </w:r>
            <w:proofErr w:type="spellStart"/>
            <w:r w:rsidRPr="005304F7">
              <w:rPr>
                <w:rFonts w:ascii="Calibri" w:eastAsia="Times New Roman" w:hAnsi="Calibri" w:cs="Calibri"/>
                <w:i/>
                <w:iCs/>
                <w:color w:val="366092"/>
                <w:sz w:val="20"/>
                <w:szCs w:val="20"/>
              </w:rPr>
              <w:t>mexicanus</w:t>
            </w:r>
            <w:proofErr w:type="spellEnd"/>
          </w:p>
        </w:tc>
      </w:tr>
      <w:tr w:rsidR="007B2F87" w:rsidRPr="007B2F87" w:rsidTr="004A6D2E">
        <w:trPr>
          <w:gridBefore w:val="1"/>
          <w:gridAfter w:val="1"/>
          <w:wBefore w:w="329" w:type="dxa"/>
          <w:wAfter w:w="471" w:type="dxa"/>
          <w:trHeight w:val="221"/>
        </w:trPr>
        <w:tc>
          <w:tcPr>
            <w:tcW w:w="2418" w:type="dxa"/>
            <w:gridSpan w:val="2"/>
            <w:tcBorders>
              <w:top w:val="nil"/>
              <w:left w:val="nil"/>
              <w:bottom w:val="single" w:sz="4" w:space="0" w:color="4F81BD"/>
              <w:right w:val="nil"/>
            </w:tcBorders>
            <w:shd w:val="clear" w:color="000000" w:fill="D9D9D9"/>
            <w:noWrap/>
            <w:vAlign w:val="bottom"/>
            <w:hideMark/>
          </w:tcPr>
          <w:p w:rsidR="007B2F87" w:rsidRPr="005304F7" w:rsidRDefault="007B2F87" w:rsidP="007B2F87">
            <w:pPr>
              <w:spacing w:after="0" w:line="240" w:lineRule="auto"/>
              <w:rPr>
                <w:rFonts w:ascii="Calibri" w:eastAsia="Times New Roman" w:hAnsi="Calibri" w:cs="Calibri"/>
                <w:color w:val="366092"/>
                <w:sz w:val="20"/>
                <w:szCs w:val="20"/>
              </w:rPr>
            </w:pPr>
            <w:r w:rsidRPr="005304F7">
              <w:rPr>
                <w:rFonts w:ascii="Calibri" w:eastAsia="Times New Roman" w:hAnsi="Calibri" w:cs="Calibri"/>
                <w:color w:val="366092"/>
                <w:sz w:val="20"/>
                <w:szCs w:val="20"/>
              </w:rPr>
              <w:t>Red-tailed hawk</w:t>
            </w:r>
          </w:p>
        </w:tc>
        <w:tc>
          <w:tcPr>
            <w:tcW w:w="2176" w:type="dxa"/>
            <w:gridSpan w:val="2"/>
            <w:tcBorders>
              <w:top w:val="nil"/>
              <w:left w:val="nil"/>
              <w:bottom w:val="single" w:sz="4" w:space="0" w:color="4F81BD"/>
              <w:right w:val="nil"/>
            </w:tcBorders>
            <w:shd w:val="clear" w:color="000000" w:fill="D9D9D9"/>
            <w:noWrap/>
            <w:vAlign w:val="bottom"/>
            <w:hideMark/>
          </w:tcPr>
          <w:p w:rsidR="007B2F87" w:rsidRPr="005304F7" w:rsidRDefault="007B2F87" w:rsidP="007B2F87">
            <w:pPr>
              <w:spacing w:after="0" w:line="240" w:lineRule="auto"/>
              <w:rPr>
                <w:rFonts w:ascii="Calibri" w:eastAsia="Times New Roman" w:hAnsi="Calibri" w:cs="Calibri"/>
                <w:i/>
                <w:iCs/>
                <w:color w:val="366092"/>
                <w:sz w:val="20"/>
                <w:szCs w:val="20"/>
              </w:rPr>
            </w:pPr>
            <w:proofErr w:type="spellStart"/>
            <w:r w:rsidRPr="005304F7">
              <w:rPr>
                <w:rFonts w:ascii="Calibri" w:eastAsia="Times New Roman" w:hAnsi="Calibri" w:cs="Calibri"/>
                <w:i/>
                <w:iCs/>
                <w:color w:val="366092"/>
                <w:sz w:val="20"/>
                <w:szCs w:val="20"/>
              </w:rPr>
              <w:t>Buteo</w:t>
            </w:r>
            <w:proofErr w:type="spellEnd"/>
            <w:r w:rsidRPr="005304F7">
              <w:rPr>
                <w:rFonts w:ascii="Calibri" w:eastAsia="Times New Roman" w:hAnsi="Calibri" w:cs="Calibri"/>
                <w:i/>
                <w:iCs/>
                <w:color w:val="366092"/>
                <w:sz w:val="20"/>
                <w:szCs w:val="20"/>
              </w:rPr>
              <w:t xml:space="preserve"> </w:t>
            </w:r>
            <w:proofErr w:type="spellStart"/>
            <w:r w:rsidRPr="005304F7">
              <w:rPr>
                <w:rFonts w:ascii="Calibri" w:eastAsia="Times New Roman" w:hAnsi="Calibri" w:cs="Calibri"/>
                <w:i/>
                <w:iCs/>
                <w:color w:val="366092"/>
                <w:sz w:val="20"/>
                <w:szCs w:val="20"/>
              </w:rPr>
              <w:t>jamaicensis</w:t>
            </w:r>
            <w:proofErr w:type="spellEnd"/>
          </w:p>
        </w:tc>
      </w:tr>
      <w:tr w:rsidR="007B2F87" w:rsidRPr="007B2F87" w:rsidTr="004A6D2E">
        <w:trPr>
          <w:trHeight w:val="221"/>
        </w:trPr>
        <w:tc>
          <w:tcPr>
            <w:tcW w:w="5394" w:type="dxa"/>
            <w:gridSpan w:val="6"/>
            <w:tcBorders>
              <w:top w:val="nil"/>
              <w:left w:val="nil"/>
              <w:bottom w:val="nil"/>
              <w:right w:val="nil"/>
            </w:tcBorders>
            <w:shd w:val="clear" w:color="auto" w:fill="auto"/>
            <w:noWrap/>
            <w:vAlign w:val="bottom"/>
            <w:hideMark/>
          </w:tcPr>
          <w:p w:rsidR="007B2F87" w:rsidRPr="005304F7" w:rsidRDefault="00C02A28" w:rsidP="005304F7">
            <w:pPr>
              <w:spacing w:after="0" w:line="240" w:lineRule="auto"/>
              <w:rPr>
                <w:rFonts w:ascii="Calibri" w:eastAsia="Times New Roman" w:hAnsi="Calibri" w:cs="Calibri"/>
                <w:b/>
                <w:bCs/>
                <w:color w:val="000000"/>
                <w:sz w:val="20"/>
                <w:szCs w:val="20"/>
              </w:rPr>
            </w:pPr>
            <w:r w:rsidRPr="005304F7">
              <w:rPr>
                <w:rFonts w:ascii="Calibri" w:eastAsia="Times New Roman" w:hAnsi="Calibri" w:cs="Calibri"/>
                <w:b/>
                <w:bCs/>
                <w:color w:val="000000"/>
                <w:sz w:val="20"/>
                <w:szCs w:val="20"/>
              </w:rPr>
              <w:lastRenderedPageBreak/>
              <w:t xml:space="preserve">  </w:t>
            </w:r>
            <w:r w:rsidR="007B2F87" w:rsidRPr="005304F7">
              <w:rPr>
                <w:rFonts w:ascii="Calibri" w:eastAsia="Times New Roman" w:hAnsi="Calibri" w:cs="Calibri"/>
                <w:b/>
                <w:bCs/>
                <w:color w:val="000000"/>
                <w:sz w:val="20"/>
                <w:szCs w:val="20"/>
              </w:rPr>
              <w:t>Mammals</w:t>
            </w:r>
          </w:p>
        </w:tc>
      </w:tr>
      <w:tr w:rsidR="007B2F87" w:rsidRPr="007B2F87" w:rsidTr="004A6D2E">
        <w:trPr>
          <w:gridAfter w:val="2"/>
          <w:wAfter w:w="624" w:type="dxa"/>
          <w:trHeight w:val="221"/>
        </w:trPr>
        <w:tc>
          <w:tcPr>
            <w:tcW w:w="2429" w:type="dxa"/>
            <w:gridSpan w:val="2"/>
            <w:tcBorders>
              <w:top w:val="single" w:sz="4" w:space="0" w:color="4F81BD"/>
              <w:left w:val="nil"/>
              <w:bottom w:val="single" w:sz="4" w:space="0" w:color="4F81BD"/>
              <w:right w:val="nil"/>
            </w:tcBorders>
            <w:shd w:val="clear" w:color="auto" w:fill="auto"/>
            <w:noWrap/>
            <w:vAlign w:val="bottom"/>
            <w:hideMark/>
          </w:tcPr>
          <w:p w:rsidR="007B2F87" w:rsidRPr="005304F7" w:rsidRDefault="007B2F87" w:rsidP="007B2F87">
            <w:pPr>
              <w:spacing w:after="0" w:line="240" w:lineRule="auto"/>
              <w:rPr>
                <w:rFonts w:ascii="Calibri" w:eastAsia="Times New Roman" w:hAnsi="Calibri" w:cs="Calibri"/>
                <w:b/>
                <w:bCs/>
                <w:color w:val="366092"/>
                <w:sz w:val="20"/>
                <w:szCs w:val="20"/>
              </w:rPr>
            </w:pPr>
            <w:r w:rsidRPr="005304F7">
              <w:rPr>
                <w:rFonts w:ascii="Calibri" w:eastAsia="Times New Roman" w:hAnsi="Calibri" w:cs="Calibri"/>
                <w:b/>
                <w:bCs/>
                <w:color w:val="366092"/>
                <w:sz w:val="20"/>
                <w:szCs w:val="20"/>
              </w:rPr>
              <w:t>Common Name</w:t>
            </w:r>
          </w:p>
        </w:tc>
        <w:tc>
          <w:tcPr>
            <w:tcW w:w="2341" w:type="dxa"/>
            <w:gridSpan w:val="2"/>
            <w:tcBorders>
              <w:top w:val="single" w:sz="4" w:space="0" w:color="4F81BD"/>
              <w:left w:val="nil"/>
              <w:bottom w:val="single" w:sz="4" w:space="0" w:color="4F81BD"/>
              <w:right w:val="nil"/>
            </w:tcBorders>
            <w:shd w:val="clear" w:color="auto" w:fill="auto"/>
            <w:noWrap/>
            <w:vAlign w:val="bottom"/>
            <w:hideMark/>
          </w:tcPr>
          <w:p w:rsidR="007B2F87" w:rsidRPr="005304F7" w:rsidRDefault="007B2F87" w:rsidP="007B2F87">
            <w:pPr>
              <w:spacing w:after="0" w:line="240" w:lineRule="auto"/>
              <w:rPr>
                <w:rFonts w:ascii="Calibri" w:eastAsia="Times New Roman" w:hAnsi="Calibri" w:cs="Calibri"/>
                <w:b/>
                <w:bCs/>
                <w:color w:val="366092"/>
                <w:sz w:val="20"/>
                <w:szCs w:val="20"/>
              </w:rPr>
            </w:pPr>
            <w:r w:rsidRPr="005304F7">
              <w:rPr>
                <w:rFonts w:ascii="Calibri" w:eastAsia="Times New Roman" w:hAnsi="Calibri" w:cs="Calibri"/>
                <w:b/>
                <w:bCs/>
                <w:color w:val="366092"/>
                <w:sz w:val="20"/>
                <w:szCs w:val="20"/>
              </w:rPr>
              <w:t>Species</w:t>
            </w:r>
          </w:p>
        </w:tc>
      </w:tr>
      <w:tr w:rsidR="007B2F87" w:rsidRPr="007B2F87" w:rsidTr="004A6D2E">
        <w:trPr>
          <w:gridAfter w:val="2"/>
          <w:wAfter w:w="624" w:type="dxa"/>
          <w:trHeight w:val="221"/>
        </w:trPr>
        <w:tc>
          <w:tcPr>
            <w:tcW w:w="2429" w:type="dxa"/>
            <w:gridSpan w:val="2"/>
            <w:tcBorders>
              <w:top w:val="nil"/>
              <w:left w:val="nil"/>
              <w:bottom w:val="nil"/>
              <w:right w:val="nil"/>
            </w:tcBorders>
            <w:shd w:val="clear" w:color="auto" w:fill="FFFFFF" w:themeFill="background1"/>
            <w:noWrap/>
            <w:vAlign w:val="bottom"/>
            <w:hideMark/>
          </w:tcPr>
          <w:p w:rsidR="007B2F87" w:rsidRPr="005304F7" w:rsidRDefault="007B2F87" w:rsidP="007B2F87">
            <w:pPr>
              <w:spacing w:after="0" w:line="240" w:lineRule="auto"/>
              <w:rPr>
                <w:rFonts w:ascii="Calibri" w:eastAsia="Times New Roman" w:hAnsi="Calibri" w:cs="Calibri"/>
                <w:color w:val="366092"/>
                <w:sz w:val="20"/>
                <w:szCs w:val="20"/>
              </w:rPr>
            </w:pPr>
            <w:r w:rsidRPr="005304F7">
              <w:rPr>
                <w:rFonts w:ascii="Calibri" w:eastAsia="Times New Roman" w:hAnsi="Calibri" w:cs="Calibri"/>
                <w:color w:val="366092"/>
                <w:sz w:val="20"/>
                <w:szCs w:val="20"/>
              </w:rPr>
              <w:t>Bat (various species)</w:t>
            </w:r>
          </w:p>
        </w:tc>
        <w:tc>
          <w:tcPr>
            <w:tcW w:w="2341" w:type="dxa"/>
            <w:gridSpan w:val="2"/>
            <w:tcBorders>
              <w:top w:val="nil"/>
              <w:left w:val="nil"/>
              <w:bottom w:val="nil"/>
              <w:right w:val="nil"/>
            </w:tcBorders>
            <w:shd w:val="clear" w:color="auto" w:fill="FFFFFF" w:themeFill="background1"/>
            <w:noWrap/>
            <w:vAlign w:val="bottom"/>
            <w:hideMark/>
          </w:tcPr>
          <w:p w:rsidR="007B2F87" w:rsidRPr="005304F7" w:rsidRDefault="007B2F87" w:rsidP="007B2F87">
            <w:pPr>
              <w:spacing w:after="0" w:line="240" w:lineRule="auto"/>
              <w:rPr>
                <w:rFonts w:ascii="Calibri" w:eastAsia="Times New Roman" w:hAnsi="Calibri" w:cs="Calibri"/>
                <w:color w:val="366092"/>
                <w:sz w:val="20"/>
                <w:szCs w:val="20"/>
              </w:rPr>
            </w:pPr>
          </w:p>
        </w:tc>
      </w:tr>
      <w:tr w:rsidR="007B2F87" w:rsidRPr="007B2F87" w:rsidTr="004A6D2E">
        <w:trPr>
          <w:gridAfter w:val="2"/>
          <w:wAfter w:w="624" w:type="dxa"/>
          <w:trHeight w:val="221"/>
        </w:trPr>
        <w:tc>
          <w:tcPr>
            <w:tcW w:w="2429" w:type="dxa"/>
            <w:gridSpan w:val="2"/>
            <w:tcBorders>
              <w:top w:val="nil"/>
              <w:left w:val="nil"/>
              <w:bottom w:val="nil"/>
              <w:right w:val="nil"/>
            </w:tcBorders>
            <w:shd w:val="clear" w:color="auto" w:fill="FFFFFF" w:themeFill="background1"/>
            <w:noWrap/>
            <w:vAlign w:val="bottom"/>
            <w:hideMark/>
          </w:tcPr>
          <w:p w:rsidR="007B2F87" w:rsidRPr="005304F7" w:rsidRDefault="007B2F87" w:rsidP="007B2F87">
            <w:pPr>
              <w:spacing w:after="0" w:line="240" w:lineRule="auto"/>
              <w:rPr>
                <w:rFonts w:ascii="Calibri" w:eastAsia="Times New Roman" w:hAnsi="Calibri" w:cs="Calibri"/>
                <w:color w:val="366092"/>
                <w:sz w:val="20"/>
                <w:szCs w:val="20"/>
              </w:rPr>
            </w:pPr>
            <w:r w:rsidRPr="005304F7">
              <w:rPr>
                <w:rFonts w:ascii="Calibri" w:eastAsia="Times New Roman" w:hAnsi="Calibri" w:cs="Calibri"/>
                <w:color w:val="366092"/>
                <w:sz w:val="20"/>
                <w:szCs w:val="20"/>
              </w:rPr>
              <w:t>Belding's ground squirrel</w:t>
            </w:r>
          </w:p>
        </w:tc>
        <w:tc>
          <w:tcPr>
            <w:tcW w:w="2341" w:type="dxa"/>
            <w:gridSpan w:val="2"/>
            <w:tcBorders>
              <w:top w:val="nil"/>
              <w:left w:val="nil"/>
              <w:bottom w:val="nil"/>
              <w:right w:val="nil"/>
            </w:tcBorders>
            <w:shd w:val="clear" w:color="auto" w:fill="FFFFFF" w:themeFill="background1"/>
            <w:noWrap/>
            <w:vAlign w:val="bottom"/>
            <w:hideMark/>
          </w:tcPr>
          <w:p w:rsidR="007B2F87" w:rsidRPr="005304F7" w:rsidRDefault="007B2F87" w:rsidP="007B2F87">
            <w:pPr>
              <w:spacing w:after="0" w:line="240" w:lineRule="auto"/>
              <w:rPr>
                <w:rFonts w:ascii="Calibri" w:eastAsia="Times New Roman" w:hAnsi="Calibri" w:cs="Calibri"/>
                <w:i/>
                <w:iCs/>
                <w:color w:val="366092"/>
                <w:sz w:val="20"/>
                <w:szCs w:val="20"/>
              </w:rPr>
            </w:pPr>
            <w:proofErr w:type="spellStart"/>
            <w:r w:rsidRPr="005304F7">
              <w:rPr>
                <w:rFonts w:ascii="Calibri" w:eastAsia="Times New Roman" w:hAnsi="Calibri" w:cs="Calibri"/>
                <w:i/>
                <w:iCs/>
                <w:color w:val="366092"/>
                <w:sz w:val="20"/>
                <w:szCs w:val="20"/>
              </w:rPr>
              <w:t>Spermophilus</w:t>
            </w:r>
            <w:proofErr w:type="spellEnd"/>
            <w:r w:rsidRPr="005304F7">
              <w:rPr>
                <w:rFonts w:ascii="Calibri" w:eastAsia="Times New Roman" w:hAnsi="Calibri" w:cs="Calibri"/>
                <w:i/>
                <w:iCs/>
                <w:color w:val="366092"/>
                <w:sz w:val="20"/>
                <w:szCs w:val="20"/>
              </w:rPr>
              <w:t xml:space="preserve"> </w:t>
            </w:r>
            <w:proofErr w:type="spellStart"/>
            <w:r w:rsidRPr="005304F7">
              <w:rPr>
                <w:rFonts w:ascii="Calibri" w:eastAsia="Times New Roman" w:hAnsi="Calibri" w:cs="Calibri"/>
                <w:i/>
                <w:iCs/>
                <w:color w:val="366092"/>
                <w:sz w:val="20"/>
                <w:szCs w:val="20"/>
              </w:rPr>
              <w:t>beldingi</w:t>
            </w:r>
            <w:proofErr w:type="spellEnd"/>
          </w:p>
        </w:tc>
      </w:tr>
      <w:tr w:rsidR="007B2F87" w:rsidRPr="007B2F87" w:rsidTr="004A6D2E">
        <w:trPr>
          <w:gridAfter w:val="2"/>
          <w:wAfter w:w="624" w:type="dxa"/>
          <w:trHeight w:val="221"/>
        </w:trPr>
        <w:tc>
          <w:tcPr>
            <w:tcW w:w="2429" w:type="dxa"/>
            <w:gridSpan w:val="2"/>
            <w:tcBorders>
              <w:top w:val="nil"/>
              <w:left w:val="nil"/>
              <w:bottom w:val="nil"/>
              <w:right w:val="nil"/>
            </w:tcBorders>
            <w:shd w:val="clear" w:color="auto" w:fill="FFFFFF" w:themeFill="background1"/>
            <w:noWrap/>
            <w:vAlign w:val="bottom"/>
            <w:hideMark/>
          </w:tcPr>
          <w:p w:rsidR="007B2F87" w:rsidRPr="005304F7" w:rsidRDefault="007B2F87" w:rsidP="007B2F87">
            <w:pPr>
              <w:spacing w:after="0" w:line="240" w:lineRule="auto"/>
              <w:rPr>
                <w:rFonts w:ascii="Calibri" w:eastAsia="Times New Roman" w:hAnsi="Calibri" w:cs="Calibri"/>
                <w:color w:val="366092"/>
                <w:sz w:val="20"/>
                <w:szCs w:val="20"/>
              </w:rPr>
            </w:pPr>
            <w:r w:rsidRPr="005304F7">
              <w:rPr>
                <w:rFonts w:ascii="Calibri" w:eastAsia="Times New Roman" w:hAnsi="Calibri" w:cs="Calibri"/>
                <w:color w:val="366092"/>
                <w:sz w:val="20"/>
                <w:szCs w:val="20"/>
              </w:rPr>
              <w:t xml:space="preserve">Bushy-tailed </w:t>
            </w:r>
            <w:proofErr w:type="spellStart"/>
            <w:r w:rsidRPr="005304F7">
              <w:rPr>
                <w:rFonts w:ascii="Calibri" w:eastAsia="Times New Roman" w:hAnsi="Calibri" w:cs="Calibri"/>
                <w:color w:val="366092"/>
                <w:sz w:val="20"/>
                <w:szCs w:val="20"/>
              </w:rPr>
              <w:t>woodrat</w:t>
            </w:r>
            <w:proofErr w:type="spellEnd"/>
          </w:p>
        </w:tc>
        <w:tc>
          <w:tcPr>
            <w:tcW w:w="2341" w:type="dxa"/>
            <w:gridSpan w:val="2"/>
            <w:tcBorders>
              <w:top w:val="nil"/>
              <w:left w:val="nil"/>
              <w:bottom w:val="nil"/>
              <w:right w:val="nil"/>
            </w:tcBorders>
            <w:shd w:val="clear" w:color="auto" w:fill="FFFFFF" w:themeFill="background1"/>
            <w:noWrap/>
            <w:vAlign w:val="bottom"/>
            <w:hideMark/>
          </w:tcPr>
          <w:p w:rsidR="007B2F87" w:rsidRPr="005304F7" w:rsidRDefault="007B2F87" w:rsidP="007B2F87">
            <w:pPr>
              <w:spacing w:after="0" w:line="240" w:lineRule="auto"/>
              <w:rPr>
                <w:rFonts w:ascii="Calibri" w:eastAsia="Times New Roman" w:hAnsi="Calibri" w:cs="Calibri"/>
                <w:i/>
                <w:iCs/>
                <w:color w:val="366092"/>
                <w:sz w:val="20"/>
                <w:szCs w:val="20"/>
              </w:rPr>
            </w:pPr>
            <w:proofErr w:type="spellStart"/>
            <w:r w:rsidRPr="005304F7">
              <w:rPr>
                <w:rFonts w:ascii="Calibri" w:eastAsia="Times New Roman" w:hAnsi="Calibri" w:cs="Calibri"/>
                <w:i/>
                <w:iCs/>
                <w:color w:val="366092"/>
                <w:sz w:val="20"/>
                <w:szCs w:val="20"/>
              </w:rPr>
              <w:t>Neotoma</w:t>
            </w:r>
            <w:proofErr w:type="spellEnd"/>
            <w:r w:rsidRPr="005304F7">
              <w:rPr>
                <w:rFonts w:ascii="Calibri" w:eastAsia="Times New Roman" w:hAnsi="Calibri" w:cs="Calibri"/>
                <w:i/>
                <w:iCs/>
                <w:color w:val="366092"/>
                <w:sz w:val="20"/>
                <w:szCs w:val="20"/>
              </w:rPr>
              <w:t xml:space="preserve"> </w:t>
            </w:r>
            <w:proofErr w:type="spellStart"/>
            <w:r w:rsidRPr="005304F7">
              <w:rPr>
                <w:rFonts w:ascii="Calibri" w:eastAsia="Times New Roman" w:hAnsi="Calibri" w:cs="Calibri"/>
                <w:i/>
                <w:iCs/>
                <w:color w:val="366092"/>
                <w:sz w:val="20"/>
                <w:szCs w:val="20"/>
              </w:rPr>
              <w:t>cinerea</w:t>
            </w:r>
            <w:proofErr w:type="spellEnd"/>
          </w:p>
        </w:tc>
      </w:tr>
      <w:tr w:rsidR="007B2F87" w:rsidRPr="007B2F87" w:rsidTr="004A6D2E">
        <w:trPr>
          <w:gridAfter w:val="2"/>
          <w:wAfter w:w="624" w:type="dxa"/>
          <w:trHeight w:val="221"/>
        </w:trPr>
        <w:tc>
          <w:tcPr>
            <w:tcW w:w="2429" w:type="dxa"/>
            <w:gridSpan w:val="2"/>
            <w:tcBorders>
              <w:top w:val="nil"/>
              <w:left w:val="nil"/>
              <w:bottom w:val="nil"/>
              <w:right w:val="nil"/>
            </w:tcBorders>
            <w:shd w:val="clear" w:color="auto" w:fill="FFFFFF" w:themeFill="background1"/>
            <w:noWrap/>
            <w:vAlign w:val="bottom"/>
            <w:hideMark/>
          </w:tcPr>
          <w:p w:rsidR="007B2F87" w:rsidRPr="005304F7" w:rsidRDefault="007B2F87" w:rsidP="007B2F87">
            <w:pPr>
              <w:spacing w:after="0" w:line="240" w:lineRule="auto"/>
              <w:rPr>
                <w:rFonts w:ascii="Calibri" w:eastAsia="Times New Roman" w:hAnsi="Calibri" w:cs="Calibri"/>
                <w:color w:val="366092"/>
                <w:sz w:val="20"/>
                <w:szCs w:val="20"/>
              </w:rPr>
            </w:pPr>
            <w:r w:rsidRPr="005304F7">
              <w:rPr>
                <w:rFonts w:ascii="Calibri" w:eastAsia="Times New Roman" w:hAnsi="Calibri" w:cs="Calibri"/>
                <w:color w:val="366092"/>
                <w:sz w:val="20"/>
                <w:szCs w:val="20"/>
              </w:rPr>
              <w:t>Chipmunks</w:t>
            </w:r>
          </w:p>
        </w:tc>
        <w:tc>
          <w:tcPr>
            <w:tcW w:w="2341" w:type="dxa"/>
            <w:gridSpan w:val="2"/>
            <w:tcBorders>
              <w:top w:val="nil"/>
              <w:left w:val="nil"/>
              <w:bottom w:val="nil"/>
              <w:right w:val="nil"/>
            </w:tcBorders>
            <w:shd w:val="clear" w:color="auto" w:fill="FFFFFF" w:themeFill="background1"/>
            <w:noWrap/>
            <w:vAlign w:val="bottom"/>
            <w:hideMark/>
          </w:tcPr>
          <w:p w:rsidR="007B2F87" w:rsidRPr="005304F7" w:rsidRDefault="007B2F87" w:rsidP="007B2F87">
            <w:pPr>
              <w:spacing w:after="0" w:line="240" w:lineRule="auto"/>
              <w:rPr>
                <w:rFonts w:ascii="Calibri" w:eastAsia="Times New Roman" w:hAnsi="Calibri" w:cs="Calibri"/>
                <w:i/>
                <w:iCs/>
                <w:color w:val="366092"/>
                <w:sz w:val="20"/>
                <w:szCs w:val="20"/>
              </w:rPr>
            </w:pPr>
            <w:proofErr w:type="spellStart"/>
            <w:r w:rsidRPr="005304F7">
              <w:rPr>
                <w:rFonts w:ascii="Calibri" w:eastAsia="Times New Roman" w:hAnsi="Calibri" w:cs="Calibri"/>
                <w:i/>
                <w:iCs/>
                <w:color w:val="366092"/>
                <w:sz w:val="20"/>
                <w:szCs w:val="20"/>
              </w:rPr>
              <w:t>Tamias</w:t>
            </w:r>
            <w:proofErr w:type="spellEnd"/>
            <w:r w:rsidRPr="005304F7">
              <w:rPr>
                <w:rFonts w:ascii="Calibri" w:eastAsia="Times New Roman" w:hAnsi="Calibri" w:cs="Calibri"/>
                <w:i/>
                <w:iCs/>
                <w:color w:val="366092"/>
                <w:sz w:val="20"/>
                <w:szCs w:val="20"/>
              </w:rPr>
              <w:t xml:space="preserve"> </w:t>
            </w:r>
            <w:r w:rsidRPr="005304F7">
              <w:rPr>
                <w:rFonts w:ascii="Calibri" w:eastAsia="Times New Roman" w:hAnsi="Calibri" w:cs="Calibri"/>
                <w:color w:val="0070C0"/>
                <w:sz w:val="20"/>
                <w:szCs w:val="20"/>
              </w:rPr>
              <w:t>sp</w:t>
            </w:r>
            <w:r w:rsidRPr="005304F7">
              <w:rPr>
                <w:rFonts w:ascii="Calibri" w:eastAsia="Times New Roman" w:hAnsi="Calibri" w:cs="Calibri"/>
                <w:i/>
                <w:iCs/>
                <w:color w:val="0070C0"/>
                <w:sz w:val="20"/>
                <w:szCs w:val="20"/>
              </w:rPr>
              <w:t>.</w:t>
            </w:r>
          </w:p>
        </w:tc>
      </w:tr>
      <w:tr w:rsidR="007B2F87" w:rsidRPr="007B2F87" w:rsidTr="004A6D2E">
        <w:trPr>
          <w:gridAfter w:val="2"/>
          <w:wAfter w:w="624" w:type="dxa"/>
          <w:trHeight w:val="221"/>
        </w:trPr>
        <w:tc>
          <w:tcPr>
            <w:tcW w:w="2429" w:type="dxa"/>
            <w:gridSpan w:val="2"/>
            <w:tcBorders>
              <w:top w:val="nil"/>
              <w:left w:val="nil"/>
              <w:bottom w:val="nil"/>
              <w:right w:val="nil"/>
            </w:tcBorders>
            <w:shd w:val="clear" w:color="auto" w:fill="FFFFFF" w:themeFill="background1"/>
            <w:noWrap/>
            <w:vAlign w:val="bottom"/>
            <w:hideMark/>
          </w:tcPr>
          <w:p w:rsidR="007B2F87" w:rsidRPr="005304F7" w:rsidRDefault="007B2F87" w:rsidP="007B2F87">
            <w:pPr>
              <w:spacing w:after="0" w:line="240" w:lineRule="auto"/>
              <w:rPr>
                <w:rFonts w:ascii="Calibri" w:eastAsia="Times New Roman" w:hAnsi="Calibri" w:cs="Calibri"/>
                <w:color w:val="366092"/>
                <w:sz w:val="20"/>
                <w:szCs w:val="20"/>
              </w:rPr>
            </w:pPr>
            <w:r w:rsidRPr="005304F7">
              <w:rPr>
                <w:rFonts w:ascii="Calibri" w:eastAsia="Times New Roman" w:hAnsi="Calibri" w:cs="Calibri"/>
                <w:color w:val="366092"/>
                <w:sz w:val="20"/>
                <w:szCs w:val="20"/>
              </w:rPr>
              <w:t>Common porcupine</w:t>
            </w:r>
          </w:p>
        </w:tc>
        <w:tc>
          <w:tcPr>
            <w:tcW w:w="2341" w:type="dxa"/>
            <w:gridSpan w:val="2"/>
            <w:tcBorders>
              <w:top w:val="nil"/>
              <w:left w:val="nil"/>
              <w:bottom w:val="nil"/>
              <w:right w:val="nil"/>
            </w:tcBorders>
            <w:shd w:val="clear" w:color="auto" w:fill="FFFFFF" w:themeFill="background1"/>
            <w:noWrap/>
            <w:vAlign w:val="bottom"/>
            <w:hideMark/>
          </w:tcPr>
          <w:p w:rsidR="007B2F87" w:rsidRPr="005304F7" w:rsidRDefault="007B2F87" w:rsidP="007B2F87">
            <w:pPr>
              <w:spacing w:after="0" w:line="240" w:lineRule="auto"/>
              <w:rPr>
                <w:rFonts w:ascii="Calibri" w:eastAsia="Times New Roman" w:hAnsi="Calibri" w:cs="Calibri"/>
                <w:i/>
                <w:iCs/>
                <w:color w:val="366092"/>
                <w:sz w:val="20"/>
                <w:szCs w:val="20"/>
              </w:rPr>
            </w:pPr>
            <w:proofErr w:type="spellStart"/>
            <w:r w:rsidRPr="005304F7">
              <w:rPr>
                <w:rFonts w:ascii="Calibri" w:eastAsia="Times New Roman" w:hAnsi="Calibri" w:cs="Calibri"/>
                <w:i/>
                <w:iCs/>
                <w:color w:val="366092"/>
                <w:sz w:val="20"/>
                <w:szCs w:val="20"/>
              </w:rPr>
              <w:t>Erethizon</w:t>
            </w:r>
            <w:proofErr w:type="spellEnd"/>
            <w:r w:rsidRPr="005304F7">
              <w:rPr>
                <w:rFonts w:ascii="Calibri" w:eastAsia="Times New Roman" w:hAnsi="Calibri" w:cs="Calibri"/>
                <w:i/>
                <w:iCs/>
                <w:color w:val="366092"/>
                <w:sz w:val="20"/>
                <w:szCs w:val="20"/>
              </w:rPr>
              <w:t xml:space="preserve"> </w:t>
            </w:r>
            <w:proofErr w:type="spellStart"/>
            <w:r w:rsidRPr="005304F7">
              <w:rPr>
                <w:rFonts w:ascii="Calibri" w:eastAsia="Times New Roman" w:hAnsi="Calibri" w:cs="Calibri"/>
                <w:i/>
                <w:iCs/>
                <w:color w:val="366092"/>
                <w:sz w:val="20"/>
                <w:szCs w:val="20"/>
              </w:rPr>
              <w:t>dorsatum</w:t>
            </w:r>
            <w:proofErr w:type="spellEnd"/>
          </w:p>
        </w:tc>
      </w:tr>
      <w:tr w:rsidR="007B2F87" w:rsidRPr="007B2F87" w:rsidTr="004A6D2E">
        <w:trPr>
          <w:gridAfter w:val="2"/>
          <w:wAfter w:w="624" w:type="dxa"/>
          <w:trHeight w:val="221"/>
        </w:trPr>
        <w:tc>
          <w:tcPr>
            <w:tcW w:w="2429" w:type="dxa"/>
            <w:gridSpan w:val="2"/>
            <w:tcBorders>
              <w:top w:val="nil"/>
              <w:left w:val="nil"/>
              <w:bottom w:val="nil"/>
              <w:right w:val="nil"/>
            </w:tcBorders>
            <w:shd w:val="clear" w:color="auto" w:fill="FFFFFF" w:themeFill="background1"/>
            <w:noWrap/>
            <w:vAlign w:val="bottom"/>
            <w:hideMark/>
          </w:tcPr>
          <w:p w:rsidR="007B2F87" w:rsidRPr="005304F7" w:rsidRDefault="007B2F87" w:rsidP="007B2F87">
            <w:pPr>
              <w:spacing w:after="0" w:line="240" w:lineRule="auto"/>
              <w:rPr>
                <w:rFonts w:ascii="Calibri" w:eastAsia="Times New Roman" w:hAnsi="Calibri" w:cs="Calibri"/>
                <w:color w:val="366092"/>
                <w:sz w:val="20"/>
                <w:szCs w:val="20"/>
              </w:rPr>
            </w:pPr>
            <w:r w:rsidRPr="005304F7">
              <w:rPr>
                <w:rFonts w:ascii="Calibri" w:eastAsia="Times New Roman" w:hAnsi="Calibri" w:cs="Calibri"/>
                <w:color w:val="366092"/>
                <w:sz w:val="20"/>
                <w:szCs w:val="20"/>
              </w:rPr>
              <w:t>Deer mouse</w:t>
            </w:r>
          </w:p>
        </w:tc>
        <w:tc>
          <w:tcPr>
            <w:tcW w:w="2341" w:type="dxa"/>
            <w:gridSpan w:val="2"/>
            <w:tcBorders>
              <w:top w:val="nil"/>
              <w:left w:val="nil"/>
              <w:bottom w:val="nil"/>
              <w:right w:val="nil"/>
            </w:tcBorders>
            <w:shd w:val="clear" w:color="auto" w:fill="FFFFFF" w:themeFill="background1"/>
            <w:noWrap/>
            <w:vAlign w:val="bottom"/>
            <w:hideMark/>
          </w:tcPr>
          <w:p w:rsidR="007B2F87" w:rsidRPr="005304F7" w:rsidRDefault="007B2F87" w:rsidP="002575C5">
            <w:pPr>
              <w:spacing w:after="0" w:line="240" w:lineRule="auto"/>
              <w:rPr>
                <w:rFonts w:ascii="Calibri" w:eastAsia="Times New Roman" w:hAnsi="Calibri" w:cs="Calibri"/>
                <w:i/>
                <w:iCs/>
                <w:color w:val="366092"/>
                <w:sz w:val="20"/>
                <w:szCs w:val="20"/>
              </w:rPr>
            </w:pPr>
            <w:proofErr w:type="spellStart"/>
            <w:r w:rsidRPr="005304F7">
              <w:rPr>
                <w:rFonts w:ascii="Calibri" w:eastAsia="Times New Roman" w:hAnsi="Calibri" w:cs="Calibri"/>
                <w:i/>
                <w:iCs/>
                <w:color w:val="366092"/>
                <w:sz w:val="20"/>
                <w:szCs w:val="20"/>
              </w:rPr>
              <w:t>Peromyscu</w:t>
            </w:r>
            <w:r w:rsidR="002575C5">
              <w:rPr>
                <w:rFonts w:ascii="Calibri" w:eastAsia="Times New Roman" w:hAnsi="Calibri" w:cs="Calibri"/>
                <w:i/>
                <w:iCs/>
                <w:color w:val="366092"/>
                <w:sz w:val="20"/>
                <w:szCs w:val="20"/>
              </w:rPr>
              <w:t>s</w:t>
            </w:r>
            <w:proofErr w:type="spellEnd"/>
            <w:r w:rsidRPr="005304F7">
              <w:rPr>
                <w:rFonts w:ascii="Calibri" w:eastAsia="Times New Roman" w:hAnsi="Calibri" w:cs="Calibri"/>
                <w:i/>
                <w:iCs/>
                <w:color w:val="366092"/>
                <w:sz w:val="20"/>
                <w:szCs w:val="20"/>
              </w:rPr>
              <w:t xml:space="preserve"> </w:t>
            </w:r>
            <w:proofErr w:type="spellStart"/>
            <w:r w:rsidRPr="005304F7">
              <w:rPr>
                <w:rFonts w:ascii="Calibri" w:eastAsia="Times New Roman" w:hAnsi="Calibri" w:cs="Calibri"/>
                <w:i/>
                <w:iCs/>
                <w:color w:val="366092"/>
                <w:sz w:val="20"/>
                <w:szCs w:val="20"/>
              </w:rPr>
              <w:t>maniculatus</w:t>
            </w:r>
            <w:proofErr w:type="spellEnd"/>
          </w:p>
        </w:tc>
      </w:tr>
      <w:tr w:rsidR="007B2F87" w:rsidRPr="007B2F87" w:rsidTr="004A6D2E">
        <w:trPr>
          <w:gridAfter w:val="2"/>
          <w:wAfter w:w="624" w:type="dxa"/>
          <w:trHeight w:val="221"/>
        </w:trPr>
        <w:tc>
          <w:tcPr>
            <w:tcW w:w="2429" w:type="dxa"/>
            <w:gridSpan w:val="2"/>
            <w:tcBorders>
              <w:top w:val="nil"/>
              <w:left w:val="nil"/>
              <w:bottom w:val="nil"/>
              <w:right w:val="nil"/>
            </w:tcBorders>
            <w:shd w:val="clear" w:color="auto" w:fill="FFFFFF" w:themeFill="background1"/>
            <w:noWrap/>
            <w:vAlign w:val="bottom"/>
            <w:hideMark/>
          </w:tcPr>
          <w:p w:rsidR="007B2F87" w:rsidRPr="005304F7" w:rsidRDefault="007B2F87" w:rsidP="007B2F87">
            <w:pPr>
              <w:spacing w:after="0" w:line="240" w:lineRule="auto"/>
              <w:rPr>
                <w:rFonts w:ascii="Calibri" w:eastAsia="Times New Roman" w:hAnsi="Calibri" w:cs="Calibri"/>
                <w:color w:val="366092"/>
                <w:sz w:val="20"/>
                <w:szCs w:val="20"/>
              </w:rPr>
            </w:pPr>
            <w:r w:rsidRPr="005304F7">
              <w:rPr>
                <w:rFonts w:ascii="Calibri" w:eastAsia="Times New Roman" w:hAnsi="Calibri" w:cs="Calibri"/>
                <w:color w:val="366092"/>
                <w:sz w:val="20"/>
                <w:szCs w:val="20"/>
              </w:rPr>
              <w:t>Douglas's squirrel</w:t>
            </w:r>
          </w:p>
        </w:tc>
        <w:tc>
          <w:tcPr>
            <w:tcW w:w="2341" w:type="dxa"/>
            <w:gridSpan w:val="2"/>
            <w:tcBorders>
              <w:top w:val="nil"/>
              <w:left w:val="nil"/>
              <w:bottom w:val="nil"/>
              <w:right w:val="nil"/>
            </w:tcBorders>
            <w:shd w:val="clear" w:color="auto" w:fill="FFFFFF" w:themeFill="background1"/>
            <w:noWrap/>
            <w:vAlign w:val="bottom"/>
            <w:hideMark/>
          </w:tcPr>
          <w:p w:rsidR="007B2F87" w:rsidRPr="005304F7" w:rsidRDefault="007B2F87" w:rsidP="007B2F87">
            <w:pPr>
              <w:spacing w:after="0" w:line="240" w:lineRule="auto"/>
              <w:rPr>
                <w:rFonts w:ascii="Calibri" w:eastAsia="Times New Roman" w:hAnsi="Calibri" w:cs="Calibri"/>
                <w:i/>
                <w:iCs/>
                <w:color w:val="366092"/>
                <w:sz w:val="20"/>
                <w:szCs w:val="20"/>
              </w:rPr>
            </w:pPr>
            <w:proofErr w:type="spellStart"/>
            <w:r w:rsidRPr="005304F7">
              <w:rPr>
                <w:rFonts w:ascii="Calibri" w:eastAsia="Times New Roman" w:hAnsi="Calibri" w:cs="Calibri"/>
                <w:i/>
                <w:iCs/>
                <w:color w:val="366092"/>
                <w:sz w:val="20"/>
                <w:szCs w:val="20"/>
              </w:rPr>
              <w:t>Tamiasciurus</w:t>
            </w:r>
            <w:proofErr w:type="spellEnd"/>
            <w:r w:rsidRPr="005304F7">
              <w:rPr>
                <w:rFonts w:ascii="Calibri" w:eastAsia="Times New Roman" w:hAnsi="Calibri" w:cs="Calibri"/>
                <w:i/>
                <w:iCs/>
                <w:color w:val="366092"/>
                <w:sz w:val="20"/>
                <w:szCs w:val="20"/>
              </w:rPr>
              <w:t xml:space="preserve"> </w:t>
            </w:r>
            <w:proofErr w:type="spellStart"/>
            <w:r w:rsidRPr="005304F7">
              <w:rPr>
                <w:rFonts w:ascii="Calibri" w:eastAsia="Times New Roman" w:hAnsi="Calibri" w:cs="Calibri"/>
                <w:i/>
                <w:iCs/>
                <w:color w:val="366092"/>
                <w:sz w:val="20"/>
                <w:szCs w:val="20"/>
              </w:rPr>
              <w:t>douglasii</w:t>
            </w:r>
            <w:proofErr w:type="spellEnd"/>
          </w:p>
        </w:tc>
      </w:tr>
      <w:tr w:rsidR="007B2F87" w:rsidRPr="007B2F87" w:rsidTr="004A6D2E">
        <w:trPr>
          <w:gridAfter w:val="2"/>
          <w:wAfter w:w="624" w:type="dxa"/>
          <w:trHeight w:val="221"/>
        </w:trPr>
        <w:tc>
          <w:tcPr>
            <w:tcW w:w="2429" w:type="dxa"/>
            <w:gridSpan w:val="2"/>
            <w:tcBorders>
              <w:top w:val="nil"/>
              <w:left w:val="nil"/>
              <w:bottom w:val="nil"/>
              <w:right w:val="nil"/>
            </w:tcBorders>
            <w:shd w:val="clear" w:color="auto" w:fill="FFFFFF" w:themeFill="background1"/>
            <w:noWrap/>
            <w:vAlign w:val="bottom"/>
            <w:hideMark/>
          </w:tcPr>
          <w:p w:rsidR="007B2F87" w:rsidRPr="005304F7" w:rsidRDefault="007B2F87" w:rsidP="007B2F87">
            <w:pPr>
              <w:spacing w:after="0" w:line="240" w:lineRule="auto"/>
              <w:rPr>
                <w:rFonts w:ascii="Calibri" w:eastAsia="Times New Roman" w:hAnsi="Calibri" w:cs="Calibri"/>
                <w:color w:val="366092"/>
                <w:sz w:val="20"/>
                <w:szCs w:val="20"/>
              </w:rPr>
            </w:pPr>
            <w:r w:rsidRPr="005304F7">
              <w:rPr>
                <w:rFonts w:ascii="Calibri" w:eastAsia="Times New Roman" w:hAnsi="Calibri" w:cs="Calibri"/>
                <w:color w:val="366092"/>
                <w:sz w:val="20"/>
                <w:szCs w:val="20"/>
              </w:rPr>
              <w:t xml:space="preserve">Golden-mantled </w:t>
            </w:r>
          </w:p>
          <w:p w:rsidR="007B2F87" w:rsidRPr="005304F7" w:rsidRDefault="007B2F87" w:rsidP="007B2F87">
            <w:pPr>
              <w:spacing w:after="0" w:line="240" w:lineRule="auto"/>
              <w:rPr>
                <w:rFonts w:ascii="Calibri" w:eastAsia="Times New Roman" w:hAnsi="Calibri" w:cs="Calibri"/>
                <w:color w:val="366092"/>
                <w:sz w:val="20"/>
                <w:szCs w:val="20"/>
              </w:rPr>
            </w:pPr>
            <w:r w:rsidRPr="005304F7">
              <w:rPr>
                <w:rFonts w:ascii="Calibri" w:eastAsia="Times New Roman" w:hAnsi="Calibri" w:cs="Calibri"/>
                <w:color w:val="366092"/>
                <w:sz w:val="20"/>
                <w:szCs w:val="20"/>
              </w:rPr>
              <w:t>ground squirrel</w:t>
            </w:r>
          </w:p>
        </w:tc>
        <w:tc>
          <w:tcPr>
            <w:tcW w:w="2341" w:type="dxa"/>
            <w:gridSpan w:val="2"/>
            <w:tcBorders>
              <w:top w:val="nil"/>
              <w:left w:val="nil"/>
              <w:bottom w:val="nil"/>
              <w:right w:val="nil"/>
            </w:tcBorders>
            <w:shd w:val="clear" w:color="auto" w:fill="FFFFFF" w:themeFill="background1"/>
            <w:noWrap/>
            <w:vAlign w:val="bottom"/>
            <w:hideMark/>
          </w:tcPr>
          <w:p w:rsidR="007B2F87" w:rsidRPr="005304F7" w:rsidRDefault="007B2F87" w:rsidP="007B2F87">
            <w:pPr>
              <w:spacing w:after="0" w:line="240" w:lineRule="auto"/>
              <w:rPr>
                <w:rFonts w:ascii="Calibri" w:eastAsia="Times New Roman" w:hAnsi="Calibri" w:cs="Calibri"/>
                <w:i/>
                <w:iCs/>
                <w:color w:val="366092"/>
                <w:sz w:val="20"/>
                <w:szCs w:val="20"/>
              </w:rPr>
            </w:pPr>
            <w:proofErr w:type="spellStart"/>
            <w:r w:rsidRPr="005304F7">
              <w:rPr>
                <w:rFonts w:ascii="Calibri" w:eastAsia="Times New Roman" w:hAnsi="Calibri" w:cs="Calibri"/>
                <w:i/>
                <w:iCs/>
                <w:color w:val="366092"/>
                <w:sz w:val="20"/>
                <w:szCs w:val="20"/>
              </w:rPr>
              <w:t>Spermophilus</w:t>
            </w:r>
            <w:proofErr w:type="spellEnd"/>
            <w:r w:rsidRPr="005304F7">
              <w:rPr>
                <w:rFonts w:ascii="Calibri" w:eastAsia="Times New Roman" w:hAnsi="Calibri" w:cs="Calibri"/>
                <w:i/>
                <w:iCs/>
                <w:color w:val="366092"/>
                <w:sz w:val="20"/>
                <w:szCs w:val="20"/>
              </w:rPr>
              <w:t xml:space="preserve"> </w:t>
            </w:r>
            <w:proofErr w:type="spellStart"/>
            <w:r w:rsidRPr="005304F7">
              <w:rPr>
                <w:rFonts w:ascii="Calibri" w:eastAsia="Times New Roman" w:hAnsi="Calibri" w:cs="Calibri"/>
                <w:i/>
                <w:iCs/>
                <w:color w:val="366092"/>
                <w:sz w:val="20"/>
                <w:szCs w:val="20"/>
              </w:rPr>
              <w:t>lateralis</w:t>
            </w:r>
            <w:proofErr w:type="spellEnd"/>
          </w:p>
        </w:tc>
      </w:tr>
      <w:tr w:rsidR="007B2F87" w:rsidRPr="007B2F87" w:rsidTr="004A6D2E">
        <w:trPr>
          <w:gridAfter w:val="2"/>
          <w:wAfter w:w="624" w:type="dxa"/>
          <w:trHeight w:val="221"/>
        </w:trPr>
        <w:tc>
          <w:tcPr>
            <w:tcW w:w="2429" w:type="dxa"/>
            <w:gridSpan w:val="2"/>
            <w:tcBorders>
              <w:top w:val="nil"/>
              <w:left w:val="nil"/>
              <w:bottom w:val="nil"/>
              <w:right w:val="nil"/>
            </w:tcBorders>
            <w:shd w:val="clear" w:color="auto" w:fill="FFFFFF" w:themeFill="background1"/>
            <w:noWrap/>
            <w:vAlign w:val="bottom"/>
            <w:hideMark/>
          </w:tcPr>
          <w:p w:rsidR="007B2F87" w:rsidRPr="005304F7" w:rsidRDefault="007B2F87" w:rsidP="007B2F87">
            <w:pPr>
              <w:spacing w:after="0" w:line="240" w:lineRule="auto"/>
              <w:rPr>
                <w:rFonts w:ascii="Calibri" w:eastAsia="Times New Roman" w:hAnsi="Calibri" w:cs="Calibri"/>
                <w:color w:val="366092"/>
                <w:sz w:val="20"/>
                <w:szCs w:val="20"/>
              </w:rPr>
            </w:pPr>
            <w:r w:rsidRPr="005304F7">
              <w:rPr>
                <w:rFonts w:ascii="Calibri" w:eastAsia="Times New Roman" w:hAnsi="Calibri" w:cs="Calibri"/>
                <w:color w:val="366092"/>
                <w:sz w:val="20"/>
                <w:szCs w:val="20"/>
              </w:rPr>
              <w:t>Montane vole</w:t>
            </w:r>
          </w:p>
        </w:tc>
        <w:tc>
          <w:tcPr>
            <w:tcW w:w="2341" w:type="dxa"/>
            <w:gridSpan w:val="2"/>
            <w:tcBorders>
              <w:top w:val="nil"/>
              <w:left w:val="nil"/>
              <w:bottom w:val="nil"/>
              <w:right w:val="nil"/>
            </w:tcBorders>
            <w:shd w:val="clear" w:color="auto" w:fill="FFFFFF" w:themeFill="background1"/>
            <w:noWrap/>
            <w:vAlign w:val="bottom"/>
            <w:hideMark/>
          </w:tcPr>
          <w:p w:rsidR="007B2F87" w:rsidRPr="005304F7" w:rsidRDefault="007B2F87" w:rsidP="007B2F87">
            <w:pPr>
              <w:spacing w:after="0" w:line="240" w:lineRule="auto"/>
              <w:rPr>
                <w:rFonts w:ascii="Calibri" w:eastAsia="Times New Roman" w:hAnsi="Calibri" w:cs="Calibri"/>
                <w:i/>
                <w:iCs/>
                <w:color w:val="366092"/>
                <w:sz w:val="20"/>
                <w:szCs w:val="20"/>
              </w:rPr>
            </w:pPr>
            <w:proofErr w:type="spellStart"/>
            <w:r w:rsidRPr="005304F7">
              <w:rPr>
                <w:rFonts w:ascii="Calibri" w:eastAsia="Times New Roman" w:hAnsi="Calibri" w:cs="Calibri"/>
                <w:i/>
                <w:iCs/>
                <w:color w:val="366092"/>
                <w:sz w:val="20"/>
                <w:szCs w:val="20"/>
              </w:rPr>
              <w:t>Microtus</w:t>
            </w:r>
            <w:proofErr w:type="spellEnd"/>
            <w:r w:rsidRPr="005304F7">
              <w:rPr>
                <w:rFonts w:ascii="Calibri" w:eastAsia="Times New Roman" w:hAnsi="Calibri" w:cs="Calibri"/>
                <w:i/>
                <w:iCs/>
                <w:color w:val="366092"/>
                <w:sz w:val="20"/>
                <w:szCs w:val="20"/>
              </w:rPr>
              <w:t xml:space="preserve"> </w:t>
            </w:r>
            <w:proofErr w:type="spellStart"/>
            <w:r w:rsidRPr="005304F7">
              <w:rPr>
                <w:rFonts w:ascii="Calibri" w:eastAsia="Times New Roman" w:hAnsi="Calibri" w:cs="Calibri"/>
                <w:i/>
                <w:iCs/>
                <w:color w:val="366092"/>
                <w:sz w:val="20"/>
                <w:szCs w:val="20"/>
              </w:rPr>
              <w:t>montanus</w:t>
            </w:r>
            <w:proofErr w:type="spellEnd"/>
          </w:p>
        </w:tc>
      </w:tr>
      <w:tr w:rsidR="007B2F87" w:rsidRPr="007B2F87" w:rsidTr="004A6D2E">
        <w:trPr>
          <w:gridAfter w:val="2"/>
          <w:wAfter w:w="624" w:type="dxa"/>
          <w:trHeight w:val="221"/>
        </w:trPr>
        <w:tc>
          <w:tcPr>
            <w:tcW w:w="2429" w:type="dxa"/>
            <w:gridSpan w:val="2"/>
            <w:tcBorders>
              <w:top w:val="nil"/>
              <w:left w:val="nil"/>
              <w:bottom w:val="nil"/>
              <w:right w:val="nil"/>
            </w:tcBorders>
            <w:shd w:val="clear" w:color="auto" w:fill="FFFFFF" w:themeFill="background1"/>
            <w:noWrap/>
            <w:vAlign w:val="bottom"/>
            <w:hideMark/>
          </w:tcPr>
          <w:p w:rsidR="007B2F87" w:rsidRPr="005304F7" w:rsidRDefault="007B2F87" w:rsidP="007B2F87">
            <w:pPr>
              <w:spacing w:after="0" w:line="240" w:lineRule="auto"/>
              <w:rPr>
                <w:rFonts w:ascii="Calibri" w:eastAsia="Times New Roman" w:hAnsi="Calibri" w:cs="Calibri"/>
                <w:color w:val="366092"/>
                <w:sz w:val="20"/>
                <w:szCs w:val="20"/>
              </w:rPr>
            </w:pPr>
            <w:r w:rsidRPr="005304F7">
              <w:rPr>
                <w:rFonts w:ascii="Calibri" w:eastAsia="Times New Roman" w:hAnsi="Calibri" w:cs="Calibri"/>
                <w:color w:val="366092"/>
                <w:sz w:val="20"/>
                <w:szCs w:val="20"/>
              </w:rPr>
              <w:t>Snowshoe hare</w:t>
            </w:r>
          </w:p>
        </w:tc>
        <w:tc>
          <w:tcPr>
            <w:tcW w:w="2341" w:type="dxa"/>
            <w:gridSpan w:val="2"/>
            <w:tcBorders>
              <w:top w:val="nil"/>
              <w:left w:val="nil"/>
              <w:bottom w:val="nil"/>
              <w:right w:val="nil"/>
            </w:tcBorders>
            <w:shd w:val="clear" w:color="auto" w:fill="FFFFFF" w:themeFill="background1"/>
            <w:noWrap/>
            <w:vAlign w:val="bottom"/>
            <w:hideMark/>
          </w:tcPr>
          <w:p w:rsidR="007B2F87" w:rsidRPr="005304F7" w:rsidRDefault="007B2F87" w:rsidP="007B2F87">
            <w:pPr>
              <w:spacing w:after="0" w:line="240" w:lineRule="auto"/>
              <w:rPr>
                <w:rFonts w:ascii="Calibri" w:eastAsia="Times New Roman" w:hAnsi="Calibri" w:cs="Calibri"/>
                <w:i/>
                <w:iCs/>
                <w:color w:val="366092"/>
                <w:sz w:val="20"/>
                <w:szCs w:val="20"/>
              </w:rPr>
            </w:pPr>
            <w:proofErr w:type="spellStart"/>
            <w:r w:rsidRPr="005304F7">
              <w:rPr>
                <w:rFonts w:ascii="Calibri" w:eastAsia="Times New Roman" w:hAnsi="Calibri" w:cs="Calibri"/>
                <w:i/>
                <w:iCs/>
                <w:color w:val="366092"/>
                <w:sz w:val="20"/>
                <w:szCs w:val="20"/>
              </w:rPr>
              <w:t>Lepus</w:t>
            </w:r>
            <w:proofErr w:type="spellEnd"/>
            <w:r w:rsidRPr="005304F7">
              <w:rPr>
                <w:rFonts w:ascii="Calibri" w:eastAsia="Times New Roman" w:hAnsi="Calibri" w:cs="Calibri"/>
                <w:i/>
                <w:iCs/>
                <w:color w:val="366092"/>
                <w:sz w:val="20"/>
                <w:szCs w:val="20"/>
              </w:rPr>
              <w:t xml:space="preserve"> </w:t>
            </w:r>
            <w:proofErr w:type="spellStart"/>
            <w:r w:rsidRPr="005304F7">
              <w:rPr>
                <w:rFonts w:ascii="Calibri" w:eastAsia="Times New Roman" w:hAnsi="Calibri" w:cs="Calibri"/>
                <w:i/>
                <w:iCs/>
                <w:color w:val="366092"/>
                <w:sz w:val="20"/>
                <w:szCs w:val="20"/>
              </w:rPr>
              <w:t>americanus</w:t>
            </w:r>
            <w:proofErr w:type="spellEnd"/>
          </w:p>
        </w:tc>
      </w:tr>
      <w:tr w:rsidR="007B2F87" w:rsidRPr="007B2F87" w:rsidTr="004A6D2E">
        <w:trPr>
          <w:gridAfter w:val="2"/>
          <w:wAfter w:w="624" w:type="dxa"/>
          <w:trHeight w:val="221"/>
        </w:trPr>
        <w:tc>
          <w:tcPr>
            <w:tcW w:w="2429" w:type="dxa"/>
            <w:gridSpan w:val="2"/>
            <w:tcBorders>
              <w:top w:val="nil"/>
              <w:left w:val="nil"/>
              <w:bottom w:val="nil"/>
              <w:right w:val="nil"/>
            </w:tcBorders>
            <w:shd w:val="clear" w:color="auto" w:fill="FFFFFF" w:themeFill="background1"/>
            <w:noWrap/>
            <w:vAlign w:val="bottom"/>
            <w:hideMark/>
          </w:tcPr>
          <w:p w:rsidR="007B2F87" w:rsidRPr="005304F7" w:rsidRDefault="007B2F87" w:rsidP="007B2F87">
            <w:pPr>
              <w:spacing w:after="0" w:line="240" w:lineRule="auto"/>
              <w:rPr>
                <w:rFonts w:ascii="Calibri" w:eastAsia="Times New Roman" w:hAnsi="Calibri" w:cs="Calibri"/>
                <w:color w:val="366092"/>
                <w:sz w:val="20"/>
                <w:szCs w:val="20"/>
              </w:rPr>
            </w:pPr>
            <w:r w:rsidRPr="005304F7">
              <w:rPr>
                <w:rFonts w:ascii="Calibri" w:eastAsia="Times New Roman" w:hAnsi="Calibri" w:cs="Calibri"/>
                <w:color w:val="366092"/>
                <w:sz w:val="20"/>
                <w:szCs w:val="20"/>
              </w:rPr>
              <w:t>Western Pocket Gopher</w:t>
            </w:r>
          </w:p>
        </w:tc>
        <w:tc>
          <w:tcPr>
            <w:tcW w:w="2341" w:type="dxa"/>
            <w:gridSpan w:val="2"/>
            <w:tcBorders>
              <w:top w:val="nil"/>
              <w:left w:val="nil"/>
              <w:bottom w:val="nil"/>
              <w:right w:val="nil"/>
            </w:tcBorders>
            <w:shd w:val="clear" w:color="auto" w:fill="FFFFFF" w:themeFill="background1"/>
            <w:noWrap/>
            <w:vAlign w:val="bottom"/>
            <w:hideMark/>
          </w:tcPr>
          <w:p w:rsidR="007B2F87" w:rsidRPr="005304F7" w:rsidRDefault="007B2F87" w:rsidP="007B2F87">
            <w:pPr>
              <w:spacing w:after="0" w:line="240" w:lineRule="auto"/>
              <w:rPr>
                <w:rFonts w:ascii="Calibri" w:eastAsia="Times New Roman" w:hAnsi="Calibri" w:cs="Calibri"/>
                <w:i/>
                <w:iCs/>
                <w:color w:val="366092"/>
                <w:sz w:val="20"/>
                <w:szCs w:val="20"/>
              </w:rPr>
            </w:pPr>
            <w:proofErr w:type="spellStart"/>
            <w:r w:rsidRPr="005304F7">
              <w:rPr>
                <w:rFonts w:ascii="Calibri" w:eastAsia="Times New Roman" w:hAnsi="Calibri" w:cs="Calibri"/>
                <w:i/>
                <w:iCs/>
                <w:color w:val="366092"/>
                <w:sz w:val="20"/>
                <w:szCs w:val="20"/>
              </w:rPr>
              <w:t>Thomomys</w:t>
            </w:r>
            <w:proofErr w:type="spellEnd"/>
            <w:r w:rsidRPr="005304F7">
              <w:rPr>
                <w:rFonts w:ascii="Calibri" w:eastAsia="Times New Roman" w:hAnsi="Calibri" w:cs="Calibri"/>
                <w:i/>
                <w:iCs/>
                <w:color w:val="366092"/>
                <w:sz w:val="20"/>
                <w:szCs w:val="20"/>
              </w:rPr>
              <w:t xml:space="preserve"> </w:t>
            </w:r>
            <w:proofErr w:type="spellStart"/>
            <w:r w:rsidRPr="005304F7">
              <w:rPr>
                <w:rFonts w:ascii="Calibri" w:eastAsia="Times New Roman" w:hAnsi="Calibri" w:cs="Calibri"/>
                <w:i/>
                <w:iCs/>
                <w:color w:val="366092"/>
                <w:sz w:val="20"/>
                <w:szCs w:val="20"/>
              </w:rPr>
              <w:t>mazama</w:t>
            </w:r>
            <w:proofErr w:type="spellEnd"/>
          </w:p>
        </w:tc>
      </w:tr>
      <w:tr w:rsidR="007B2F87" w:rsidRPr="007B2F87" w:rsidTr="004A6D2E">
        <w:trPr>
          <w:gridAfter w:val="2"/>
          <w:wAfter w:w="624" w:type="dxa"/>
          <w:trHeight w:val="221"/>
        </w:trPr>
        <w:tc>
          <w:tcPr>
            <w:tcW w:w="2429" w:type="dxa"/>
            <w:gridSpan w:val="2"/>
            <w:tcBorders>
              <w:top w:val="nil"/>
              <w:left w:val="nil"/>
              <w:bottom w:val="nil"/>
              <w:right w:val="nil"/>
            </w:tcBorders>
            <w:shd w:val="clear" w:color="auto" w:fill="FFFFFF" w:themeFill="background1"/>
            <w:noWrap/>
            <w:vAlign w:val="bottom"/>
            <w:hideMark/>
          </w:tcPr>
          <w:p w:rsidR="007B2F87" w:rsidRPr="005304F7" w:rsidRDefault="007B2F87" w:rsidP="007B2F87">
            <w:pPr>
              <w:spacing w:after="0" w:line="240" w:lineRule="auto"/>
              <w:rPr>
                <w:rFonts w:ascii="Calibri" w:eastAsia="Times New Roman" w:hAnsi="Calibri" w:cs="Calibri"/>
                <w:color w:val="366092"/>
                <w:sz w:val="20"/>
                <w:szCs w:val="20"/>
              </w:rPr>
            </w:pPr>
            <w:r w:rsidRPr="005304F7">
              <w:rPr>
                <w:rFonts w:ascii="Calibri" w:eastAsia="Times New Roman" w:hAnsi="Calibri" w:cs="Calibri"/>
                <w:color w:val="366092"/>
                <w:sz w:val="20"/>
                <w:szCs w:val="20"/>
              </w:rPr>
              <w:t>Yellow-bellied marmot</w:t>
            </w:r>
          </w:p>
        </w:tc>
        <w:tc>
          <w:tcPr>
            <w:tcW w:w="2341" w:type="dxa"/>
            <w:gridSpan w:val="2"/>
            <w:tcBorders>
              <w:top w:val="nil"/>
              <w:left w:val="nil"/>
              <w:bottom w:val="nil"/>
              <w:right w:val="nil"/>
            </w:tcBorders>
            <w:shd w:val="clear" w:color="auto" w:fill="FFFFFF" w:themeFill="background1"/>
            <w:noWrap/>
            <w:vAlign w:val="bottom"/>
            <w:hideMark/>
          </w:tcPr>
          <w:p w:rsidR="007B2F87" w:rsidRPr="005304F7" w:rsidRDefault="007B2F87" w:rsidP="007B2F87">
            <w:pPr>
              <w:spacing w:after="0" w:line="240" w:lineRule="auto"/>
              <w:rPr>
                <w:rFonts w:ascii="Calibri" w:eastAsia="Times New Roman" w:hAnsi="Calibri" w:cs="Calibri"/>
                <w:i/>
                <w:iCs/>
                <w:color w:val="366092"/>
                <w:sz w:val="20"/>
                <w:szCs w:val="20"/>
              </w:rPr>
            </w:pPr>
            <w:proofErr w:type="spellStart"/>
            <w:r w:rsidRPr="005304F7">
              <w:rPr>
                <w:rFonts w:ascii="Calibri" w:eastAsia="Times New Roman" w:hAnsi="Calibri" w:cs="Calibri"/>
                <w:i/>
                <w:iCs/>
                <w:color w:val="366092"/>
                <w:sz w:val="20"/>
                <w:szCs w:val="20"/>
              </w:rPr>
              <w:t>Marmota</w:t>
            </w:r>
            <w:proofErr w:type="spellEnd"/>
            <w:r w:rsidRPr="005304F7">
              <w:rPr>
                <w:rFonts w:ascii="Calibri" w:eastAsia="Times New Roman" w:hAnsi="Calibri" w:cs="Calibri"/>
                <w:i/>
                <w:iCs/>
                <w:color w:val="366092"/>
                <w:sz w:val="20"/>
                <w:szCs w:val="20"/>
              </w:rPr>
              <w:t xml:space="preserve"> </w:t>
            </w:r>
            <w:proofErr w:type="spellStart"/>
            <w:r w:rsidRPr="005304F7">
              <w:rPr>
                <w:rFonts w:ascii="Calibri" w:eastAsia="Times New Roman" w:hAnsi="Calibri" w:cs="Calibri"/>
                <w:i/>
                <w:iCs/>
                <w:color w:val="366092"/>
                <w:sz w:val="20"/>
                <w:szCs w:val="20"/>
              </w:rPr>
              <w:t>flaviventris</w:t>
            </w:r>
            <w:proofErr w:type="spellEnd"/>
          </w:p>
        </w:tc>
      </w:tr>
      <w:tr w:rsidR="007B2F87" w:rsidRPr="007B2F87" w:rsidTr="004A6D2E">
        <w:trPr>
          <w:gridAfter w:val="2"/>
          <w:wAfter w:w="624" w:type="dxa"/>
          <w:trHeight w:val="221"/>
        </w:trPr>
        <w:tc>
          <w:tcPr>
            <w:tcW w:w="2429" w:type="dxa"/>
            <w:gridSpan w:val="2"/>
            <w:tcBorders>
              <w:top w:val="nil"/>
              <w:left w:val="nil"/>
              <w:bottom w:val="nil"/>
              <w:right w:val="nil"/>
            </w:tcBorders>
            <w:shd w:val="clear" w:color="000000" w:fill="D9D9D9"/>
            <w:noWrap/>
            <w:vAlign w:val="bottom"/>
            <w:hideMark/>
          </w:tcPr>
          <w:p w:rsidR="007B2F87" w:rsidRPr="005304F7" w:rsidRDefault="007B2F87" w:rsidP="007B2F87">
            <w:pPr>
              <w:spacing w:after="0" w:line="240" w:lineRule="auto"/>
              <w:rPr>
                <w:rFonts w:ascii="Calibri" w:eastAsia="Times New Roman" w:hAnsi="Calibri" w:cs="Calibri"/>
                <w:color w:val="366092"/>
                <w:sz w:val="20"/>
                <w:szCs w:val="20"/>
              </w:rPr>
            </w:pPr>
            <w:r w:rsidRPr="005304F7">
              <w:rPr>
                <w:rFonts w:ascii="Calibri" w:eastAsia="Times New Roman" w:hAnsi="Calibri" w:cs="Calibri"/>
                <w:color w:val="366092"/>
                <w:sz w:val="20"/>
                <w:szCs w:val="20"/>
              </w:rPr>
              <w:t>American marten</w:t>
            </w:r>
          </w:p>
        </w:tc>
        <w:tc>
          <w:tcPr>
            <w:tcW w:w="2341" w:type="dxa"/>
            <w:gridSpan w:val="2"/>
            <w:tcBorders>
              <w:top w:val="nil"/>
              <w:left w:val="nil"/>
              <w:bottom w:val="nil"/>
              <w:right w:val="nil"/>
            </w:tcBorders>
            <w:shd w:val="clear" w:color="000000" w:fill="D9D9D9"/>
            <w:noWrap/>
            <w:vAlign w:val="bottom"/>
            <w:hideMark/>
          </w:tcPr>
          <w:p w:rsidR="007B2F87" w:rsidRPr="005304F7" w:rsidRDefault="007B2F87" w:rsidP="007B2F87">
            <w:pPr>
              <w:spacing w:after="0" w:line="240" w:lineRule="auto"/>
              <w:rPr>
                <w:rFonts w:ascii="Calibri" w:eastAsia="Times New Roman" w:hAnsi="Calibri" w:cs="Calibri"/>
                <w:i/>
                <w:iCs/>
                <w:color w:val="366092"/>
                <w:sz w:val="20"/>
                <w:szCs w:val="20"/>
              </w:rPr>
            </w:pPr>
            <w:proofErr w:type="spellStart"/>
            <w:r w:rsidRPr="005304F7">
              <w:rPr>
                <w:rFonts w:ascii="Calibri" w:eastAsia="Times New Roman" w:hAnsi="Calibri" w:cs="Calibri"/>
                <w:i/>
                <w:iCs/>
                <w:color w:val="366092"/>
                <w:sz w:val="20"/>
                <w:szCs w:val="20"/>
              </w:rPr>
              <w:t>Martes</w:t>
            </w:r>
            <w:proofErr w:type="spellEnd"/>
            <w:r w:rsidRPr="005304F7">
              <w:rPr>
                <w:rFonts w:ascii="Calibri" w:eastAsia="Times New Roman" w:hAnsi="Calibri" w:cs="Calibri"/>
                <w:i/>
                <w:iCs/>
                <w:color w:val="366092"/>
                <w:sz w:val="20"/>
                <w:szCs w:val="20"/>
              </w:rPr>
              <w:t xml:space="preserve"> </w:t>
            </w:r>
            <w:proofErr w:type="spellStart"/>
            <w:r w:rsidRPr="005304F7">
              <w:rPr>
                <w:rFonts w:ascii="Calibri" w:eastAsia="Times New Roman" w:hAnsi="Calibri" w:cs="Calibri"/>
                <w:i/>
                <w:iCs/>
                <w:color w:val="366092"/>
                <w:sz w:val="20"/>
                <w:szCs w:val="20"/>
              </w:rPr>
              <w:t>americana</w:t>
            </w:r>
            <w:proofErr w:type="spellEnd"/>
          </w:p>
        </w:tc>
      </w:tr>
      <w:tr w:rsidR="007B2F87" w:rsidRPr="007B2F87" w:rsidTr="004A6D2E">
        <w:trPr>
          <w:gridAfter w:val="2"/>
          <w:wAfter w:w="624" w:type="dxa"/>
          <w:trHeight w:val="221"/>
        </w:trPr>
        <w:tc>
          <w:tcPr>
            <w:tcW w:w="2429" w:type="dxa"/>
            <w:gridSpan w:val="2"/>
            <w:tcBorders>
              <w:top w:val="nil"/>
              <w:left w:val="nil"/>
              <w:bottom w:val="nil"/>
              <w:right w:val="nil"/>
            </w:tcBorders>
            <w:shd w:val="clear" w:color="000000" w:fill="D9D9D9"/>
            <w:noWrap/>
            <w:vAlign w:val="bottom"/>
            <w:hideMark/>
          </w:tcPr>
          <w:p w:rsidR="007B2F87" w:rsidRPr="005304F7" w:rsidRDefault="007B2F87" w:rsidP="007B2F87">
            <w:pPr>
              <w:spacing w:after="0" w:line="240" w:lineRule="auto"/>
              <w:rPr>
                <w:rFonts w:ascii="Calibri" w:eastAsia="Times New Roman" w:hAnsi="Calibri" w:cs="Calibri"/>
                <w:color w:val="366092"/>
                <w:sz w:val="20"/>
                <w:szCs w:val="20"/>
              </w:rPr>
            </w:pPr>
            <w:r w:rsidRPr="005304F7">
              <w:rPr>
                <w:rFonts w:ascii="Calibri" w:eastAsia="Times New Roman" w:hAnsi="Calibri" w:cs="Calibri"/>
                <w:color w:val="366092"/>
                <w:sz w:val="20"/>
                <w:szCs w:val="20"/>
              </w:rPr>
              <w:t>Black bear</w:t>
            </w:r>
          </w:p>
        </w:tc>
        <w:tc>
          <w:tcPr>
            <w:tcW w:w="2341" w:type="dxa"/>
            <w:gridSpan w:val="2"/>
            <w:tcBorders>
              <w:top w:val="nil"/>
              <w:left w:val="nil"/>
              <w:bottom w:val="nil"/>
              <w:right w:val="nil"/>
            </w:tcBorders>
            <w:shd w:val="clear" w:color="000000" w:fill="D9D9D9"/>
            <w:noWrap/>
            <w:vAlign w:val="bottom"/>
            <w:hideMark/>
          </w:tcPr>
          <w:p w:rsidR="007B2F87" w:rsidRPr="005304F7" w:rsidRDefault="007B2F87" w:rsidP="007B2F87">
            <w:pPr>
              <w:spacing w:after="0" w:line="240" w:lineRule="auto"/>
              <w:rPr>
                <w:rFonts w:ascii="Calibri" w:eastAsia="Times New Roman" w:hAnsi="Calibri" w:cs="Calibri"/>
                <w:i/>
                <w:iCs/>
                <w:color w:val="366092"/>
                <w:sz w:val="20"/>
                <w:szCs w:val="20"/>
              </w:rPr>
            </w:pPr>
            <w:proofErr w:type="spellStart"/>
            <w:r w:rsidRPr="005304F7">
              <w:rPr>
                <w:rFonts w:ascii="Calibri" w:eastAsia="Times New Roman" w:hAnsi="Calibri" w:cs="Calibri"/>
                <w:i/>
                <w:iCs/>
                <w:color w:val="366092"/>
                <w:sz w:val="20"/>
                <w:szCs w:val="20"/>
              </w:rPr>
              <w:t>Ursus</w:t>
            </w:r>
            <w:proofErr w:type="spellEnd"/>
            <w:r w:rsidRPr="005304F7">
              <w:rPr>
                <w:rFonts w:ascii="Calibri" w:eastAsia="Times New Roman" w:hAnsi="Calibri" w:cs="Calibri"/>
                <w:i/>
                <w:iCs/>
                <w:color w:val="366092"/>
                <w:sz w:val="20"/>
                <w:szCs w:val="20"/>
              </w:rPr>
              <w:t xml:space="preserve"> </w:t>
            </w:r>
            <w:proofErr w:type="spellStart"/>
            <w:r w:rsidRPr="005304F7">
              <w:rPr>
                <w:rFonts w:ascii="Calibri" w:eastAsia="Times New Roman" w:hAnsi="Calibri" w:cs="Calibri"/>
                <w:i/>
                <w:iCs/>
                <w:color w:val="366092"/>
                <w:sz w:val="20"/>
                <w:szCs w:val="20"/>
              </w:rPr>
              <w:t>americanus</w:t>
            </w:r>
            <w:proofErr w:type="spellEnd"/>
          </w:p>
        </w:tc>
      </w:tr>
      <w:tr w:rsidR="007B2F87" w:rsidRPr="007B2F87" w:rsidTr="004A6D2E">
        <w:trPr>
          <w:gridAfter w:val="2"/>
          <w:wAfter w:w="624" w:type="dxa"/>
          <w:trHeight w:val="221"/>
        </w:trPr>
        <w:tc>
          <w:tcPr>
            <w:tcW w:w="2429" w:type="dxa"/>
            <w:gridSpan w:val="2"/>
            <w:tcBorders>
              <w:top w:val="nil"/>
              <w:left w:val="nil"/>
              <w:bottom w:val="nil"/>
              <w:right w:val="nil"/>
            </w:tcBorders>
            <w:shd w:val="clear" w:color="000000" w:fill="D9D9D9"/>
            <w:noWrap/>
            <w:vAlign w:val="bottom"/>
            <w:hideMark/>
          </w:tcPr>
          <w:p w:rsidR="007B2F87" w:rsidRPr="005304F7" w:rsidRDefault="007B2F87" w:rsidP="007B2F87">
            <w:pPr>
              <w:spacing w:after="0" w:line="240" w:lineRule="auto"/>
              <w:rPr>
                <w:rFonts w:ascii="Calibri" w:eastAsia="Times New Roman" w:hAnsi="Calibri" w:cs="Calibri"/>
                <w:color w:val="366092"/>
                <w:sz w:val="20"/>
                <w:szCs w:val="20"/>
              </w:rPr>
            </w:pPr>
            <w:r w:rsidRPr="005304F7">
              <w:rPr>
                <w:rFonts w:ascii="Calibri" w:eastAsia="Times New Roman" w:hAnsi="Calibri" w:cs="Calibri"/>
                <w:color w:val="366092"/>
                <w:sz w:val="20"/>
                <w:szCs w:val="20"/>
              </w:rPr>
              <w:t>Bobcat</w:t>
            </w:r>
          </w:p>
        </w:tc>
        <w:tc>
          <w:tcPr>
            <w:tcW w:w="2341" w:type="dxa"/>
            <w:gridSpan w:val="2"/>
            <w:tcBorders>
              <w:top w:val="nil"/>
              <w:left w:val="nil"/>
              <w:bottom w:val="nil"/>
              <w:right w:val="nil"/>
            </w:tcBorders>
            <w:shd w:val="clear" w:color="000000" w:fill="D9D9D9"/>
            <w:noWrap/>
            <w:vAlign w:val="bottom"/>
            <w:hideMark/>
          </w:tcPr>
          <w:p w:rsidR="007B2F87" w:rsidRPr="005304F7" w:rsidRDefault="007B2F87" w:rsidP="007B2F87">
            <w:pPr>
              <w:spacing w:after="0" w:line="240" w:lineRule="auto"/>
              <w:rPr>
                <w:rFonts w:ascii="Calibri" w:eastAsia="Times New Roman" w:hAnsi="Calibri" w:cs="Calibri"/>
                <w:i/>
                <w:iCs/>
                <w:color w:val="366092"/>
                <w:sz w:val="20"/>
                <w:szCs w:val="20"/>
              </w:rPr>
            </w:pPr>
            <w:r w:rsidRPr="005304F7">
              <w:rPr>
                <w:rFonts w:ascii="Calibri" w:eastAsia="Times New Roman" w:hAnsi="Calibri" w:cs="Calibri"/>
                <w:i/>
                <w:iCs/>
                <w:color w:val="366092"/>
                <w:sz w:val="20"/>
                <w:szCs w:val="20"/>
              </w:rPr>
              <w:t xml:space="preserve">Lynx </w:t>
            </w:r>
            <w:proofErr w:type="spellStart"/>
            <w:r w:rsidRPr="005304F7">
              <w:rPr>
                <w:rFonts w:ascii="Calibri" w:eastAsia="Times New Roman" w:hAnsi="Calibri" w:cs="Calibri"/>
                <w:i/>
                <w:iCs/>
                <w:color w:val="366092"/>
                <w:sz w:val="20"/>
                <w:szCs w:val="20"/>
              </w:rPr>
              <w:t>rufus</w:t>
            </w:r>
            <w:proofErr w:type="spellEnd"/>
          </w:p>
        </w:tc>
      </w:tr>
      <w:tr w:rsidR="007B2F87" w:rsidRPr="007B2F87" w:rsidTr="004A6D2E">
        <w:trPr>
          <w:gridAfter w:val="2"/>
          <w:wAfter w:w="624" w:type="dxa"/>
          <w:trHeight w:val="221"/>
        </w:trPr>
        <w:tc>
          <w:tcPr>
            <w:tcW w:w="2429" w:type="dxa"/>
            <w:gridSpan w:val="2"/>
            <w:tcBorders>
              <w:top w:val="nil"/>
              <w:left w:val="nil"/>
              <w:bottom w:val="nil"/>
              <w:right w:val="nil"/>
            </w:tcBorders>
            <w:shd w:val="clear" w:color="000000" w:fill="D9D9D9"/>
            <w:noWrap/>
            <w:vAlign w:val="bottom"/>
            <w:hideMark/>
          </w:tcPr>
          <w:p w:rsidR="007B2F87" w:rsidRPr="005304F7" w:rsidRDefault="007B2F87" w:rsidP="007B2F87">
            <w:pPr>
              <w:spacing w:after="0" w:line="240" w:lineRule="auto"/>
              <w:rPr>
                <w:rFonts w:ascii="Calibri" w:eastAsia="Times New Roman" w:hAnsi="Calibri" w:cs="Calibri"/>
                <w:color w:val="366092"/>
                <w:sz w:val="20"/>
                <w:szCs w:val="20"/>
              </w:rPr>
            </w:pPr>
            <w:r w:rsidRPr="005304F7">
              <w:rPr>
                <w:rFonts w:ascii="Calibri" w:eastAsia="Times New Roman" w:hAnsi="Calibri" w:cs="Calibri"/>
                <w:color w:val="366092"/>
                <w:sz w:val="20"/>
                <w:szCs w:val="20"/>
              </w:rPr>
              <w:t>Cougar</w:t>
            </w:r>
          </w:p>
        </w:tc>
        <w:tc>
          <w:tcPr>
            <w:tcW w:w="2341" w:type="dxa"/>
            <w:gridSpan w:val="2"/>
            <w:tcBorders>
              <w:top w:val="nil"/>
              <w:left w:val="nil"/>
              <w:bottom w:val="nil"/>
              <w:right w:val="nil"/>
            </w:tcBorders>
            <w:shd w:val="clear" w:color="000000" w:fill="D9D9D9"/>
            <w:noWrap/>
            <w:vAlign w:val="bottom"/>
            <w:hideMark/>
          </w:tcPr>
          <w:p w:rsidR="007B2F87" w:rsidRPr="005304F7" w:rsidRDefault="007B2F87" w:rsidP="007B2F87">
            <w:pPr>
              <w:spacing w:after="0" w:line="240" w:lineRule="auto"/>
              <w:rPr>
                <w:rFonts w:ascii="Calibri" w:eastAsia="Times New Roman" w:hAnsi="Calibri" w:cs="Calibri"/>
                <w:i/>
                <w:iCs/>
                <w:color w:val="366092"/>
                <w:sz w:val="20"/>
                <w:szCs w:val="20"/>
              </w:rPr>
            </w:pPr>
            <w:r w:rsidRPr="005304F7">
              <w:rPr>
                <w:rFonts w:ascii="Calibri" w:eastAsia="Times New Roman" w:hAnsi="Calibri" w:cs="Calibri"/>
                <w:i/>
                <w:iCs/>
                <w:color w:val="366092"/>
                <w:sz w:val="20"/>
                <w:szCs w:val="20"/>
              </w:rPr>
              <w:t xml:space="preserve">Puma </w:t>
            </w:r>
            <w:proofErr w:type="spellStart"/>
            <w:r w:rsidRPr="005304F7">
              <w:rPr>
                <w:rFonts w:ascii="Calibri" w:eastAsia="Times New Roman" w:hAnsi="Calibri" w:cs="Calibri"/>
                <w:i/>
                <w:iCs/>
                <w:color w:val="366092"/>
                <w:sz w:val="20"/>
                <w:szCs w:val="20"/>
              </w:rPr>
              <w:t>concolor</w:t>
            </w:r>
            <w:proofErr w:type="spellEnd"/>
          </w:p>
        </w:tc>
      </w:tr>
      <w:tr w:rsidR="007B2F87" w:rsidRPr="007B2F87" w:rsidTr="004A6D2E">
        <w:trPr>
          <w:gridAfter w:val="2"/>
          <w:wAfter w:w="624" w:type="dxa"/>
          <w:trHeight w:val="221"/>
        </w:trPr>
        <w:tc>
          <w:tcPr>
            <w:tcW w:w="2429" w:type="dxa"/>
            <w:gridSpan w:val="2"/>
            <w:tcBorders>
              <w:top w:val="nil"/>
              <w:left w:val="nil"/>
              <w:bottom w:val="nil"/>
              <w:right w:val="nil"/>
            </w:tcBorders>
            <w:shd w:val="clear" w:color="000000" w:fill="D9D9D9"/>
            <w:noWrap/>
            <w:vAlign w:val="bottom"/>
            <w:hideMark/>
          </w:tcPr>
          <w:p w:rsidR="007B2F87" w:rsidRPr="005304F7" w:rsidRDefault="007B2F87" w:rsidP="007B2F87">
            <w:pPr>
              <w:spacing w:after="0" w:line="240" w:lineRule="auto"/>
              <w:rPr>
                <w:rFonts w:ascii="Calibri" w:eastAsia="Times New Roman" w:hAnsi="Calibri" w:cs="Calibri"/>
                <w:color w:val="366092"/>
                <w:sz w:val="20"/>
                <w:szCs w:val="20"/>
              </w:rPr>
            </w:pPr>
            <w:r w:rsidRPr="005304F7">
              <w:rPr>
                <w:rFonts w:ascii="Calibri" w:eastAsia="Times New Roman" w:hAnsi="Calibri" w:cs="Calibri"/>
                <w:color w:val="366092"/>
                <w:sz w:val="20"/>
                <w:szCs w:val="20"/>
              </w:rPr>
              <w:t>Coyote</w:t>
            </w:r>
          </w:p>
        </w:tc>
        <w:tc>
          <w:tcPr>
            <w:tcW w:w="2341" w:type="dxa"/>
            <w:gridSpan w:val="2"/>
            <w:tcBorders>
              <w:top w:val="nil"/>
              <w:left w:val="nil"/>
              <w:bottom w:val="nil"/>
              <w:right w:val="nil"/>
            </w:tcBorders>
            <w:shd w:val="clear" w:color="000000" w:fill="D9D9D9"/>
            <w:noWrap/>
            <w:vAlign w:val="bottom"/>
            <w:hideMark/>
          </w:tcPr>
          <w:p w:rsidR="007B2F87" w:rsidRPr="005304F7" w:rsidRDefault="007B2F87" w:rsidP="007B2F87">
            <w:pPr>
              <w:spacing w:after="0" w:line="240" w:lineRule="auto"/>
              <w:rPr>
                <w:rFonts w:ascii="Calibri" w:eastAsia="Times New Roman" w:hAnsi="Calibri" w:cs="Calibri"/>
                <w:i/>
                <w:iCs/>
                <w:color w:val="366092"/>
                <w:sz w:val="20"/>
                <w:szCs w:val="20"/>
              </w:rPr>
            </w:pPr>
            <w:proofErr w:type="spellStart"/>
            <w:r w:rsidRPr="005304F7">
              <w:rPr>
                <w:rFonts w:ascii="Calibri" w:eastAsia="Times New Roman" w:hAnsi="Calibri" w:cs="Calibri"/>
                <w:i/>
                <w:iCs/>
                <w:color w:val="366092"/>
                <w:sz w:val="20"/>
                <w:szCs w:val="20"/>
              </w:rPr>
              <w:t>Canis</w:t>
            </w:r>
            <w:proofErr w:type="spellEnd"/>
            <w:r w:rsidRPr="005304F7">
              <w:rPr>
                <w:rFonts w:ascii="Calibri" w:eastAsia="Times New Roman" w:hAnsi="Calibri" w:cs="Calibri"/>
                <w:i/>
                <w:iCs/>
                <w:color w:val="366092"/>
                <w:sz w:val="20"/>
                <w:szCs w:val="20"/>
              </w:rPr>
              <w:t xml:space="preserve"> </w:t>
            </w:r>
            <w:proofErr w:type="spellStart"/>
            <w:r w:rsidRPr="005304F7">
              <w:rPr>
                <w:rFonts w:ascii="Calibri" w:eastAsia="Times New Roman" w:hAnsi="Calibri" w:cs="Calibri"/>
                <w:i/>
                <w:iCs/>
                <w:color w:val="366092"/>
                <w:sz w:val="20"/>
                <w:szCs w:val="20"/>
              </w:rPr>
              <w:t>latrans</w:t>
            </w:r>
            <w:proofErr w:type="spellEnd"/>
          </w:p>
        </w:tc>
      </w:tr>
      <w:tr w:rsidR="007B2F87" w:rsidRPr="007B2F87" w:rsidTr="004A6D2E">
        <w:trPr>
          <w:gridAfter w:val="2"/>
          <w:wAfter w:w="624" w:type="dxa"/>
          <w:trHeight w:val="221"/>
        </w:trPr>
        <w:tc>
          <w:tcPr>
            <w:tcW w:w="2429" w:type="dxa"/>
            <w:gridSpan w:val="2"/>
            <w:tcBorders>
              <w:top w:val="nil"/>
              <w:left w:val="nil"/>
              <w:bottom w:val="nil"/>
              <w:right w:val="nil"/>
            </w:tcBorders>
            <w:shd w:val="clear" w:color="000000" w:fill="D9D9D9"/>
            <w:noWrap/>
            <w:vAlign w:val="bottom"/>
            <w:hideMark/>
          </w:tcPr>
          <w:p w:rsidR="007B2F87" w:rsidRPr="005304F7" w:rsidRDefault="007B2F87" w:rsidP="007B2F87">
            <w:pPr>
              <w:spacing w:after="0" w:line="240" w:lineRule="auto"/>
              <w:rPr>
                <w:rFonts w:ascii="Calibri" w:eastAsia="Times New Roman" w:hAnsi="Calibri" w:cs="Calibri"/>
                <w:color w:val="366092"/>
                <w:sz w:val="20"/>
                <w:szCs w:val="20"/>
              </w:rPr>
            </w:pPr>
            <w:r w:rsidRPr="005304F7">
              <w:rPr>
                <w:rFonts w:ascii="Calibri" w:eastAsia="Times New Roman" w:hAnsi="Calibri" w:cs="Calibri"/>
                <w:color w:val="366092"/>
                <w:sz w:val="20"/>
                <w:szCs w:val="20"/>
              </w:rPr>
              <w:t>Elk</w:t>
            </w:r>
          </w:p>
        </w:tc>
        <w:tc>
          <w:tcPr>
            <w:tcW w:w="2341" w:type="dxa"/>
            <w:gridSpan w:val="2"/>
            <w:tcBorders>
              <w:top w:val="nil"/>
              <w:left w:val="nil"/>
              <w:bottom w:val="nil"/>
              <w:right w:val="nil"/>
            </w:tcBorders>
            <w:shd w:val="clear" w:color="000000" w:fill="D9D9D9"/>
            <w:noWrap/>
            <w:vAlign w:val="bottom"/>
            <w:hideMark/>
          </w:tcPr>
          <w:p w:rsidR="007B2F87" w:rsidRPr="005304F7" w:rsidRDefault="007B2F87" w:rsidP="007B2F87">
            <w:pPr>
              <w:spacing w:after="0" w:line="240" w:lineRule="auto"/>
              <w:rPr>
                <w:rFonts w:ascii="Calibri" w:eastAsia="Times New Roman" w:hAnsi="Calibri" w:cs="Calibri"/>
                <w:i/>
                <w:iCs/>
                <w:color w:val="366092"/>
                <w:sz w:val="20"/>
                <w:szCs w:val="20"/>
              </w:rPr>
            </w:pPr>
            <w:proofErr w:type="spellStart"/>
            <w:r w:rsidRPr="005304F7">
              <w:rPr>
                <w:rFonts w:ascii="Calibri" w:eastAsia="Times New Roman" w:hAnsi="Calibri" w:cs="Calibri"/>
                <w:i/>
                <w:iCs/>
                <w:color w:val="366092"/>
                <w:sz w:val="20"/>
                <w:szCs w:val="20"/>
              </w:rPr>
              <w:t>Cervus</w:t>
            </w:r>
            <w:proofErr w:type="spellEnd"/>
            <w:r w:rsidRPr="005304F7">
              <w:rPr>
                <w:rFonts w:ascii="Calibri" w:eastAsia="Times New Roman" w:hAnsi="Calibri" w:cs="Calibri"/>
                <w:i/>
                <w:iCs/>
                <w:color w:val="366092"/>
                <w:sz w:val="20"/>
                <w:szCs w:val="20"/>
              </w:rPr>
              <w:t xml:space="preserve"> </w:t>
            </w:r>
            <w:proofErr w:type="spellStart"/>
            <w:r w:rsidRPr="005304F7">
              <w:rPr>
                <w:rFonts w:ascii="Calibri" w:eastAsia="Times New Roman" w:hAnsi="Calibri" w:cs="Calibri"/>
                <w:i/>
                <w:iCs/>
                <w:color w:val="366092"/>
                <w:sz w:val="20"/>
                <w:szCs w:val="20"/>
              </w:rPr>
              <w:t>elaphus</w:t>
            </w:r>
            <w:proofErr w:type="spellEnd"/>
          </w:p>
        </w:tc>
      </w:tr>
      <w:tr w:rsidR="007B2F87" w:rsidRPr="007B2F87" w:rsidTr="004A6D2E">
        <w:trPr>
          <w:gridAfter w:val="2"/>
          <w:wAfter w:w="624" w:type="dxa"/>
          <w:trHeight w:val="221"/>
        </w:trPr>
        <w:tc>
          <w:tcPr>
            <w:tcW w:w="2429" w:type="dxa"/>
            <w:gridSpan w:val="2"/>
            <w:tcBorders>
              <w:top w:val="nil"/>
              <w:left w:val="nil"/>
              <w:bottom w:val="nil"/>
              <w:right w:val="nil"/>
            </w:tcBorders>
            <w:shd w:val="clear" w:color="000000" w:fill="D9D9D9"/>
            <w:noWrap/>
            <w:vAlign w:val="bottom"/>
            <w:hideMark/>
          </w:tcPr>
          <w:p w:rsidR="007B2F87" w:rsidRPr="005304F7" w:rsidRDefault="007B2F87" w:rsidP="007B2F87">
            <w:pPr>
              <w:spacing w:after="0" w:line="240" w:lineRule="auto"/>
              <w:rPr>
                <w:rFonts w:ascii="Calibri" w:eastAsia="Times New Roman" w:hAnsi="Calibri" w:cs="Calibri"/>
                <w:color w:val="366092"/>
                <w:sz w:val="20"/>
                <w:szCs w:val="20"/>
              </w:rPr>
            </w:pPr>
            <w:r w:rsidRPr="005304F7">
              <w:rPr>
                <w:rFonts w:ascii="Calibri" w:eastAsia="Times New Roman" w:hAnsi="Calibri" w:cs="Calibri"/>
                <w:color w:val="366092"/>
                <w:sz w:val="20"/>
                <w:szCs w:val="20"/>
              </w:rPr>
              <w:t>Long Tailed Weasel</w:t>
            </w:r>
          </w:p>
        </w:tc>
        <w:tc>
          <w:tcPr>
            <w:tcW w:w="2341" w:type="dxa"/>
            <w:gridSpan w:val="2"/>
            <w:tcBorders>
              <w:top w:val="nil"/>
              <w:left w:val="nil"/>
              <w:bottom w:val="nil"/>
              <w:right w:val="nil"/>
            </w:tcBorders>
            <w:shd w:val="clear" w:color="000000" w:fill="D9D9D9"/>
            <w:noWrap/>
            <w:vAlign w:val="bottom"/>
            <w:hideMark/>
          </w:tcPr>
          <w:p w:rsidR="007B2F87" w:rsidRPr="005304F7" w:rsidRDefault="007B2F87" w:rsidP="007B2F87">
            <w:pPr>
              <w:spacing w:after="0" w:line="240" w:lineRule="auto"/>
              <w:rPr>
                <w:rFonts w:ascii="Calibri" w:eastAsia="Times New Roman" w:hAnsi="Calibri" w:cs="Calibri"/>
                <w:i/>
                <w:iCs/>
                <w:color w:val="366092"/>
                <w:sz w:val="20"/>
                <w:szCs w:val="20"/>
              </w:rPr>
            </w:pPr>
            <w:proofErr w:type="spellStart"/>
            <w:r w:rsidRPr="005304F7">
              <w:rPr>
                <w:rFonts w:ascii="Calibri" w:eastAsia="Times New Roman" w:hAnsi="Calibri" w:cs="Calibri"/>
                <w:i/>
                <w:iCs/>
                <w:color w:val="366092"/>
                <w:sz w:val="20"/>
                <w:szCs w:val="20"/>
              </w:rPr>
              <w:t>Mustela</w:t>
            </w:r>
            <w:proofErr w:type="spellEnd"/>
            <w:r w:rsidRPr="005304F7">
              <w:rPr>
                <w:rFonts w:ascii="Calibri" w:eastAsia="Times New Roman" w:hAnsi="Calibri" w:cs="Calibri"/>
                <w:i/>
                <w:iCs/>
                <w:color w:val="366092"/>
                <w:sz w:val="20"/>
                <w:szCs w:val="20"/>
              </w:rPr>
              <w:t xml:space="preserve"> </w:t>
            </w:r>
            <w:proofErr w:type="spellStart"/>
            <w:r w:rsidRPr="005304F7">
              <w:rPr>
                <w:rFonts w:ascii="Calibri" w:eastAsia="Times New Roman" w:hAnsi="Calibri" w:cs="Calibri"/>
                <w:i/>
                <w:iCs/>
                <w:color w:val="366092"/>
                <w:sz w:val="20"/>
                <w:szCs w:val="20"/>
              </w:rPr>
              <w:t>frenata</w:t>
            </w:r>
            <w:proofErr w:type="spellEnd"/>
          </w:p>
        </w:tc>
      </w:tr>
      <w:tr w:rsidR="007B2F87" w:rsidRPr="007B2F87" w:rsidTr="004A6D2E">
        <w:trPr>
          <w:gridAfter w:val="2"/>
          <w:wAfter w:w="624" w:type="dxa"/>
          <w:trHeight w:val="221"/>
        </w:trPr>
        <w:tc>
          <w:tcPr>
            <w:tcW w:w="2429" w:type="dxa"/>
            <w:gridSpan w:val="2"/>
            <w:tcBorders>
              <w:top w:val="nil"/>
              <w:left w:val="nil"/>
              <w:bottom w:val="nil"/>
              <w:right w:val="nil"/>
            </w:tcBorders>
            <w:shd w:val="clear" w:color="000000" w:fill="D9D9D9"/>
            <w:noWrap/>
            <w:vAlign w:val="bottom"/>
            <w:hideMark/>
          </w:tcPr>
          <w:p w:rsidR="007B2F87" w:rsidRPr="005304F7" w:rsidRDefault="007B2F87" w:rsidP="007B2F87">
            <w:pPr>
              <w:spacing w:after="0" w:line="240" w:lineRule="auto"/>
              <w:rPr>
                <w:rFonts w:ascii="Calibri" w:eastAsia="Times New Roman" w:hAnsi="Calibri" w:cs="Calibri"/>
                <w:color w:val="366092"/>
                <w:sz w:val="20"/>
                <w:szCs w:val="20"/>
              </w:rPr>
            </w:pPr>
            <w:r w:rsidRPr="005304F7">
              <w:rPr>
                <w:rFonts w:ascii="Calibri" w:eastAsia="Times New Roman" w:hAnsi="Calibri" w:cs="Calibri"/>
                <w:color w:val="366092"/>
                <w:sz w:val="20"/>
                <w:szCs w:val="20"/>
              </w:rPr>
              <w:t>Mule deer</w:t>
            </w:r>
          </w:p>
        </w:tc>
        <w:tc>
          <w:tcPr>
            <w:tcW w:w="2341" w:type="dxa"/>
            <w:gridSpan w:val="2"/>
            <w:tcBorders>
              <w:top w:val="nil"/>
              <w:left w:val="nil"/>
              <w:bottom w:val="nil"/>
              <w:right w:val="nil"/>
            </w:tcBorders>
            <w:shd w:val="clear" w:color="000000" w:fill="D9D9D9"/>
            <w:noWrap/>
            <w:vAlign w:val="bottom"/>
            <w:hideMark/>
          </w:tcPr>
          <w:p w:rsidR="007B2F87" w:rsidRPr="005304F7" w:rsidRDefault="007B2F87" w:rsidP="007B2F87">
            <w:pPr>
              <w:spacing w:after="0" w:line="240" w:lineRule="auto"/>
              <w:rPr>
                <w:rFonts w:ascii="Calibri" w:eastAsia="Times New Roman" w:hAnsi="Calibri" w:cs="Calibri"/>
                <w:i/>
                <w:iCs/>
                <w:color w:val="366092"/>
                <w:sz w:val="20"/>
                <w:szCs w:val="20"/>
              </w:rPr>
            </w:pPr>
            <w:proofErr w:type="spellStart"/>
            <w:r w:rsidRPr="005304F7">
              <w:rPr>
                <w:rFonts w:ascii="Calibri" w:eastAsia="Times New Roman" w:hAnsi="Calibri" w:cs="Calibri"/>
                <w:i/>
                <w:iCs/>
                <w:color w:val="366092"/>
                <w:sz w:val="20"/>
                <w:szCs w:val="20"/>
              </w:rPr>
              <w:t>Odocoileus</w:t>
            </w:r>
            <w:proofErr w:type="spellEnd"/>
            <w:r w:rsidRPr="005304F7">
              <w:rPr>
                <w:rFonts w:ascii="Calibri" w:eastAsia="Times New Roman" w:hAnsi="Calibri" w:cs="Calibri"/>
                <w:i/>
                <w:iCs/>
                <w:color w:val="366092"/>
                <w:sz w:val="20"/>
                <w:szCs w:val="20"/>
              </w:rPr>
              <w:t xml:space="preserve"> </w:t>
            </w:r>
            <w:proofErr w:type="spellStart"/>
            <w:r w:rsidRPr="005304F7">
              <w:rPr>
                <w:rFonts w:ascii="Calibri" w:eastAsia="Times New Roman" w:hAnsi="Calibri" w:cs="Calibri"/>
                <w:i/>
                <w:iCs/>
                <w:color w:val="366092"/>
                <w:sz w:val="20"/>
                <w:szCs w:val="20"/>
              </w:rPr>
              <w:t>hemionus</w:t>
            </w:r>
            <w:proofErr w:type="spellEnd"/>
          </w:p>
        </w:tc>
      </w:tr>
      <w:tr w:rsidR="007B2F87" w:rsidRPr="007B2F87" w:rsidTr="004A6D2E">
        <w:trPr>
          <w:gridAfter w:val="2"/>
          <w:wAfter w:w="624" w:type="dxa"/>
          <w:trHeight w:val="221"/>
        </w:trPr>
        <w:tc>
          <w:tcPr>
            <w:tcW w:w="2429" w:type="dxa"/>
            <w:gridSpan w:val="2"/>
            <w:tcBorders>
              <w:top w:val="nil"/>
              <w:left w:val="nil"/>
              <w:bottom w:val="single" w:sz="4" w:space="0" w:color="4F81BD"/>
              <w:right w:val="nil"/>
            </w:tcBorders>
            <w:shd w:val="clear" w:color="000000" w:fill="D9D9D9"/>
            <w:noWrap/>
            <w:vAlign w:val="bottom"/>
            <w:hideMark/>
          </w:tcPr>
          <w:p w:rsidR="007B2F87" w:rsidRPr="005304F7" w:rsidRDefault="007B2F87" w:rsidP="007B2F87">
            <w:pPr>
              <w:spacing w:after="0" w:line="240" w:lineRule="auto"/>
              <w:rPr>
                <w:rFonts w:ascii="Calibri" w:eastAsia="Times New Roman" w:hAnsi="Calibri" w:cs="Calibri"/>
                <w:color w:val="366092"/>
                <w:sz w:val="20"/>
                <w:szCs w:val="20"/>
              </w:rPr>
            </w:pPr>
            <w:r w:rsidRPr="005304F7">
              <w:rPr>
                <w:rFonts w:ascii="Calibri" w:eastAsia="Times New Roman" w:hAnsi="Calibri" w:cs="Calibri"/>
                <w:color w:val="366092"/>
                <w:sz w:val="20"/>
                <w:szCs w:val="20"/>
              </w:rPr>
              <w:t>Red Fox</w:t>
            </w:r>
          </w:p>
        </w:tc>
        <w:tc>
          <w:tcPr>
            <w:tcW w:w="2341" w:type="dxa"/>
            <w:gridSpan w:val="2"/>
            <w:tcBorders>
              <w:top w:val="nil"/>
              <w:left w:val="nil"/>
              <w:bottom w:val="single" w:sz="4" w:space="0" w:color="4F81BD"/>
              <w:right w:val="nil"/>
            </w:tcBorders>
            <w:shd w:val="clear" w:color="000000" w:fill="D9D9D9"/>
            <w:noWrap/>
            <w:vAlign w:val="bottom"/>
            <w:hideMark/>
          </w:tcPr>
          <w:p w:rsidR="007B2F87" w:rsidRPr="005304F7" w:rsidRDefault="007B2F87" w:rsidP="007B2F87">
            <w:pPr>
              <w:spacing w:after="0" w:line="240" w:lineRule="auto"/>
              <w:rPr>
                <w:rFonts w:ascii="Calibri" w:eastAsia="Times New Roman" w:hAnsi="Calibri" w:cs="Calibri"/>
                <w:i/>
                <w:iCs/>
                <w:color w:val="366092"/>
                <w:sz w:val="20"/>
                <w:szCs w:val="20"/>
              </w:rPr>
            </w:pPr>
            <w:proofErr w:type="spellStart"/>
            <w:r w:rsidRPr="005304F7">
              <w:rPr>
                <w:rFonts w:ascii="Calibri" w:eastAsia="Times New Roman" w:hAnsi="Calibri" w:cs="Calibri"/>
                <w:i/>
                <w:iCs/>
                <w:color w:val="366092"/>
                <w:sz w:val="20"/>
                <w:szCs w:val="20"/>
              </w:rPr>
              <w:t>Vulpes</w:t>
            </w:r>
            <w:proofErr w:type="spellEnd"/>
            <w:r w:rsidRPr="005304F7">
              <w:rPr>
                <w:rFonts w:ascii="Calibri" w:eastAsia="Times New Roman" w:hAnsi="Calibri" w:cs="Calibri"/>
                <w:i/>
                <w:iCs/>
                <w:color w:val="366092"/>
                <w:sz w:val="20"/>
                <w:szCs w:val="20"/>
              </w:rPr>
              <w:t xml:space="preserve"> </w:t>
            </w:r>
            <w:proofErr w:type="spellStart"/>
            <w:r w:rsidRPr="005304F7">
              <w:rPr>
                <w:rFonts w:ascii="Calibri" w:eastAsia="Times New Roman" w:hAnsi="Calibri" w:cs="Calibri"/>
                <w:i/>
                <w:iCs/>
                <w:color w:val="366092"/>
                <w:sz w:val="20"/>
                <w:szCs w:val="20"/>
              </w:rPr>
              <w:t>vulpes</w:t>
            </w:r>
            <w:proofErr w:type="spellEnd"/>
          </w:p>
        </w:tc>
      </w:tr>
    </w:tbl>
    <w:p w:rsidR="00E76EC2" w:rsidRDefault="00E76EC2" w:rsidP="00EE1BB9"/>
    <w:p w:rsidR="00E76EC2" w:rsidRDefault="00E76EC2" w:rsidP="00EE1BB9"/>
    <w:p w:rsidR="00E76EC2" w:rsidRDefault="00E76EC2" w:rsidP="00EE1BB9"/>
    <w:p w:rsidR="00E76EC2" w:rsidRDefault="00E76EC2" w:rsidP="00EE1BB9"/>
    <w:p w:rsidR="00E76EC2" w:rsidRDefault="00E76EC2" w:rsidP="00EE1BB9"/>
    <w:p w:rsidR="00E76EC2" w:rsidRDefault="00E76EC2" w:rsidP="00EE1BB9"/>
    <w:p w:rsidR="00E76EC2" w:rsidRDefault="00E76EC2" w:rsidP="00EE1BB9"/>
    <w:p w:rsidR="00E76EC2" w:rsidRDefault="00E76EC2" w:rsidP="00EE1BB9">
      <w:pPr>
        <w:sectPr w:rsidR="00E76EC2" w:rsidSect="007B2F87">
          <w:type w:val="continuous"/>
          <w:pgSz w:w="12240" w:h="15840"/>
          <w:pgMar w:top="720" w:right="720" w:bottom="720" w:left="720" w:header="720" w:footer="720" w:gutter="0"/>
          <w:pgNumType w:start="0"/>
          <w:cols w:num="2" w:space="720"/>
          <w:titlePg/>
          <w:docGrid w:linePitch="360"/>
        </w:sectPr>
      </w:pPr>
    </w:p>
    <w:p w:rsidR="004A6D2E" w:rsidRDefault="004A6D2E" w:rsidP="00EE1BB9">
      <w:pPr>
        <w:rPr>
          <w:sz w:val="20"/>
        </w:rPr>
      </w:pPr>
    </w:p>
    <w:p w:rsidR="004A6D2E" w:rsidRDefault="004A6D2E" w:rsidP="00EE1BB9">
      <w:pPr>
        <w:rPr>
          <w:sz w:val="20"/>
        </w:rPr>
      </w:pPr>
    </w:p>
    <w:p w:rsidR="00E76EC2" w:rsidRPr="00F10A22" w:rsidRDefault="00E76EC2" w:rsidP="00EE1BB9">
      <w:pPr>
        <w:rPr>
          <w:sz w:val="20"/>
        </w:rPr>
        <w:sectPr w:rsidR="00E76EC2" w:rsidRPr="00F10A22" w:rsidSect="00E76EC2">
          <w:type w:val="continuous"/>
          <w:pgSz w:w="12240" w:h="15840"/>
          <w:pgMar w:top="720" w:right="720" w:bottom="720" w:left="720" w:header="720" w:footer="720" w:gutter="0"/>
          <w:pgNumType w:start="0"/>
          <w:cols w:space="720"/>
          <w:titlePg/>
          <w:docGrid w:linePitch="360"/>
        </w:sectPr>
      </w:pPr>
      <w:r w:rsidRPr="008D1E77">
        <w:rPr>
          <w:sz w:val="20"/>
        </w:rPr>
        <w:t xml:space="preserve">*List of birds and mammals adapted from </w:t>
      </w:r>
      <w:proofErr w:type="spellStart"/>
      <w:r w:rsidRPr="008D1E77">
        <w:rPr>
          <w:sz w:val="20"/>
        </w:rPr>
        <w:t>Tomback</w:t>
      </w:r>
      <w:proofErr w:type="spellEnd"/>
      <w:r w:rsidRPr="008D1E77">
        <w:rPr>
          <w:sz w:val="20"/>
        </w:rPr>
        <w:t xml:space="preserve"> and Kendall (2001) and tailored to CRLA by G. Holm.  This list will be updated as appropriate based on field observations.  Gray f</w:t>
      </w:r>
      <w:r w:rsidR="008D1E77" w:rsidRPr="008D1E77">
        <w:rPr>
          <w:sz w:val="20"/>
        </w:rPr>
        <w:t xml:space="preserve">ields indicate species that may </w:t>
      </w:r>
      <w:r w:rsidR="00076088">
        <w:rPr>
          <w:sz w:val="20"/>
        </w:rPr>
        <w:t>be more common in</w:t>
      </w:r>
      <w:r w:rsidR="008D1E77" w:rsidRPr="008D1E77">
        <w:rPr>
          <w:sz w:val="20"/>
        </w:rPr>
        <w:t xml:space="preserve"> pumice meadow habitat and/or prey upon species using whitebark pine habitat.</w:t>
      </w:r>
    </w:p>
    <w:p w:rsidR="00F10A22" w:rsidRPr="0061222F" w:rsidRDefault="006120D2" w:rsidP="001C0B5C">
      <w:pPr>
        <w:rPr>
          <w:b/>
          <w:i/>
        </w:rPr>
      </w:pPr>
      <w:r w:rsidRPr="0061222F">
        <w:rPr>
          <w:b/>
          <w:noProof/>
        </w:rPr>
        <w:lastRenderedPageBreak/>
        <mc:AlternateContent>
          <mc:Choice Requires="wps">
            <w:drawing>
              <wp:anchor distT="0" distB="0" distL="114300" distR="114300" simplePos="0" relativeHeight="251660288" behindDoc="0" locked="0" layoutInCell="1" allowOverlap="1" wp14:anchorId="2314556F" wp14:editId="5E1E3D8B">
                <wp:simplePos x="0" y="0"/>
                <wp:positionH relativeFrom="column">
                  <wp:posOffset>-24130</wp:posOffset>
                </wp:positionH>
                <wp:positionV relativeFrom="paragraph">
                  <wp:posOffset>182245</wp:posOffset>
                </wp:positionV>
                <wp:extent cx="5800725" cy="0"/>
                <wp:effectExtent l="0" t="0" r="9525" b="19050"/>
                <wp:wrapNone/>
                <wp:docPr id="1032" name="Straight Connector 1032"/>
                <wp:cNvGraphicFramePr/>
                <a:graphic xmlns:a="http://schemas.openxmlformats.org/drawingml/2006/main">
                  <a:graphicData uri="http://schemas.microsoft.com/office/word/2010/wordprocessingShape">
                    <wps:wsp>
                      <wps:cNvCnPr/>
                      <wps:spPr>
                        <a:xfrm>
                          <a:off x="0" y="0"/>
                          <a:ext cx="5800725" cy="0"/>
                        </a:xfrm>
                        <a:prstGeom prst="line">
                          <a:avLst/>
                        </a:prstGeom>
                        <a:ln>
                          <a:solidFill>
                            <a:srgbClr val="0070C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1032" o:spid="_x0000_s1026" style="position:absolute;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pt,14.35pt" to="454.85pt,1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" strokecolor="#0070c0"/>
            </w:pict>
          </mc:Fallback>
        </mc:AlternateContent>
      </w:r>
      <w:r w:rsidR="00F10A22" w:rsidRPr="0061222F">
        <w:rPr>
          <w:b/>
          <w:i/>
        </w:rPr>
        <w:t xml:space="preserve">Appendix </w:t>
      </w:r>
      <w:r w:rsidR="0081470F" w:rsidRPr="0061222F">
        <w:rPr>
          <w:b/>
          <w:i/>
        </w:rPr>
        <w:t>C</w:t>
      </w:r>
    </w:p>
    <w:p w:rsidR="00F10A22" w:rsidRPr="00740174" w:rsidRDefault="00F10A22" w:rsidP="00F10A22"/>
    <w:p w:rsidR="00F10A22" w:rsidRPr="0061222F" w:rsidRDefault="00725454" w:rsidP="001C0B5C">
      <w:pPr>
        <w:jc w:val="center"/>
        <w:rPr>
          <w:b/>
          <w:sz w:val="32"/>
        </w:rPr>
      </w:pPr>
      <w:bookmarkStart w:id="71" w:name="_Toc323289602"/>
      <w:r w:rsidRPr="0061222F">
        <w:rPr>
          <w:b/>
          <w:sz w:val="32"/>
        </w:rPr>
        <w:t>Collection</w:t>
      </w:r>
      <w:r w:rsidR="00F10A22" w:rsidRPr="0061222F">
        <w:rPr>
          <w:b/>
          <w:sz w:val="32"/>
        </w:rPr>
        <w:t xml:space="preserve"> Tree Monitoring Plan</w:t>
      </w:r>
      <w:bookmarkEnd w:id="71"/>
    </w:p>
    <w:p w:rsidR="00F10A22" w:rsidRPr="0061222F" w:rsidRDefault="00F0494F" w:rsidP="001C0B5C">
      <w:pPr>
        <w:jc w:val="center"/>
        <w:rPr>
          <w:b/>
          <w:sz w:val="24"/>
        </w:rPr>
      </w:pPr>
      <w:r w:rsidRPr="0061222F">
        <w:rPr>
          <w:b/>
          <w:sz w:val="24"/>
        </w:rPr>
        <w:t>January 2013</w:t>
      </w:r>
    </w:p>
    <w:p w:rsidR="00F10A22" w:rsidRDefault="00F10A22" w:rsidP="00F10A22">
      <w:r>
        <w:rPr>
          <w:noProof/>
        </w:rPr>
        <w:drawing>
          <wp:inline distT="0" distB="0" distL="0" distR="0" wp14:anchorId="4CF2914F" wp14:editId="10BD6EC6">
            <wp:extent cx="5943600" cy="4457700"/>
            <wp:effectExtent l="19050" t="19050" r="19050" b="19050"/>
            <wp:docPr id="1034" name="Picture 1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20863.JPG"/>
                    <pic:cNvPicPr/>
                  </pic:nvPicPr>
                  <pic:blipFill>
                    <a:blip r:embed="rId100" cstate="screen">
                      <a:extLst>
                        <a:ext uri="{28A0092B-C50C-407E-A947-70E740481C1C}">
                          <a14:useLocalDpi xmlns:a14="http://schemas.microsoft.com/office/drawing/2010/main"/>
                        </a:ext>
                      </a:extLst>
                    </a:blip>
                    <a:stretch>
                      <a:fillRect/>
                    </a:stretch>
                  </pic:blipFill>
                  <pic:spPr>
                    <a:xfrm>
                      <a:off x="0" y="0"/>
                      <a:ext cx="5943600" cy="4457700"/>
                    </a:xfrm>
                    <a:prstGeom prst="rect">
                      <a:avLst/>
                    </a:prstGeom>
                    <a:ln>
                      <a:solidFill>
                        <a:srgbClr val="0070C0"/>
                      </a:solidFill>
                    </a:ln>
                  </pic:spPr>
                </pic:pic>
              </a:graphicData>
            </a:graphic>
          </wp:inline>
        </w:drawing>
      </w:r>
    </w:p>
    <w:p w:rsidR="00F10A22" w:rsidRPr="00225AC2" w:rsidRDefault="00F10A22" w:rsidP="00F10A22">
      <w:pPr>
        <w:pStyle w:val="Caption"/>
        <w:rPr>
          <w:b w:val="0"/>
          <w:sz w:val="18"/>
        </w:rPr>
      </w:pPr>
      <w:r w:rsidRPr="00225AC2">
        <w:rPr>
          <w:b w:val="0"/>
          <w:sz w:val="18"/>
        </w:rPr>
        <w:t xml:space="preserve">Figure </w:t>
      </w:r>
      <w:r w:rsidR="007D3052" w:rsidRPr="00225AC2">
        <w:rPr>
          <w:b w:val="0"/>
          <w:sz w:val="18"/>
        </w:rPr>
        <w:t>C-1</w:t>
      </w:r>
      <w:r w:rsidRPr="00225AC2">
        <w:rPr>
          <w:b w:val="0"/>
          <w:sz w:val="18"/>
        </w:rPr>
        <w:t xml:space="preserve">.  </w:t>
      </w:r>
      <w:r w:rsidR="00366CB2">
        <w:rPr>
          <w:b w:val="0"/>
          <w:sz w:val="18"/>
        </w:rPr>
        <w:t>Candidate tree CRLA-11-DR001.  P</w:t>
      </w:r>
      <w:r w:rsidRPr="00225AC2">
        <w:rPr>
          <w:b w:val="0"/>
          <w:sz w:val="18"/>
        </w:rPr>
        <w:t>hoto by Elena Thomas.</w:t>
      </w:r>
    </w:p>
    <w:p w:rsidR="00F10A22" w:rsidRDefault="00F10A22" w:rsidP="00F10A22"/>
    <w:p w:rsidR="00F10A22" w:rsidRDefault="00F10A22" w:rsidP="00F10A22">
      <w:r>
        <w:t>CRLA has been collecting cones from whitebark pine</w:t>
      </w:r>
      <w:r w:rsidR="00BE0A22">
        <w:t>s</w:t>
      </w:r>
      <w:r>
        <w:t xml:space="preserve"> since 2003 to identify individuals possessing genetic resistance to blister rust.  Trees showing promising signs of rust resistance (ratings A-C) are called “Parent trees;” trees currently undergoing rust resistance screening are considered “Candidate trees.”  Cones have b</w:t>
      </w:r>
      <w:r w:rsidR="00725454">
        <w:t>een collected from a total of 89</w:t>
      </w:r>
      <w:r>
        <w:t xml:space="preserve"> whitebark pine from 2003-2011</w:t>
      </w:r>
      <w:r w:rsidR="00725454">
        <w:t>.   To date, CRLA h</w:t>
      </w:r>
      <w:r w:rsidR="00BE0A22">
        <w:t>as 12 living Parent Trees and 48</w:t>
      </w:r>
      <w:r w:rsidR="00725454">
        <w:t xml:space="preserve"> living</w:t>
      </w:r>
      <w:r>
        <w:t xml:space="preserve"> Candidate Trees.  Monitoring the health and condition of Parent and Candidate trees and sharing this information with the DGRC is vital to link the fates of source trees to their offspring and compare field resistance over time with results from resistance screening trials.</w:t>
      </w:r>
    </w:p>
    <w:p w:rsidR="00386BE5" w:rsidRDefault="00386BE5" w:rsidP="00386BE5">
      <w:pPr>
        <w:rPr>
          <w:b/>
          <w:sz w:val="24"/>
        </w:rPr>
      </w:pPr>
      <w:bookmarkStart w:id="72" w:name="_Toc323289604"/>
    </w:p>
    <w:p w:rsidR="00F10A22" w:rsidRPr="00386BE5" w:rsidRDefault="00F10A22" w:rsidP="00386BE5">
      <w:pPr>
        <w:rPr>
          <w:b/>
          <w:sz w:val="24"/>
        </w:rPr>
      </w:pPr>
      <w:r w:rsidRPr="00386BE5">
        <w:rPr>
          <w:b/>
          <w:sz w:val="24"/>
        </w:rPr>
        <w:lastRenderedPageBreak/>
        <w:t>Monitoring Objectives</w:t>
      </w:r>
      <w:bookmarkEnd w:id="72"/>
    </w:p>
    <w:p w:rsidR="00F10A22" w:rsidRPr="001C0B5C" w:rsidRDefault="00725454" w:rsidP="00F10A22">
      <w:r>
        <w:t>Collection</w:t>
      </w:r>
      <w:r w:rsidR="00F10A22" w:rsidRPr="001C0B5C">
        <w:t xml:space="preserve"> trees will be marked with a permanent brass tag positioned appropriately at DBH to discourage removal from park visitors.  When trees grow in a clumped pattern, this will be noted and only the collected bole will be tagged.</w:t>
      </w:r>
    </w:p>
    <w:p w:rsidR="00F10A22" w:rsidRPr="001C0B5C" w:rsidRDefault="00F10A22" w:rsidP="00F10A22">
      <w:r w:rsidRPr="001C0B5C">
        <w:t xml:space="preserve">The following variables will be recorded annually (exceptions noted) for </w:t>
      </w:r>
      <w:r w:rsidR="00725454">
        <w:t>Collection</w:t>
      </w:r>
      <w:r w:rsidRPr="001C0B5C">
        <w:t xml:space="preserve"> trees:</w:t>
      </w:r>
    </w:p>
    <w:p w:rsidR="00F10A22" w:rsidRPr="001C0B5C" w:rsidRDefault="00F10A22" w:rsidP="0044713F">
      <w:pPr>
        <w:pStyle w:val="ListParagraph"/>
        <w:numPr>
          <w:ilvl w:val="0"/>
          <w:numId w:val="17"/>
        </w:numPr>
        <w:spacing w:after="200" w:line="276" w:lineRule="auto"/>
        <w:rPr>
          <w:color w:val="auto"/>
        </w:rPr>
      </w:pPr>
      <w:r w:rsidRPr="001C0B5C">
        <w:rPr>
          <w:color w:val="auto"/>
        </w:rPr>
        <w:t>Repeat photography of tree (duplication of photo in Selected Tree Register packet)</w:t>
      </w:r>
    </w:p>
    <w:p w:rsidR="00F10A22" w:rsidRPr="001C0B5C" w:rsidRDefault="00F10A22" w:rsidP="0044713F">
      <w:pPr>
        <w:pStyle w:val="ListParagraph"/>
        <w:numPr>
          <w:ilvl w:val="0"/>
          <w:numId w:val="17"/>
        </w:numPr>
        <w:spacing w:after="200" w:line="276" w:lineRule="auto"/>
        <w:rPr>
          <w:color w:val="auto"/>
        </w:rPr>
      </w:pPr>
      <w:r w:rsidRPr="001C0B5C">
        <w:rPr>
          <w:color w:val="auto"/>
        </w:rPr>
        <w:t>Mortality (alive/dead) and cause</w:t>
      </w:r>
    </w:p>
    <w:p w:rsidR="00F10A22" w:rsidRPr="001C0B5C" w:rsidRDefault="00F10A22" w:rsidP="0044713F">
      <w:pPr>
        <w:pStyle w:val="ListParagraph"/>
        <w:numPr>
          <w:ilvl w:val="0"/>
          <w:numId w:val="17"/>
        </w:numPr>
        <w:spacing w:after="200" w:line="276" w:lineRule="auto"/>
        <w:rPr>
          <w:color w:val="auto"/>
        </w:rPr>
      </w:pPr>
      <w:r w:rsidRPr="001C0B5C">
        <w:rPr>
          <w:color w:val="auto"/>
        </w:rPr>
        <w:t>Clumped growth pattern (# boles, # boles collected from)</w:t>
      </w:r>
    </w:p>
    <w:p w:rsidR="00F10A22" w:rsidRPr="001C0B5C" w:rsidRDefault="00F10A22" w:rsidP="0044713F">
      <w:pPr>
        <w:pStyle w:val="ListParagraph"/>
        <w:numPr>
          <w:ilvl w:val="0"/>
          <w:numId w:val="17"/>
        </w:numPr>
        <w:spacing w:after="200" w:line="276" w:lineRule="auto"/>
        <w:rPr>
          <w:color w:val="auto"/>
        </w:rPr>
      </w:pPr>
      <w:r w:rsidRPr="001C0B5C">
        <w:rPr>
          <w:color w:val="auto"/>
        </w:rPr>
        <w:t>Status of tree (healthy, sick, recently dead, dead)</w:t>
      </w:r>
    </w:p>
    <w:p w:rsidR="00F10A22" w:rsidRPr="001C0B5C" w:rsidRDefault="00F10A22" w:rsidP="0044713F">
      <w:pPr>
        <w:pStyle w:val="ListParagraph"/>
        <w:numPr>
          <w:ilvl w:val="0"/>
          <w:numId w:val="17"/>
        </w:numPr>
        <w:spacing w:after="200" w:line="276" w:lineRule="auto"/>
        <w:rPr>
          <w:color w:val="auto"/>
        </w:rPr>
      </w:pPr>
      <w:r w:rsidRPr="001C0B5C">
        <w:rPr>
          <w:color w:val="auto"/>
        </w:rPr>
        <w:t>Status of cone crop  (none/light/moderate/heavy)</w:t>
      </w:r>
    </w:p>
    <w:p w:rsidR="00F10A22" w:rsidRPr="001C0B5C" w:rsidRDefault="00F10A22" w:rsidP="0044713F">
      <w:pPr>
        <w:pStyle w:val="ListParagraph"/>
        <w:numPr>
          <w:ilvl w:val="0"/>
          <w:numId w:val="17"/>
        </w:numPr>
        <w:spacing w:after="200" w:line="276" w:lineRule="auto"/>
        <w:rPr>
          <w:color w:val="auto"/>
        </w:rPr>
      </w:pPr>
      <w:r w:rsidRPr="001C0B5C">
        <w:rPr>
          <w:color w:val="auto"/>
        </w:rPr>
        <w:t>Verbenone application (date/amount)</w:t>
      </w:r>
    </w:p>
    <w:p w:rsidR="00F10A22" w:rsidRPr="001C0B5C" w:rsidRDefault="00F10A22" w:rsidP="0044713F">
      <w:pPr>
        <w:pStyle w:val="ListParagraph"/>
        <w:numPr>
          <w:ilvl w:val="0"/>
          <w:numId w:val="17"/>
        </w:numPr>
        <w:spacing w:after="200" w:line="276" w:lineRule="auto"/>
        <w:rPr>
          <w:color w:val="auto"/>
        </w:rPr>
      </w:pPr>
      <w:r w:rsidRPr="001C0B5C">
        <w:rPr>
          <w:color w:val="auto"/>
        </w:rPr>
        <w:t xml:space="preserve">Blister rust infection </w:t>
      </w:r>
    </w:p>
    <w:p w:rsidR="00F10A22" w:rsidRPr="001C0B5C" w:rsidRDefault="00F10A22" w:rsidP="0044713F">
      <w:pPr>
        <w:pStyle w:val="ListParagraph"/>
        <w:numPr>
          <w:ilvl w:val="0"/>
          <w:numId w:val="18"/>
        </w:numPr>
        <w:spacing w:after="200" w:line="276" w:lineRule="auto"/>
        <w:rPr>
          <w:color w:val="auto"/>
        </w:rPr>
      </w:pPr>
      <w:r w:rsidRPr="001C0B5C">
        <w:rPr>
          <w:color w:val="auto"/>
        </w:rPr>
        <w:t>Severity rating – active, inactive, and total (Six and Newcomb 2005)</w:t>
      </w:r>
    </w:p>
    <w:p w:rsidR="00F10A22" w:rsidRPr="001C0B5C" w:rsidRDefault="00F10A22" w:rsidP="0044713F">
      <w:pPr>
        <w:pStyle w:val="ListParagraph"/>
        <w:numPr>
          <w:ilvl w:val="0"/>
          <w:numId w:val="18"/>
        </w:numPr>
        <w:spacing w:after="200" w:line="276" w:lineRule="auto"/>
        <w:rPr>
          <w:color w:val="auto"/>
        </w:rPr>
      </w:pPr>
      <w:r w:rsidRPr="001C0B5C">
        <w:rPr>
          <w:color w:val="auto"/>
        </w:rPr>
        <w:t>Photos of cankers</w:t>
      </w:r>
    </w:p>
    <w:p w:rsidR="00F10A22" w:rsidRPr="001C0B5C" w:rsidRDefault="00F10A22" w:rsidP="0044713F">
      <w:pPr>
        <w:pStyle w:val="ListParagraph"/>
        <w:numPr>
          <w:ilvl w:val="0"/>
          <w:numId w:val="17"/>
        </w:numPr>
        <w:spacing w:after="200" w:line="276" w:lineRule="auto"/>
        <w:rPr>
          <w:color w:val="auto"/>
        </w:rPr>
      </w:pPr>
      <w:r w:rsidRPr="001C0B5C">
        <w:rPr>
          <w:color w:val="auto"/>
        </w:rPr>
        <w:t>MPB activity</w:t>
      </w:r>
    </w:p>
    <w:p w:rsidR="00F10A22" w:rsidRPr="001C0B5C" w:rsidRDefault="00F10A22" w:rsidP="0044713F">
      <w:pPr>
        <w:pStyle w:val="ListParagraph"/>
        <w:numPr>
          <w:ilvl w:val="0"/>
          <w:numId w:val="21"/>
        </w:numPr>
        <w:spacing w:after="200" w:line="276" w:lineRule="auto"/>
        <w:rPr>
          <w:color w:val="auto"/>
        </w:rPr>
      </w:pPr>
      <w:r w:rsidRPr="001C0B5C">
        <w:rPr>
          <w:color w:val="auto"/>
        </w:rPr>
        <w:t>Severity of attack (none/light/moderate/heavy)</w:t>
      </w:r>
    </w:p>
    <w:p w:rsidR="00F10A22" w:rsidRPr="001C0B5C" w:rsidRDefault="00F10A22" w:rsidP="0044713F">
      <w:pPr>
        <w:pStyle w:val="ListParagraph"/>
        <w:numPr>
          <w:ilvl w:val="0"/>
          <w:numId w:val="21"/>
        </w:numPr>
        <w:spacing w:after="200" w:line="276" w:lineRule="auto"/>
        <w:rPr>
          <w:color w:val="auto"/>
        </w:rPr>
      </w:pPr>
      <w:r w:rsidRPr="001C0B5C">
        <w:rPr>
          <w:color w:val="auto"/>
        </w:rPr>
        <w:t>Signs of attack (pitch-out; resin; frass)</w:t>
      </w:r>
    </w:p>
    <w:p w:rsidR="00F10A22" w:rsidRPr="001C0B5C" w:rsidRDefault="00F10A22" w:rsidP="0044713F">
      <w:pPr>
        <w:pStyle w:val="ListParagraph"/>
        <w:numPr>
          <w:ilvl w:val="0"/>
          <w:numId w:val="21"/>
        </w:numPr>
        <w:spacing w:after="200" w:line="276" w:lineRule="auto"/>
        <w:rPr>
          <w:color w:val="auto"/>
        </w:rPr>
      </w:pPr>
      <w:r w:rsidRPr="001C0B5C">
        <w:rPr>
          <w:color w:val="auto"/>
        </w:rPr>
        <w:t>Photos of attack</w:t>
      </w:r>
    </w:p>
    <w:p w:rsidR="00F10A22" w:rsidRPr="001C0B5C" w:rsidRDefault="00F10A22" w:rsidP="0044713F">
      <w:pPr>
        <w:pStyle w:val="ListParagraph"/>
        <w:numPr>
          <w:ilvl w:val="0"/>
          <w:numId w:val="17"/>
        </w:numPr>
        <w:spacing w:after="200" w:line="276" w:lineRule="auto"/>
        <w:rPr>
          <w:color w:val="auto"/>
        </w:rPr>
      </w:pPr>
      <w:r w:rsidRPr="001C0B5C">
        <w:rPr>
          <w:color w:val="auto"/>
        </w:rPr>
        <w:t>Mistletoe infection</w:t>
      </w:r>
    </w:p>
    <w:p w:rsidR="00F10A22" w:rsidRPr="001C0B5C" w:rsidRDefault="00F10A22" w:rsidP="0044713F">
      <w:pPr>
        <w:pStyle w:val="ListParagraph"/>
        <w:numPr>
          <w:ilvl w:val="0"/>
          <w:numId w:val="19"/>
        </w:numPr>
        <w:spacing w:after="200" w:line="276" w:lineRule="auto"/>
        <w:rPr>
          <w:color w:val="auto"/>
        </w:rPr>
      </w:pPr>
      <w:r w:rsidRPr="001C0B5C">
        <w:rPr>
          <w:color w:val="auto"/>
        </w:rPr>
        <w:t>Species</w:t>
      </w:r>
    </w:p>
    <w:p w:rsidR="00F10A22" w:rsidRPr="001C0B5C" w:rsidRDefault="00F10A22" w:rsidP="0044713F">
      <w:pPr>
        <w:pStyle w:val="ListParagraph"/>
        <w:numPr>
          <w:ilvl w:val="0"/>
          <w:numId w:val="19"/>
        </w:numPr>
        <w:spacing w:after="200" w:line="276" w:lineRule="auto"/>
        <w:rPr>
          <w:color w:val="auto"/>
        </w:rPr>
      </w:pPr>
      <w:r w:rsidRPr="001C0B5C">
        <w:rPr>
          <w:color w:val="auto"/>
        </w:rPr>
        <w:t>Severity (</w:t>
      </w:r>
      <w:proofErr w:type="spellStart"/>
      <w:r w:rsidRPr="001C0B5C">
        <w:rPr>
          <w:color w:val="auto"/>
        </w:rPr>
        <w:t>Hawksworth</w:t>
      </w:r>
      <w:proofErr w:type="spellEnd"/>
      <w:r w:rsidRPr="001C0B5C">
        <w:rPr>
          <w:color w:val="auto"/>
        </w:rPr>
        <w:t xml:space="preserve"> 1977)</w:t>
      </w:r>
    </w:p>
    <w:p w:rsidR="00F10A22" w:rsidRPr="001C0B5C" w:rsidRDefault="00F10A22" w:rsidP="0044713F">
      <w:pPr>
        <w:pStyle w:val="ListParagraph"/>
        <w:numPr>
          <w:ilvl w:val="0"/>
          <w:numId w:val="19"/>
        </w:numPr>
        <w:spacing w:after="200" w:line="276" w:lineRule="auto"/>
        <w:rPr>
          <w:color w:val="auto"/>
        </w:rPr>
      </w:pPr>
      <w:r w:rsidRPr="001C0B5C">
        <w:rPr>
          <w:color w:val="auto"/>
        </w:rPr>
        <w:t>Photos of infection</w:t>
      </w:r>
    </w:p>
    <w:p w:rsidR="00F10A22" w:rsidRPr="001C0B5C" w:rsidRDefault="00F10A22" w:rsidP="0044713F">
      <w:pPr>
        <w:pStyle w:val="ListParagraph"/>
        <w:numPr>
          <w:ilvl w:val="0"/>
          <w:numId w:val="17"/>
        </w:numPr>
        <w:spacing w:after="200" w:line="276" w:lineRule="auto"/>
        <w:rPr>
          <w:color w:val="auto"/>
        </w:rPr>
      </w:pPr>
      <w:r w:rsidRPr="001C0B5C">
        <w:rPr>
          <w:color w:val="auto"/>
        </w:rPr>
        <w:t>Damage</w:t>
      </w:r>
    </w:p>
    <w:p w:rsidR="00F10A22" w:rsidRPr="001C0B5C" w:rsidRDefault="00F10A22" w:rsidP="0044713F">
      <w:pPr>
        <w:pStyle w:val="ListParagraph"/>
        <w:numPr>
          <w:ilvl w:val="0"/>
          <w:numId w:val="22"/>
        </w:numPr>
        <w:spacing w:after="200" w:line="276" w:lineRule="auto"/>
        <w:rPr>
          <w:color w:val="auto"/>
        </w:rPr>
      </w:pPr>
      <w:r w:rsidRPr="001C0B5C">
        <w:rPr>
          <w:color w:val="auto"/>
        </w:rPr>
        <w:t>Nature of damage (animal, mechanical, etc.)</w:t>
      </w:r>
    </w:p>
    <w:p w:rsidR="00F10A22" w:rsidRPr="001C0B5C" w:rsidRDefault="00F10A22" w:rsidP="0044713F">
      <w:pPr>
        <w:pStyle w:val="ListParagraph"/>
        <w:numPr>
          <w:ilvl w:val="0"/>
          <w:numId w:val="22"/>
        </w:numPr>
        <w:spacing w:after="200" w:line="276" w:lineRule="auto"/>
        <w:rPr>
          <w:color w:val="auto"/>
        </w:rPr>
      </w:pPr>
      <w:r w:rsidRPr="001C0B5C">
        <w:rPr>
          <w:color w:val="auto"/>
        </w:rPr>
        <w:t>Photos of damage</w:t>
      </w:r>
    </w:p>
    <w:p w:rsidR="00F10A22" w:rsidRPr="001C0B5C" w:rsidRDefault="00F10A22" w:rsidP="0044713F">
      <w:pPr>
        <w:pStyle w:val="ListParagraph"/>
        <w:numPr>
          <w:ilvl w:val="0"/>
          <w:numId w:val="17"/>
        </w:numPr>
        <w:spacing w:after="200" w:line="276" w:lineRule="auto"/>
        <w:rPr>
          <w:color w:val="auto"/>
        </w:rPr>
      </w:pPr>
      <w:r w:rsidRPr="001C0B5C">
        <w:rPr>
          <w:color w:val="auto"/>
        </w:rPr>
        <w:t xml:space="preserve">Re-mark coordinates with GPS unit – </w:t>
      </w:r>
      <w:r w:rsidRPr="001C0B5C">
        <w:rPr>
          <w:i/>
          <w:color w:val="auto"/>
        </w:rPr>
        <w:t>every five years from initial cone collection</w:t>
      </w:r>
    </w:p>
    <w:p w:rsidR="00F10A22" w:rsidRPr="001C0B5C" w:rsidRDefault="00F10A22" w:rsidP="0044713F">
      <w:pPr>
        <w:pStyle w:val="ListParagraph"/>
        <w:numPr>
          <w:ilvl w:val="0"/>
          <w:numId w:val="17"/>
        </w:numPr>
        <w:spacing w:after="200" w:line="276" w:lineRule="auto"/>
        <w:rPr>
          <w:color w:val="auto"/>
        </w:rPr>
      </w:pPr>
      <w:r w:rsidRPr="001C0B5C">
        <w:rPr>
          <w:color w:val="auto"/>
        </w:rPr>
        <w:t xml:space="preserve">DBH  (metric) – </w:t>
      </w:r>
      <w:r w:rsidRPr="001C0B5C">
        <w:rPr>
          <w:i/>
          <w:color w:val="auto"/>
        </w:rPr>
        <w:t xml:space="preserve">every five years from initial cone collection </w:t>
      </w:r>
    </w:p>
    <w:p w:rsidR="00F10A22" w:rsidRPr="001C0B5C" w:rsidRDefault="00F10A22" w:rsidP="0044713F">
      <w:pPr>
        <w:pStyle w:val="ListParagraph"/>
        <w:numPr>
          <w:ilvl w:val="0"/>
          <w:numId w:val="17"/>
        </w:numPr>
        <w:spacing w:after="200" w:line="276" w:lineRule="auto"/>
        <w:rPr>
          <w:color w:val="auto"/>
        </w:rPr>
      </w:pPr>
      <w:r w:rsidRPr="001C0B5C">
        <w:rPr>
          <w:color w:val="auto"/>
        </w:rPr>
        <w:t xml:space="preserve">Total tree and crown height (metric) – </w:t>
      </w:r>
      <w:r w:rsidRPr="001C0B5C">
        <w:rPr>
          <w:i/>
          <w:color w:val="auto"/>
        </w:rPr>
        <w:t xml:space="preserve">every five years </w:t>
      </w:r>
    </w:p>
    <w:p w:rsidR="00F10A22" w:rsidRPr="001C0B5C" w:rsidRDefault="00F10A22" w:rsidP="0044713F">
      <w:pPr>
        <w:pStyle w:val="ListParagraph"/>
        <w:numPr>
          <w:ilvl w:val="0"/>
          <w:numId w:val="17"/>
        </w:numPr>
        <w:spacing w:after="200" w:line="276" w:lineRule="auto"/>
        <w:rPr>
          <w:color w:val="auto"/>
        </w:rPr>
      </w:pPr>
      <w:r w:rsidRPr="001C0B5C">
        <w:rPr>
          <w:color w:val="auto"/>
        </w:rPr>
        <w:t xml:space="preserve">Canopy position – </w:t>
      </w:r>
      <w:r w:rsidRPr="001C0B5C">
        <w:rPr>
          <w:i/>
          <w:color w:val="auto"/>
        </w:rPr>
        <w:t>every five years</w:t>
      </w:r>
    </w:p>
    <w:p w:rsidR="00F10A22" w:rsidRPr="001C0B5C" w:rsidRDefault="00F10A22" w:rsidP="0044713F">
      <w:pPr>
        <w:pStyle w:val="ListParagraph"/>
        <w:numPr>
          <w:ilvl w:val="0"/>
          <w:numId w:val="17"/>
        </w:numPr>
        <w:spacing w:after="200" w:line="276" w:lineRule="auto"/>
        <w:rPr>
          <w:color w:val="auto"/>
        </w:rPr>
      </w:pPr>
      <w:r w:rsidRPr="001C0B5C">
        <w:rPr>
          <w:color w:val="auto"/>
        </w:rPr>
        <w:t xml:space="preserve">Competition assessment – </w:t>
      </w:r>
      <w:r w:rsidRPr="001C0B5C">
        <w:rPr>
          <w:i/>
          <w:color w:val="auto"/>
        </w:rPr>
        <w:t>every five years</w:t>
      </w:r>
    </w:p>
    <w:p w:rsidR="00F10A22" w:rsidRPr="001C0B5C" w:rsidRDefault="00F10A22" w:rsidP="0044713F">
      <w:pPr>
        <w:pStyle w:val="ListParagraph"/>
        <w:numPr>
          <w:ilvl w:val="0"/>
          <w:numId w:val="20"/>
        </w:numPr>
        <w:spacing w:after="200" w:line="276" w:lineRule="auto"/>
        <w:rPr>
          <w:color w:val="auto"/>
        </w:rPr>
      </w:pPr>
      <w:r w:rsidRPr="001C0B5C">
        <w:rPr>
          <w:color w:val="auto"/>
        </w:rPr>
        <w:t>Record species and DBH of all non-whitebark pine conifers within canopy dripline</w:t>
      </w:r>
    </w:p>
    <w:p w:rsidR="00C74FDF" w:rsidRDefault="00C74FDF" w:rsidP="00F10A22">
      <w:pPr>
        <w:pStyle w:val="Heading3"/>
      </w:pPr>
    </w:p>
    <w:p w:rsidR="00F10A22" w:rsidRPr="00386BE5" w:rsidRDefault="00F10A22" w:rsidP="00386BE5">
      <w:pPr>
        <w:rPr>
          <w:b/>
          <w:sz w:val="24"/>
        </w:rPr>
      </w:pPr>
      <w:bookmarkStart w:id="73" w:name="_Toc323289605"/>
      <w:r w:rsidRPr="00386BE5">
        <w:rPr>
          <w:b/>
          <w:sz w:val="24"/>
        </w:rPr>
        <w:t>Data Management</w:t>
      </w:r>
      <w:bookmarkEnd w:id="73"/>
    </w:p>
    <w:p w:rsidR="00C74FDF" w:rsidRDefault="00F10A22" w:rsidP="00F10A22">
      <w:r>
        <w:t xml:space="preserve">Original datasheets will be organized into “archival” plot folders for each tree and stored in </w:t>
      </w:r>
      <w:r w:rsidR="00F0494F">
        <w:t>WPCP</w:t>
      </w:r>
      <w:r>
        <w:t xml:space="preserve"> files.  Copies will be made of original datasheets and compiled into “field” plot folders.  Data will be entered into an Access database with back-ups made daily during periods of data entry.  </w:t>
      </w:r>
      <w:r w:rsidR="00D84DA9">
        <w:t xml:space="preserve">Spatial data are stored at </w:t>
      </w:r>
      <w:hyperlink r:id="rId101" w:history="1">
        <w:r w:rsidR="00D84DA9" w:rsidRPr="00D84DA9">
          <w:rPr>
            <w:rStyle w:val="Hyperlink"/>
          </w:rPr>
          <w:t>S:\RM\terrestrial_branch\GIS\_UserMaps\007_Whitebark_Pine</w:t>
        </w:r>
      </w:hyperlink>
      <w:r w:rsidR="00D84DA9">
        <w:t xml:space="preserve">.  Electronic data such as photos, datasheets, the database, and reports are stored at: </w:t>
      </w:r>
      <w:hyperlink r:id="rId102" w:history="1">
        <w:r w:rsidR="00D84DA9" w:rsidRPr="00D84DA9">
          <w:rPr>
            <w:rStyle w:val="Hyperlink"/>
          </w:rPr>
          <w:t>S:\RM\terrestrial_branch\VEGETATION\WBP\</w:t>
        </w:r>
        <w:r w:rsidR="00F0494F">
          <w:rPr>
            <w:rStyle w:val="Hyperlink"/>
          </w:rPr>
          <w:t xml:space="preserve"> </w:t>
        </w:r>
        <w:proofErr w:type="spellStart"/>
        <w:r w:rsidR="00F0494F">
          <w:rPr>
            <w:rStyle w:val="Hyperlink"/>
          </w:rPr>
          <w:t>Collection</w:t>
        </w:r>
        <w:r w:rsidR="00D84DA9" w:rsidRPr="00D84DA9">
          <w:rPr>
            <w:rStyle w:val="Hyperlink"/>
          </w:rPr>
          <w:t>_</w:t>
        </w:r>
        <w:r w:rsidR="00F0494F">
          <w:rPr>
            <w:rStyle w:val="Hyperlink"/>
          </w:rPr>
          <w:t>Trees_</w:t>
        </w:r>
        <w:r w:rsidR="00D84DA9" w:rsidRPr="00D84DA9">
          <w:rPr>
            <w:rStyle w:val="Hyperlink"/>
          </w:rPr>
          <w:t>Monitoring</w:t>
        </w:r>
        <w:proofErr w:type="spellEnd"/>
      </w:hyperlink>
      <w:r w:rsidR="00D84DA9">
        <w:t xml:space="preserve">.  </w:t>
      </w:r>
      <w:r>
        <w:t>Data will be shared with DGRC on an annual basis.</w:t>
      </w:r>
    </w:p>
    <w:p w:rsidR="00F520C5" w:rsidRDefault="00F520C5" w:rsidP="00F10A22"/>
    <w:p w:rsidR="00F10A22" w:rsidRPr="00FF7C6F" w:rsidRDefault="00F10A22" w:rsidP="00386BE5">
      <w:pPr>
        <w:jc w:val="center"/>
        <w:rPr>
          <w:b/>
          <w:sz w:val="24"/>
        </w:rPr>
      </w:pPr>
      <w:r w:rsidRPr="00FF7C6F">
        <w:rPr>
          <w:b/>
          <w:sz w:val="24"/>
        </w:rPr>
        <w:lastRenderedPageBreak/>
        <w:t>Parent &amp; Candidate Tree Monitoring Data Sheet – pg. 1</w:t>
      </w:r>
    </w:p>
    <w:tbl>
      <w:tblPr>
        <w:tblStyle w:val="TableGrid"/>
        <w:tblW w:w="0" w:type="auto"/>
        <w:tblLook w:val="04A0" w:firstRow="1" w:lastRow="0" w:firstColumn="1" w:lastColumn="0" w:noHBand="0" w:noVBand="1"/>
      </w:tblPr>
      <w:tblGrid>
        <w:gridCol w:w="648"/>
        <w:gridCol w:w="2250"/>
        <w:gridCol w:w="293"/>
        <w:gridCol w:w="221"/>
        <w:gridCol w:w="1373"/>
        <w:gridCol w:w="1418"/>
        <w:gridCol w:w="180"/>
        <w:gridCol w:w="3193"/>
      </w:tblGrid>
      <w:tr w:rsidR="00F10A22" w:rsidTr="00A701AF">
        <w:tc>
          <w:tcPr>
            <w:tcW w:w="3412" w:type="dxa"/>
            <w:gridSpan w:val="4"/>
            <w:tcBorders>
              <w:bottom w:val="single" w:sz="4" w:space="0" w:color="auto"/>
            </w:tcBorders>
          </w:tcPr>
          <w:p w:rsidR="00F10A22" w:rsidRDefault="00F10A22" w:rsidP="00C74FDF">
            <w:pPr>
              <w:spacing w:after="0" w:line="240" w:lineRule="auto"/>
            </w:pPr>
            <w:r>
              <w:t>Tree ID:</w:t>
            </w:r>
          </w:p>
          <w:p w:rsidR="00F10A22" w:rsidRDefault="00F10A22" w:rsidP="00C74FDF">
            <w:pPr>
              <w:spacing w:after="0" w:line="240" w:lineRule="auto"/>
            </w:pPr>
          </w:p>
        </w:tc>
        <w:tc>
          <w:tcPr>
            <w:tcW w:w="2791" w:type="dxa"/>
            <w:gridSpan w:val="2"/>
            <w:tcBorders>
              <w:bottom w:val="single" w:sz="4" w:space="0" w:color="auto"/>
            </w:tcBorders>
          </w:tcPr>
          <w:p w:rsidR="00F10A22" w:rsidRDefault="00F10A22" w:rsidP="00C74FDF">
            <w:pPr>
              <w:spacing w:after="0" w:line="240" w:lineRule="auto"/>
            </w:pPr>
            <w:r>
              <w:t>Date:</w:t>
            </w:r>
          </w:p>
        </w:tc>
        <w:tc>
          <w:tcPr>
            <w:tcW w:w="3373" w:type="dxa"/>
            <w:gridSpan w:val="2"/>
            <w:tcBorders>
              <w:bottom w:val="single" w:sz="4" w:space="0" w:color="auto"/>
            </w:tcBorders>
          </w:tcPr>
          <w:p w:rsidR="00F10A22" w:rsidRDefault="00F10A22" w:rsidP="00C74FDF">
            <w:pPr>
              <w:spacing w:after="0" w:line="240" w:lineRule="auto"/>
            </w:pPr>
            <w:r>
              <w:t>Recorder(s):</w:t>
            </w:r>
          </w:p>
        </w:tc>
      </w:tr>
      <w:tr w:rsidR="00F10A22" w:rsidTr="00A701AF">
        <w:tc>
          <w:tcPr>
            <w:tcW w:w="3412" w:type="dxa"/>
            <w:gridSpan w:val="4"/>
            <w:tcBorders>
              <w:bottom w:val="single" w:sz="4" w:space="0" w:color="auto"/>
            </w:tcBorders>
          </w:tcPr>
          <w:p w:rsidR="00F10A22" w:rsidRDefault="00F10A22" w:rsidP="00C74FDF">
            <w:pPr>
              <w:spacing w:after="0" w:line="240" w:lineRule="auto"/>
            </w:pPr>
            <w:r>
              <w:t xml:space="preserve">Alive </w:t>
            </w:r>
            <w:sdt>
              <w:sdtPr>
                <w:id w:val="-808168206"/>
                <w14:checkbox>
                  <w14:checked w14:val="0"/>
                  <w14:checkedState w14:val="2612" w14:font="MS Gothic"/>
                  <w14:uncheckedState w14:val="2610" w14:font="MS Gothic"/>
                </w14:checkbox>
              </w:sdtPr>
              <w:sdtContent>
                <w:r>
                  <w:rPr>
                    <w:rFonts w:ascii="MS Gothic" w:eastAsia="MS Gothic" w:hAnsi="MS Gothic" w:hint="eastAsia"/>
                  </w:rPr>
                  <w:t>☐</w:t>
                </w:r>
              </w:sdtContent>
            </w:sdt>
            <w:r>
              <w:t xml:space="preserve">                       Dead </w:t>
            </w:r>
            <w:sdt>
              <w:sdtPr>
                <w:id w:val="103628817"/>
                <w14:checkbox>
                  <w14:checked w14:val="0"/>
                  <w14:checkedState w14:val="2612" w14:font="MS Gothic"/>
                  <w14:uncheckedState w14:val="2610" w14:font="MS Gothic"/>
                </w14:checkbox>
              </w:sdtPr>
              <w:sdtContent>
                <w:r>
                  <w:rPr>
                    <w:rFonts w:ascii="MS Gothic" w:eastAsia="MS Gothic" w:hAnsi="MS Gothic" w:hint="eastAsia"/>
                  </w:rPr>
                  <w:t>☐</w:t>
                </w:r>
              </w:sdtContent>
            </w:sdt>
          </w:p>
        </w:tc>
        <w:tc>
          <w:tcPr>
            <w:tcW w:w="6164" w:type="dxa"/>
            <w:gridSpan w:val="4"/>
            <w:tcBorders>
              <w:bottom w:val="single" w:sz="4" w:space="0" w:color="auto"/>
            </w:tcBorders>
          </w:tcPr>
          <w:p w:rsidR="00F10A22" w:rsidRDefault="00F10A22" w:rsidP="00C74FDF">
            <w:pPr>
              <w:spacing w:after="0" w:line="240" w:lineRule="auto"/>
            </w:pPr>
            <w:r>
              <w:t>If Dead, cause:</w:t>
            </w:r>
          </w:p>
        </w:tc>
      </w:tr>
      <w:tr w:rsidR="00F10A22" w:rsidTr="00F10A22">
        <w:tc>
          <w:tcPr>
            <w:tcW w:w="9576" w:type="dxa"/>
            <w:gridSpan w:val="8"/>
            <w:tcBorders>
              <w:bottom w:val="double" w:sz="4" w:space="0" w:color="auto"/>
            </w:tcBorders>
          </w:tcPr>
          <w:p w:rsidR="00F10A22" w:rsidRDefault="00F10A22" w:rsidP="00C74FDF">
            <w:pPr>
              <w:spacing w:after="0" w:line="240" w:lineRule="auto"/>
            </w:pPr>
            <w:r>
              <w:t>Status (circle one):</w:t>
            </w:r>
          </w:p>
          <w:p w:rsidR="00F10A22" w:rsidRDefault="00F10A22" w:rsidP="00C74FDF">
            <w:pPr>
              <w:spacing w:after="0" w:line="240" w:lineRule="auto"/>
            </w:pPr>
            <w:r>
              <w:t xml:space="preserve">                                                   Healthy                   Sick/Struggling                   Recently Dead          </w:t>
            </w:r>
          </w:p>
          <w:p w:rsidR="00F10A22" w:rsidRDefault="00F10A22" w:rsidP="00C74FDF">
            <w:pPr>
              <w:spacing w:after="0" w:line="240" w:lineRule="auto"/>
            </w:pPr>
          </w:p>
        </w:tc>
      </w:tr>
      <w:tr w:rsidR="00F10A22" w:rsidTr="00F10A22">
        <w:tc>
          <w:tcPr>
            <w:tcW w:w="9576" w:type="dxa"/>
            <w:gridSpan w:val="8"/>
            <w:tcBorders>
              <w:bottom w:val="double" w:sz="4" w:space="0" w:color="auto"/>
            </w:tcBorders>
          </w:tcPr>
          <w:p w:rsidR="00F10A22" w:rsidRDefault="00F10A22" w:rsidP="00C74FDF">
            <w:pPr>
              <w:spacing w:after="0" w:line="240" w:lineRule="auto"/>
            </w:pPr>
            <w:r>
              <w:t>Cone crop (circle one):</w:t>
            </w:r>
          </w:p>
          <w:p w:rsidR="00F10A22" w:rsidRDefault="00F10A22" w:rsidP="00C74FDF">
            <w:pPr>
              <w:spacing w:after="0" w:line="240" w:lineRule="auto"/>
            </w:pPr>
            <w:r>
              <w:t xml:space="preserve">                     </w:t>
            </w:r>
            <w:r w:rsidR="00C74FDF">
              <w:t xml:space="preserve">            </w:t>
            </w:r>
            <w:r>
              <w:t xml:space="preserve">None                         Light                     Moderate </w:t>
            </w:r>
            <w:r w:rsidR="00C74FDF">
              <w:t xml:space="preserve">                          Heavy</w:t>
            </w:r>
          </w:p>
          <w:p w:rsidR="00C74FDF" w:rsidRDefault="00C74FDF" w:rsidP="00C74FDF">
            <w:pPr>
              <w:spacing w:after="0" w:line="240" w:lineRule="auto"/>
            </w:pPr>
          </w:p>
        </w:tc>
      </w:tr>
      <w:tr w:rsidR="00F10A22" w:rsidTr="00A701AF">
        <w:tc>
          <w:tcPr>
            <w:tcW w:w="3191" w:type="dxa"/>
            <w:gridSpan w:val="3"/>
            <w:tcBorders>
              <w:bottom w:val="nil"/>
            </w:tcBorders>
          </w:tcPr>
          <w:p w:rsidR="00F10A22" w:rsidRDefault="00F10A22" w:rsidP="00C74FDF">
            <w:pPr>
              <w:spacing w:after="0" w:line="240" w:lineRule="auto"/>
            </w:pPr>
            <w:r>
              <w:t>Clumped growth pattern:</w:t>
            </w:r>
          </w:p>
          <w:p w:rsidR="00F10A22" w:rsidRDefault="00F10A22" w:rsidP="00C74FDF">
            <w:pPr>
              <w:spacing w:after="0" w:line="240" w:lineRule="auto"/>
            </w:pPr>
            <w:r>
              <w:t xml:space="preserve">Yes  </w:t>
            </w:r>
            <w:sdt>
              <w:sdtPr>
                <w:id w:val="-1930958170"/>
                <w14:checkbox>
                  <w14:checked w14:val="0"/>
                  <w14:checkedState w14:val="2612" w14:font="MS Gothic"/>
                  <w14:uncheckedState w14:val="2610" w14:font="MS Gothic"/>
                </w14:checkbox>
              </w:sdtPr>
              <w:sdtContent>
                <w:r>
                  <w:rPr>
                    <w:rFonts w:ascii="MS Gothic" w:eastAsia="MS Gothic" w:hAnsi="MS Gothic" w:hint="eastAsia"/>
                  </w:rPr>
                  <w:t>☐</w:t>
                </w:r>
              </w:sdtContent>
            </w:sdt>
            <w:r>
              <w:t xml:space="preserve">                       No  </w:t>
            </w:r>
            <w:sdt>
              <w:sdtPr>
                <w:id w:val="738530738"/>
                <w14:checkbox>
                  <w14:checked w14:val="0"/>
                  <w14:checkedState w14:val="2612" w14:font="MS Gothic"/>
                  <w14:uncheckedState w14:val="2610" w14:font="MS Gothic"/>
                </w14:checkbox>
              </w:sdtPr>
              <w:sdtContent>
                <w:r>
                  <w:rPr>
                    <w:rFonts w:ascii="MS Gothic" w:eastAsia="MS Gothic" w:hAnsi="MS Gothic" w:hint="eastAsia"/>
                  </w:rPr>
                  <w:t>☐</w:t>
                </w:r>
              </w:sdtContent>
            </w:sdt>
            <w:r>
              <w:t xml:space="preserve">             </w:t>
            </w:r>
          </w:p>
        </w:tc>
        <w:tc>
          <w:tcPr>
            <w:tcW w:w="3192" w:type="dxa"/>
            <w:gridSpan w:val="4"/>
            <w:tcBorders>
              <w:bottom w:val="double" w:sz="4" w:space="0" w:color="auto"/>
            </w:tcBorders>
          </w:tcPr>
          <w:p w:rsidR="00F10A22" w:rsidRDefault="00F10A22" w:rsidP="00C74FDF">
            <w:pPr>
              <w:spacing w:after="0" w:line="240" w:lineRule="auto"/>
            </w:pPr>
            <w:r>
              <w:t># Boles per clump:</w:t>
            </w:r>
          </w:p>
        </w:tc>
        <w:tc>
          <w:tcPr>
            <w:tcW w:w="3193" w:type="dxa"/>
            <w:tcBorders>
              <w:top w:val="single" w:sz="4" w:space="0" w:color="auto"/>
              <w:bottom w:val="double" w:sz="4" w:space="0" w:color="auto"/>
            </w:tcBorders>
          </w:tcPr>
          <w:p w:rsidR="00F10A22" w:rsidRDefault="00F10A22" w:rsidP="00C74FDF">
            <w:pPr>
              <w:spacing w:after="0" w:line="240" w:lineRule="auto"/>
            </w:pPr>
            <w:r>
              <w:t># Boles collected from:</w:t>
            </w:r>
          </w:p>
        </w:tc>
      </w:tr>
      <w:tr w:rsidR="00F10A22" w:rsidTr="00F10A22">
        <w:tc>
          <w:tcPr>
            <w:tcW w:w="9576" w:type="dxa"/>
            <w:gridSpan w:val="8"/>
            <w:tcBorders>
              <w:top w:val="double" w:sz="4" w:space="0" w:color="auto"/>
            </w:tcBorders>
            <w:shd w:val="clear" w:color="auto" w:fill="DEDEF6" w:themeFill="accent5" w:themeFillTint="33"/>
          </w:tcPr>
          <w:p w:rsidR="00F10A22" w:rsidRDefault="00F10A22" w:rsidP="00C74FDF">
            <w:pPr>
              <w:spacing w:after="0" w:line="240" w:lineRule="auto"/>
            </w:pPr>
            <w:r>
              <w:t>Verbenone Application</w:t>
            </w:r>
          </w:p>
        </w:tc>
      </w:tr>
      <w:tr w:rsidR="00F10A22" w:rsidTr="00A701AF">
        <w:tc>
          <w:tcPr>
            <w:tcW w:w="3412" w:type="dxa"/>
            <w:gridSpan w:val="4"/>
            <w:tcBorders>
              <w:bottom w:val="double" w:sz="4" w:space="0" w:color="auto"/>
            </w:tcBorders>
          </w:tcPr>
          <w:p w:rsidR="00F10A22" w:rsidRDefault="00F10A22" w:rsidP="00C74FDF">
            <w:pPr>
              <w:spacing w:after="0" w:line="240" w:lineRule="auto"/>
            </w:pPr>
            <w:r>
              <w:t>Date:</w:t>
            </w:r>
          </w:p>
        </w:tc>
        <w:tc>
          <w:tcPr>
            <w:tcW w:w="2791" w:type="dxa"/>
            <w:gridSpan w:val="2"/>
            <w:tcBorders>
              <w:bottom w:val="double" w:sz="4" w:space="0" w:color="auto"/>
            </w:tcBorders>
          </w:tcPr>
          <w:p w:rsidR="00F10A22" w:rsidRDefault="00F10A22" w:rsidP="00C74FDF">
            <w:pPr>
              <w:spacing w:after="0" w:line="240" w:lineRule="auto"/>
            </w:pPr>
            <w:r>
              <w:t># Packets:</w:t>
            </w:r>
          </w:p>
        </w:tc>
        <w:tc>
          <w:tcPr>
            <w:tcW w:w="3373" w:type="dxa"/>
            <w:gridSpan w:val="2"/>
            <w:tcBorders>
              <w:bottom w:val="double" w:sz="4" w:space="0" w:color="auto"/>
            </w:tcBorders>
          </w:tcPr>
          <w:p w:rsidR="00F10A22" w:rsidRDefault="00F10A22" w:rsidP="00C74FDF">
            <w:pPr>
              <w:spacing w:after="0" w:line="240" w:lineRule="auto"/>
            </w:pPr>
            <w:r>
              <w:t>Notes:</w:t>
            </w:r>
          </w:p>
          <w:p w:rsidR="00F10A22" w:rsidRDefault="00F10A22" w:rsidP="00C74FDF">
            <w:pPr>
              <w:spacing w:after="0" w:line="240" w:lineRule="auto"/>
            </w:pPr>
          </w:p>
        </w:tc>
      </w:tr>
      <w:tr w:rsidR="00F10A22" w:rsidTr="00A701AF">
        <w:tc>
          <w:tcPr>
            <w:tcW w:w="3412" w:type="dxa"/>
            <w:gridSpan w:val="4"/>
            <w:tcBorders>
              <w:top w:val="double" w:sz="4" w:space="0" w:color="auto"/>
            </w:tcBorders>
            <w:shd w:val="clear" w:color="auto" w:fill="DEDEF6" w:themeFill="accent5" w:themeFillTint="33"/>
          </w:tcPr>
          <w:p w:rsidR="00F10A22" w:rsidRDefault="00F10A22" w:rsidP="00C74FDF">
            <w:pPr>
              <w:spacing w:after="0" w:line="240" w:lineRule="auto"/>
            </w:pPr>
            <w:r>
              <w:t>Blister Rust Assessment</w:t>
            </w:r>
          </w:p>
        </w:tc>
        <w:tc>
          <w:tcPr>
            <w:tcW w:w="2791" w:type="dxa"/>
            <w:gridSpan w:val="2"/>
            <w:tcBorders>
              <w:top w:val="double" w:sz="4" w:space="0" w:color="auto"/>
            </w:tcBorders>
            <w:shd w:val="clear" w:color="auto" w:fill="DEDEF6" w:themeFill="accent5" w:themeFillTint="33"/>
          </w:tcPr>
          <w:p w:rsidR="00F10A22" w:rsidRDefault="00F10A22" w:rsidP="00C74FDF">
            <w:pPr>
              <w:spacing w:after="0" w:line="240" w:lineRule="auto"/>
            </w:pPr>
          </w:p>
        </w:tc>
        <w:tc>
          <w:tcPr>
            <w:tcW w:w="3373" w:type="dxa"/>
            <w:gridSpan w:val="2"/>
            <w:tcBorders>
              <w:top w:val="double" w:sz="4" w:space="0" w:color="auto"/>
            </w:tcBorders>
            <w:shd w:val="clear" w:color="auto" w:fill="DEDEF6" w:themeFill="accent5" w:themeFillTint="33"/>
          </w:tcPr>
          <w:p w:rsidR="00F10A22" w:rsidRDefault="00F10A22" w:rsidP="00C74FDF">
            <w:pPr>
              <w:spacing w:after="0" w:line="240" w:lineRule="auto"/>
            </w:pPr>
          </w:p>
        </w:tc>
      </w:tr>
      <w:tr w:rsidR="00F10A22" w:rsidTr="00F10A22">
        <w:tc>
          <w:tcPr>
            <w:tcW w:w="9576" w:type="dxa"/>
            <w:gridSpan w:val="8"/>
          </w:tcPr>
          <w:p w:rsidR="00F10A22" w:rsidRDefault="00F10A22" w:rsidP="00C74FDF">
            <w:pPr>
              <w:spacing w:after="0" w:line="240" w:lineRule="auto"/>
            </w:pPr>
            <w:r>
              <w:t xml:space="preserve">Blister rust present?                 Yes </w:t>
            </w:r>
            <w:sdt>
              <w:sdtPr>
                <w:id w:val="-2074117450"/>
                <w14:checkbox>
                  <w14:checked w14:val="0"/>
                  <w14:checkedState w14:val="2612" w14:font="MS Gothic"/>
                  <w14:uncheckedState w14:val="2610" w14:font="MS Gothic"/>
                </w14:checkbox>
              </w:sdtPr>
              <w:sdtContent>
                <w:r>
                  <w:rPr>
                    <w:rFonts w:ascii="MS Gothic" w:eastAsia="MS Gothic" w:hAnsi="MS Gothic" w:hint="eastAsia"/>
                  </w:rPr>
                  <w:t>☐</w:t>
                </w:r>
              </w:sdtContent>
            </w:sdt>
            <w:r>
              <w:t xml:space="preserve">                          No  </w:t>
            </w:r>
            <w:sdt>
              <w:sdtPr>
                <w:id w:val="1454986332"/>
                <w14:checkbox>
                  <w14:checked w14:val="0"/>
                  <w14:checkedState w14:val="2612" w14:font="MS Gothic"/>
                  <w14:uncheckedState w14:val="2610" w14:font="MS Gothic"/>
                </w14:checkbox>
              </w:sdtPr>
              <w:sdtContent>
                <w:r>
                  <w:rPr>
                    <w:rFonts w:ascii="MS Gothic" w:eastAsia="MS Gothic" w:hAnsi="MS Gothic" w:hint="eastAsia"/>
                  </w:rPr>
                  <w:t>☐</w:t>
                </w:r>
              </w:sdtContent>
            </w:sdt>
            <w:r>
              <w:t xml:space="preserve">           </w:t>
            </w:r>
          </w:p>
          <w:p w:rsidR="00F10A22" w:rsidRDefault="00F10A22" w:rsidP="00A701AF">
            <w:pPr>
              <w:spacing w:after="0" w:line="240" w:lineRule="auto"/>
            </w:pPr>
            <w:r>
              <w:t xml:space="preserve">If yes, </w:t>
            </w:r>
            <w:r w:rsidR="00A701AF">
              <w:t>complete the following for each active canker:</w:t>
            </w:r>
          </w:p>
        </w:tc>
      </w:tr>
      <w:tr w:rsidR="00A701AF" w:rsidTr="00A701AF">
        <w:tc>
          <w:tcPr>
            <w:tcW w:w="648" w:type="dxa"/>
          </w:tcPr>
          <w:p w:rsidR="00A701AF" w:rsidRDefault="00A701AF" w:rsidP="00222A5D">
            <w:pPr>
              <w:spacing w:after="0" w:line="240" w:lineRule="auto"/>
            </w:pPr>
            <w:r>
              <w:t>No.</w:t>
            </w:r>
          </w:p>
        </w:tc>
        <w:tc>
          <w:tcPr>
            <w:tcW w:w="2250" w:type="dxa"/>
          </w:tcPr>
          <w:p w:rsidR="00A701AF" w:rsidRDefault="00A701AF" w:rsidP="00222A5D">
            <w:pPr>
              <w:spacing w:after="0" w:line="240" w:lineRule="auto"/>
            </w:pPr>
            <w:r>
              <w:t>Type (branch or bole)</w:t>
            </w:r>
          </w:p>
        </w:tc>
        <w:tc>
          <w:tcPr>
            <w:tcW w:w="6678" w:type="dxa"/>
            <w:gridSpan w:val="6"/>
          </w:tcPr>
          <w:p w:rsidR="00A701AF" w:rsidRDefault="00A701AF" w:rsidP="00222A5D">
            <w:pPr>
              <w:spacing w:after="0" w:line="240" w:lineRule="auto"/>
            </w:pPr>
            <w:r>
              <w:t>Location description</w:t>
            </w:r>
          </w:p>
        </w:tc>
      </w:tr>
      <w:tr w:rsidR="00A701AF" w:rsidTr="00A701AF">
        <w:tc>
          <w:tcPr>
            <w:tcW w:w="648" w:type="dxa"/>
          </w:tcPr>
          <w:p w:rsidR="00A701AF" w:rsidRDefault="00A701AF" w:rsidP="00C74FDF">
            <w:pPr>
              <w:spacing w:after="0" w:line="240" w:lineRule="auto"/>
            </w:pPr>
          </w:p>
        </w:tc>
        <w:tc>
          <w:tcPr>
            <w:tcW w:w="2250" w:type="dxa"/>
          </w:tcPr>
          <w:p w:rsidR="00A701AF" w:rsidRDefault="00A701AF" w:rsidP="00C74FDF">
            <w:pPr>
              <w:spacing w:after="0" w:line="240" w:lineRule="auto"/>
            </w:pPr>
          </w:p>
        </w:tc>
        <w:tc>
          <w:tcPr>
            <w:tcW w:w="6678" w:type="dxa"/>
            <w:gridSpan w:val="6"/>
          </w:tcPr>
          <w:p w:rsidR="00A701AF" w:rsidRDefault="00A701AF" w:rsidP="00C74FDF">
            <w:pPr>
              <w:spacing w:after="0" w:line="240" w:lineRule="auto"/>
            </w:pPr>
          </w:p>
        </w:tc>
      </w:tr>
      <w:tr w:rsidR="00A701AF" w:rsidTr="00A701AF">
        <w:tc>
          <w:tcPr>
            <w:tcW w:w="648" w:type="dxa"/>
          </w:tcPr>
          <w:p w:rsidR="00A701AF" w:rsidRDefault="00A701AF" w:rsidP="00C74FDF">
            <w:pPr>
              <w:spacing w:after="0" w:line="240" w:lineRule="auto"/>
            </w:pPr>
          </w:p>
        </w:tc>
        <w:tc>
          <w:tcPr>
            <w:tcW w:w="2250" w:type="dxa"/>
          </w:tcPr>
          <w:p w:rsidR="00A701AF" w:rsidRDefault="00A701AF" w:rsidP="00C74FDF">
            <w:pPr>
              <w:spacing w:after="0" w:line="240" w:lineRule="auto"/>
            </w:pPr>
          </w:p>
        </w:tc>
        <w:tc>
          <w:tcPr>
            <w:tcW w:w="6678" w:type="dxa"/>
            <w:gridSpan w:val="6"/>
          </w:tcPr>
          <w:p w:rsidR="00A701AF" w:rsidRDefault="00A701AF" w:rsidP="00C74FDF">
            <w:pPr>
              <w:spacing w:after="0" w:line="240" w:lineRule="auto"/>
            </w:pPr>
          </w:p>
        </w:tc>
      </w:tr>
      <w:tr w:rsidR="00A701AF" w:rsidTr="00A701AF">
        <w:tc>
          <w:tcPr>
            <w:tcW w:w="648" w:type="dxa"/>
          </w:tcPr>
          <w:p w:rsidR="00A701AF" w:rsidRDefault="00A701AF" w:rsidP="00C74FDF">
            <w:pPr>
              <w:spacing w:after="0" w:line="240" w:lineRule="auto"/>
            </w:pPr>
          </w:p>
        </w:tc>
        <w:tc>
          <w:tcPr>
            <w:tcW w:w="2250" w:type="dxa"/>
          </w:tcPr>
          <w:p w:rsidR="00A701AF" w:rsidRDefault="00A701AF" w:rsidP="00C74FDF">
            <w:pPr>
              <w:spacing w:after="0" w:line="240" w:lineRule="auto"/>
            </w:pPr>
          </w:p>
        </w:tc>
        <w:tc>
          <w:tcPr>
            <w:tcW w:w="6678" w:type="dxa"/>
            <w:gridSpan w:val="6"/>
          </w:tcPr>
          <w:p w:rsidR="00A701AF" w:rsidRDefault="00A701AF" w:rsidP="00C74FDF">
            <w:pPr>
              <w:spacing w:after="0" w:line="240" w:lineRule="auto"/>
            </w:pPr>
          </w:p>
        </w:tc>
      </w:tr>
      <w:tr w:rsidR="00A701AF" w:rsidTr="00A701AF">
        <w:tc>
          <w:tcPr>
            <w:tcW w:w="648" w:type="dxa"/>
          </w:tcPr>
          <w:p w:rsidR="00A701AF" w:rsidRDefault="00A701AF" w:rsidP="00C74FDF">
            <w:pPr>
              <w:spacing w:after="0" w:line="240" w:lineRule="auto"/>
            </w:pPr>
          </w:p>
        </w:tc>
        <w:tc>
          <w:tcPr>
            <w:tcW w:w="2250" w:type="dxa"/>
          </w:tcPr>
          <w:p w:rsidR="00A701AF" w:rsidRDefault="00A701AF" w:rsidP="00C74FDF">
            <w:pPr>
              <w:spacing w:after="0" w:line="240" w:lineRule="auto"/>
            </w:pPr>
          </w:p>
        </w:tc>
        <w:tc>
          <w:tcPr>
            <w:tcW w:w="6678" w:type="dxa"/>
            <w:gridSpan w:val="6"/>
          </w:tcPr>
          <w:p w:rsidR="00A701AF" w:rsidRDefault="00A701AF" w:rsidP="00C74FDF">
            <w:pPr>
              <w:spacing w:after="0" w:line="240" w:lineRule="auto"/>
            </w:pPr>
          </w:p>
        </w:tc>
      </w:tr>
      <w:tr w:rsidR="00A701AF" w:rsidTr="00A701AF">
        <w:tc>
          <w:tcPr>
            <w:tcW w:w="648" w:type="dxa"/>
          </w:tcPr>
          <w:p w:rsidR="00A701AF" w:rsidRDefault="00A701AF" w:rsidP="00C74FDF">
            <w:pPr>
              <w:spacing w:after="0" w:line="240" w:lineRule="auto"/>
            </w:pPr>
          </w:p>
        </w:tc>
        <w:tc>
          <w:tcPr>
            <w:tcW w:w="2250" w:type="dxa"/>
          </w:tcPr>
          <w:p w:rsidR="00A701AF" w:rsidRDefault="00A701AF" w:rsidP="00C74FDF">
            <w:pPr>
              <w:spacing w:after="0" w:line="240" w:lineRule="auto"/>
            </w:pPr>
          </w:p>
        </w:tc>
        <w:tc>
          <w:tcPr>
            <w:tcW w:w="6678" w:type="dxa"/>
            <w:gridSpan w:val="6"/>
          </w:tcPr>
          <w:p w:rsidR="00A701AF" w:rsidRDefault="00A701AF" w:rsidP="00C74FDF">
            <w:pPr>
              <w:spacing w:after="0" w:line="240" w:lineRule="auto"/>
            </w:pPr>
          </w:p>
        </w:tc>
      </w:tr>
      <w:tr w:rsidR="00A701AF" w:rsidTr="00A701AF">
        <w:tc>
          <w:tcPr>
            <w:tcW w:w="648" w:type="dxa"/>
          </w:tcPr>
          <w:p w:rsidR="00A701AF" w:rsidRDefault="00A701AF" w:rsidP="00C74FDF">
            <w:pPr>
              <w:spacing w:after="0" w:line="240" w:lineRule="auto"/>
            </w:pPr>
          </w:p>
        </w:tc>
        <w:tc>
          <w:tcPr>
            <w:tcW w:w="2250" w:type="dxa"/>
          </w:tcPr>
          <w:p w:rsidR="00A701AF" w:rsidRDefault="00A701AF" w:rsidP="00C74FDF">
            <w:pPr>
              <w:spacing w:after="0" w:line="240" w:lineRule="auto"/>
            </w:pPr>
          </w:p>
        </w:tc>
        <w:tc>
          <w:tcPr>
            <w:tcW w:w="6678" w:type="dxa"/>
            <w:gridSpan w:val="6"/>
          </w:tcPr>
          <w:p w:rsidR="00A701AF" w:rsidRDefault="00A701AF" w:rsidP="00C74FDF">
            <w:pPr>
              <w:spacing w:after="0" w:line="240" w:lineRule="auto"/>
            </w:pPr>
          </w:p>
        </w:tc>
      </w:tr>
      <w:tr w:rsidR="00A701AF" w:rsidTr="00A701AF">
        <w:tc>
          <w:tcPr>
            <w:tcW w:w="648" w:type="dxa"/>
          </w:tcPr>
          <w:p w:rsidR="00A701AF" w:rsidRDefault="00A701AF" w:rsidP="00C74FDF">
            <w:pPr>
              <w:spacing w:after="0" w:line="240" w:lineRule="auto"/>
            </w:pPr>
          </w:p>
        </w:tc>
        <w:tc>
          <w:tcPr>
            <w:tcW w:w="2250" w:type="dxa"/>
          </w:tcPr>
          <w:p w:rsidR="00A701AF" w:rsidRDefault="00A701AF" w:rsidP="00C74FDF">
            <w:pPr>
              <w:spacing w:after="0" w:line="240" w:lineRule="auto"/>
            </w:pPr>
          </w:p>
        </w:tc>
        <w:tc>
          <w:tcPr>
            <w:tcW w:w="6678" w:type="dxa"/>
            <w:gridSpan w:val="6"/>
          </w:tcPr>
          <w:p w:rsidR="00A701AF" w:rsidRDefault="00A701AF" w:rsidP="00C74FDF">
            <w:pPr>
              <w:spacing w:after="0" w:line="240" w:lineRule="auto"/>
            </w:pPr>
          </w:p>
        </w:tc>
      </w:tr>
      <w:tr w:rsidR="00A701AF" w:rsidTr="00A701AF">
        <w:tc>
          <w:tcPr>
            <w:tcW w:w="648" w:type="dxa"/>
          </w:tcPr>
          <w:p w:rsidR="00A701AF" w:rsidRDefault="00A701AF" w:rsidP="00C74FDF">
            <w:pPr>
              <w:spacing w:after="0" w:line="240" w:lineRule="auto"/>
            </w:pPr>
          </w:p>
        </w:tc>
        <w:tc>
          <w:tcPr>
            <w:tcW w:w="2250" w:type="dxa"/>
          </w:tcPr>
          <w:p w:rsidR="00A701AF" w:rsidRDefault="00A701AF" w:rsidP="00C74FDF">
            <w:pPr>
              <w:spacing w:after="0" w:line="240" w:lineRule="auto"/>
            </w:pPr>
          </w:p>
        </w:tc>
        <w:tc>
          <w:tcPr>
            <w:tcW w:w="6678" w:type="dxa"/>
            <w:gridSpan w:val="6"/>
          </w:tcPr>
          <w:p w:rsidR="00A701AF" w:rsidRDefault="00A701AF" w:rsidP="00C74FDF">
            <w:pPr>
              <w:spacing w:after="0" w:line="240" w:lineRule="auto"/>
            </w:pPr>
          </w:p>
        </w:tc>
      </w:tr>
      <w:tr w:rsidR="00F10A22" w:rsidTr="00F10A22">
        <w:tc>
          <w:tcPr>
            <w:tcW w:w="9576" w:type="dxa"/>
            <w:gridSpan w:val="8"/>
            <w:shd w:val="clear" w:color="auto" w:fill="DEDEF6" w:themeFill="accent5" w:themeFillTint="33"/>
          </w:tcPr>
          <w:p w:rsidR="00F10A22" w:rsidRDefault="00F10A22" w:rsidP="00C74FDF">
            <w:pPr>
              <w:spacing w:after="0" w:line="240" w:lineRule="auto"/>
            </w:pPr>
            <w:r>
              <w:t>Mountain Pine Beetle Assessment</w:t>
            </w:r>
          </w:p>
        </w:tc>
      </w:tr>
      <w:tr w:rsidR="00F10A22" w:rsidTr="00F10A22">
        <w:tc>
          <w:tcPr>
            <w:tcW w:w="9576" w:type="dxa"/>
            <w:gridSpan w:val="8"/>
          </w:tcPr>
          <w:p w:rsidR="00F10A22" w:rsidRDefault="00F10A22" w:rsidP="00C74FDF">
            <w:pPr>
              <w:spacing w:after="0" w:line="240" w:lineRule="auto"/>
            </w:pPr>
            <w:r>
              <w:t xml:space="preserve">MPB present?            Yes  </w:t>
            </w:r>
            <w:sdt>
              <w:sdtPr>
                <w:id w:val="-786424285"/>
                <w14:checkbox>
                  <w14:checked w14:val="0"/>
                  <w14:checkedState w14:val="2612" w14:font="MS Gothic"/>
                  <w14:uncheckedState w14:val="2610" w14:font="MS Gothic"/>
                </w14:checkbox>
              </w:sdtPr>
              <w:sdtContent>
                <w:r>
                  <w:rPr>
                    <w:rFonts w:ascii="MS Gothic" w:eastAsia="MS Gothic" w:hAnsi="MS Gothic" w:hint="eastAsia"/>
                  </w:rPr>
                  <w:t>☐</w:t>
                </w:r>
              </w:sdtContent>
            </w:sdt>
            <w:r>
              <w:t xml:space="preserve">                                         No  </w:t>
            </w:r>
            <w:sdt>
              <w:sdtPr>
                <w:id w:val="-761532227"/>
                <w14:checkbox>
                  <w14:checked w14:val="0"/>
                  <w14:checkedState w14:val="2612" w14:font="MS Gothic"/>
                  <w14:uncheckedState w14:val="2610" w14:font="MS Gothic"/>
                </w14:checkbox>
              </w:sdtPr>
              <w:sdtContent>
                <w:r>
                  <w:rPr>
                    <w:rFonts w:ascii="MS Gothic" w:eastAsia="MS Gothic" w:hAnsi="MS Gothic" w:hint="eastAsia"/>
                  </w:rPr>
                  <w:t>☐</w:t>
                </w:r>
              </w:sdtContent>
            </w:sdt>
            <w:r>
              <w:t xml:space="preserve">           </w:t>
            </w:r>
          </w:p>
        </w:tc>
      </w:tr>
      <w:tr w:rsidR="00F10A22" w:rsidTr="00F10A22">
        <w:tc>
          <w:tcPr>
            <w:tcW w:w="9576" w:type="dxa"/>
            <w:gridSpan w:val="8"/>
          </w:tcPr>
          <w:p w:rsidR="00F10A22" w:rsidRDefault="00F10A22" w:rsidP="00C74FDF">
            <w:pPr>
              <w:spacing w:after="0" w:line="240" w:lineRule="auto"/>
            </w:pPr>
            <w:r>
              <w:t xml:space="preserve">Severity of attack (circle one):    </w:t>
            </w:r>
            <w:r w:rsidR="00A701AF">
              <w:t xml:space="preserve">             </w:t>
            </w:r>
            <w:r>
              <w:t xml:space="preserve">   Light                  Moderate                       Heavy</w:t>
            </w:r>
          </w:p>
        </w:tc>
      </w:tr>
      <w:tr w:rsidR="00F10A22" w:rsidTr="00F10A22">
        <w:tc>
          <w:tcPr>
            <w:tcW w:w="9576" w:type="dxa"/>
            <w:gridSpan w:val="8"/>
          </w:tcPr>
          <w:p w:rsidR="00F10A22" w:rsidRDefault="00F10A22" w:rsidP="00C74FDF">
            <w:pPr>
              <w:spacing w:after="0" w:line="240" w:lineRule="auto"/>
            </w:pPr>
            <w:r>
              <w:t>Describe signs of attack:</w:t>
            </w:r>
          </w:p>
          <w:p w:rsidR="00F10A22" w:rsidRDefault="00F10A22" w:rsidP="00C74FDF">
            <w:pPr>
              <w:spacing w:after="0" w:line="240" w:lineRule="auto"/>
            </w:pPr>
          </w:p>
          <w:p w:rsidR="00F10A22" w:rsidRDefault="00F10A22" w:rsidP="00C74FDF">
            <w:pPr>
              <w:spacing w:after="0" w:line="240" w:lineRule="auto"/>
            </w:pPr>
          </w:p>
          <w:p w:rsidR="00F10A22" w:rsidRDefault="00F10A22" w:rsidP="00C74FDF">
            <w:pPr>
              <w:spacing w:after="0" w:line="240" w:lineRule="auto"/>
            </w:pPr>
          </w:p>
        </w:tc>
      </w:tr>
      <w:tr w:rsidR="00F10A22" w:rsidTr="00F10A22">
        <w:tc>
          <w:tcPr>
            <w:tcW w:w="9576" w:type="dxa"/>
            <w:gridSpan w:val="8"/>
            <w:tcBorders>
              <w:top w:val="double" w:sz="4" w:space="0" w:color="auto"/>
            </w:tcBorders>
            <w:shd w:val="clear" w:color="auto" w:fill="DEDEF6" w:themeFill="accent5" w:themeFillTint="33"/>
          </w:tcPr>
          <w:p w:rsidR="00F10A22" w:rsidRDefault="00F10A22" w:rsidP="00C74FDF">
            <w:pPr>
              <w:spacing w:after="0" w:line="240" w:lineRule="auto"/>
            </w:pPr>
            <w:r>
              <w:t>Dwarf Mistletoe Assessment</w:t>
            </w:r>
          </w:p>
        </w:tc>
      </w:tr>
      <w:tr w:rsidR="00F10A22" w:rsidTr="00F10A22">
        <w:tc>
          <w:tcPr>
            <w:tcW w:w="9576" w:type="dxa"/>
            <w:gridSpan w:val="8"/>
          </w:tcPr>
          <w:p w:rsidR="00F10A22" w:rsidRDefault="00F10A22" w:rsidP="00C74FDF">
            <w:pPr>
              <w:spacing w:after="0" w:line="240" w:lineRule="auto"/>
            </w:pPr>
            <w:r>
              <w:t xml:space="preserve">Dwarf mistletoe present?                Yes </w:t>
            </w:r>
            <w:sdt>
              <w:sdtPr>
                <w:id w:val="19904637"/>
                <w14:checkbox>
                  <w14:checked w14:val="0"/>
                  <w14:checkedState w14:val="2612" w14:font="MS Gothic"/>
                  <w14:uncheckedState w14:val="2610" w14:font="MS Gothic"/>
                </w14:checkbox>
              </w:sdtPr>
              <w:sdtContent>
                <w:r>
                  <w:rPr>
                    <w:rFonts w:ascii="MS Gothic" w:eastAsia="MS Gothic" w:hAnsi="MS Gothic" w:hint="eastAsia"/>
                  </w:rPr>
                  <w:t>☐</w:t>
                </w:r>
              </w:sdtContent>
            </w:sdt>
            <w:r>
              <w:t xml:space="preserve">                                   No  </w:t>
            </w:r>
            <w:sdt>
              <w:sdtPr>
                <w:id w:val="1382366051"/>
                <w14:checkbox>
                  <w14:checked w14:val="0"/>
                  <w14:checkedState w14:val="2612" w14:font="MS Gothic"/>
                  <w14:uncheckedState w14:val="2610" w14:font="MS Gothic"/>
                </w14:checkbox>
              </w:sdtPr>
              <w:sdtContent>
                <w:r>
                  <w:rPr>
                    <w:rFonts w:ascii="MS Gothic" w:eastAsia="MS Gothic" w:hAnsi="MS Gothic" w:hint="eastAsia"/>
                  </w:rPr>
                  <w:t>☐</w:t>
                </w:r>
              </w:sdtContent>
            </w:sdt>
            <w:r>
              <w:t xml:space="preserve">           </w:t>
            </w:r>
          </w:p>
        </w:tc>
      </w:tr>
      <w:tr w:rsidR="00F10A22" w:rsidTr="00F10A22">
        <w:tc>
          <w:tcPr>
            <w:tcW w:w="9576" w:type="dxa"/>
            <w:gridSpan w:val="8"/>
          </w:tcPr>
          <w:p w:rsidR="00F10A22" w:rsidRDefault="00F10A22" w:rsidP="00C74FDF">
            <w:pPr>
              <w:spacing w:after="0" w:line="240" w:lineRule="auto"/>
            </w:pPr>
            <w:r>
              <w:t>Species:</w:t>
            </w:r>
          </w:p>
        </w:tc>
      </w:tr>
      <w:tr w:rsidR="00F10A22" w:rsidTr="00F10A22">
        <w:tc>
          <w:tcPr>
            <w:tcW w:w="9576" w:type="dxa"/>
            <w:gridSpan w:val="8"/>
          </w:tcPr>
          <w:p w:rsidR="00F10A22" w:rsidRDefault="00F10A22" w:rsidP="00C74FDF">
            <w:pPr>
              <w:spacing w:after="0" w:line="240" w:lineRule="auto"/>
            </w:pPr>
            <w:r>
              <w:t>Rating</w:t>
            </w:r>
          </w:p>
        </w:tc>
      </w:tr>
      <w:tr w:rsidR="00F10A22" w:rsidTr="00A701AF">
        <w:tc>
          <w:tcPr>
            <w:tcW w:w="4785" w:type="dxa"/>
            <w:gridSpan w:val="5"/>
            <w:tcBorders>
              <w:bottom w:val="single" w:sz="4" w:space="0" w:color="auto"/>
            </w:tcBorders>
          </w:tcPr>
          <w:p w:rsidR="00F10A22" w:rsidRDefault="00F10A22" w:rsidP="00C74FDF">
            <w:pPr>
              <w:spacing w:after="0" w:line="240" w:lineRule="auto"/>
            </w:pPr>
            <w:r>
              <w:t>Canopy top</w:t>
            </w:r>
          </w:p>
        </w:tc>
        <w:tc>
          <w:tcPr>
            <w:tcW w:w="4791" w:type="dxa"/>
            <w:gridSpan w:val="3"/>
            <w:tcBorders>
              <w:bottom w:val="single" w:sz="4" w:space="0" w:color="auto"/>
            </w:tcBorders>
          </w:tcPr>
          <w:p w:rsidR="00F10A22" w:rsidRDefault="00F10A22" w:rsidP="00C74FDF">
            <w:pPr>
              <w:spacing w:after="0" w:line="240" w:lineRule="auto"/>
            </w:pPr>
          </w:p>
        </w:tc>
      </w:tr>
      <w:tr w:rsidR="00F10A22" w:rsidTr="00A701AF">
        <w:tc>
          <w:tcPr>
            <w:tcW w:w="4785" w:type="dxa"/>
            <w:gridSpan w:val="5"/>
            <w:tcBorders>
              <w:bottom w:val="single" w:sz="4" w:space="0" w:color="auto"/>
            </w:tcBorders>
          </w:tcPr>
          <w:p w:rsidR="00F10A22" w:rsidRDefault="00F10A22" w:rsidP="00C74FDF">
            <w:pPr>
              <w:spacing w:after="0" w:line="240" w:lineRule="auto"/>
            </w:pPr>
            <w:r>
              <w:t>Canopy middle</w:t>
            </w:r>
          </w:p>
        </w:tc>
        <w:tc>
          <w:tcPr>
            <w:tcW w:w="4791" w:type="dxa"/>
            <w:gridSpan w:val="3"/>
            <w:tcBorders>
              <w:bottom w:val="single" w:sz="4" w:space="0" w:color="auto"/>
              <w:right w:val="single" w:sz="4" w:space="0" w:color="auto"/>
            </w:tcBorders>
          </w:tcPr>
          <w:p w:rsidR="00F10A22" w:rsidRDefault="00F10A22" w:rsidP="00C74FDF">
            <w:pPr>
              <w:spacing w:after="0" w:line="240" w:lineRule="auto"/>
            </w:pPr>
          </w:p>
        </w:tc>
      </w:tr>
      <w:tr w:rsidR="00F10A22" w:rsidTr="00A701AF">
        <w:tc>
          <w:tcPr>
            <w:tcW w:w="4785" w:type="dxa"/>
            <w:gridSpan w:val="5"/>
            <w:tcBorders>
              <w:bottom w:val="single" w:sz="4" w:space="0" w:color="auto"/>
            </w:tcBorders>
          </w:tcPr>
          <w:p w:rsidR="00F10A22" w:rsidRDefault="00F10A22" w:rsidP="00C74FDF">
            <w:pPr>
              <w:spacing w:after="0" w:line="240" w:lineRule="auto"/>
            </w:pPr>
            <w:r>
              <w:t>Canopy bottom</w:t>
            </w:r>
          </w:p>
        </w:tc>
        <w:tc>
          <w:tcPr>
            <w:tcW w:w="4791" w:type="dxa"/>
            <w:gridSpan w:val="3"/>
            <w:tcBorders>
              <w:bottom w:val="single" w:sz="4" w:space="0" w:color="auto"/>
              <w:right w:val="single" w:sz="4" w:space="0" w:color="auto"/>
            </w:tcBorders>
          </w:tcPr>
          <w:p w:rsidR="00F10A22" w:rsidRDefault="00F10A22" w:rsidP="00C74FDF">
            <w:pPr>
              <w:spacing w:after="0" w:line="240" w:lineRule="auto"/>
            </w:pPr>
          </w:p>
        </w:tc>
      </w:tr>
      <w:tr w:rsidR="00F10A22" w:rsidTr="00F10A22">
        <w:tc>
          <w:tcPr>
            <w:tcW w:w="9576" w:type="dxa"/>
            <w:gridSpan w:val="8"/>
            <w:tcBorders>
              <w:bottom w:val="double" w:sz="4" w:space="0" w:color="auto"/>
            </w:tcBorders>
          </w:tcPr>
          <w:p w:rsidR="00F10A22" w:rsidRDefault="00F10A22" w:rsidP="00C74FDF">
            <w:pPr>
              <w:spacing w:after="0" w:line="240" w:lineRule="auto"/>
            </w:pPr>
            <w:r>
              <w:t>Total score:</w:t>
            </w:r>
          </w:p>
        </w:tc>
      </w:tr>
    </w:tbl>
    <w:p w:rsidR="00C74FDF" w:rsidRDefault="00C74FDF" w:rsidP="00F10A22">
      <w:pPr>
        <w:jc w:val="center"/>
        <w:rPr>
          <w:b/>
          <w:sz w:val="24"/>
        </w:rPr>
      </w:pPr>
    </w:p>
    <w:p w:rsidR="00A701AF" w:rsidRDefault="00A701AF" w:rsidP="00F10A22">
      <w:pPr>
        <w:jc w:val="center"/>
        <w:rPr>
          <w:b/>
          <w:sz w:val="24"/>
        </w:rPr>
      </w:pPr>
    </w:p>
    <w:p w:rsidR="00A701AF" w:rsidRDefault="00A701AF" w:rsidP="00F10A22">
      <w:pPr>
        <w:jc w:val="center"/>
        <w:rPr>
          <w:b/>
          <w:sz w:val="24"/>
        </w:rPr>
      </w:pPr>
    </w:p>
    <w:p w:rsidR="00F10A22" w:rsidRPr="00FF7C6F" w:rsidRDefault="00F10A22" w:rsidP="00F10A22">
      <w:pPr>
        <w:jc w:val="center"/>
        <w:rPr>
          <w:sz w:val="20"/>
        </w:rPr>
      </w:pPr>
      <w:r w:rsidRPr="00FF7C6F">
        <w:rPr>
          <w:b/>
          <w:sz w:val="24"/>
        </w:rPr>
        <w:lastRenderedPageBreak/>
        <w:t>Parent &amp; Candidate Tree Monitoring Data Sheet – pg. 2</w:t>
      </w:r>
    </w:p>
    <w:tbl>
      <w:tblPr>
        <w:tblStyle w:val="TableGrid"/>
        <w:tblW w:w="0" w:type="auto"/>
        <w:tblLook w:val="04A0" w:firstRow="1" w:lastRow="0" w:firstColumn="1" w:lastColumn="0" w:noHBand="0" w:noVBand="1"/>
      </w:tblPr>
      <w:tblGrid>
        <w:gridCol w:w="3414"/>
        <w:gridCol w:w="1374"/>
        <w:gridCol w:w="1417"/>
        <w:gridCol w:w="3371"/>
      </w:tblGrid>
      <w:tr w:rsidR="00F10A22" w:rsidTr="00F10A22">
        <w:tc>
          <w:tcPr>
            <w:tcW w:w="4788" w:type="dxa"/>
            <w:gridSpan w:val="2"/>
            <w:shd w:val="clear" w:color="auto" w:fill="auto"/>
          </w:tcPr>
          <w:p w:rsidR="00F10A22" w:rsidRDefault="00F10A22" w:rsidP="00C74FDF">
            <w:pPr>
              <w:spacing w:after="0" w:line="240" w:lineRule="auto"/>
            </w:pPr>
            <w:r>
              <w:t>Tree ID:</w:t>
            </w:r>
          </w:p>
        </w:tc>
        <w:tc>
          <w:tcPr>
            <w:tcW w:w="4788" w:type="dxa"/>
            <w:gridSpan w:val="2"/>
            <w:shd w:val="clear" w:color="auto" w:fill="auto"/>
          </w:tcPr>
          <w:p w:rsidR="00F10A22" w:rsidRDefault="00F10A22" w:rsidP="00C74FDF">
            <w:pPr>
              <w:spacing w:after="0" w:line="240" w:lineRule="auto"/>
            </w:pPr>
            <w:r>
              <w:t>Date:</w:t>
            </w:r>
          </w:p>
        </w:tc>
      </w:tr>
      <w:tr w:rsidR="00F10A22" w:rsidTr="00F10A22">
        <w:tc>
          <w:tcPr>
            <w:tcW w:w="9576" w:type="dxa"/>
            <w:gridSpan w:val="4"/>
            <w:shd w:val="clear" w:color="auto" w:fill="DEDEF6" w:themeFill="accent5" w:themeFillTint="33"/>
          </w:tcPr>
          <w:p w:rsidR="00F10A22" w:rsidRDefault="00F10A22" w:rsidP="00C74FDF">
            <w:pPr>
              <w:spacing w:after="0" w:line="240" w:lineRule="auto"/>
            </w:pPr>
            <w:r>
              <w:t>Damage Assessment</w:t>
            </w:r>
          </w:p>
        </w:tc>
      </w:tr>
      <w:tr w:rsidR="00F10A22" w:rsidTr="00F10A22">
        <w:tc>
          <w:tcPr>
            <w:tcW w:w="3414" w:type="dxa"/>
          </w:tcPr>
          <w:p w:rsidR="00F10A22" w:rsidRDefault="00F10A22" w:rsidP="00C74FDF">
            <w:pPr>
              <w:spacing w:after="0" w:line="240" w:lineRule="auto"/>
            </w:pPr>
            <w:r>
              <w:t>Damage observed:</w:t>
            </w:r>
          </w:p>
          <w:p w:rsidR="00F10A22" w:rsidRDefault="00F10A22" w:rsidP="00C74FDF">
            <w:pPr>
              <w:spacing w:after="0" w:line="240" w:lineRule="auto"/>
            </w:pPr>
            <w:r>
              <w:t xml:space="preserve">Yes </w:t>
            </w:r>
            <w:sdt>
              <w:sdtPr>
                <w:id w:val="-312326635"/>
                <w14:checkbox>
                  <w14:checked w14:val="0"/>
                  <w14:checkedState w14:val="2612" w14:font="MS Gothic"/>
                  <w14:uncheckedState w14:val="2610" w14:font="MS Gothic"/>
                </w14:checkbox>
              </w:sdtPr>
              <w:sdtContent>
                <w:r>
                  <w:rPr>
                    <w:rFonts w:ascii="MS Gothic" w:eastAsia="MS Gothic" w:hAnsi="MS Gothic" w:hint="eastAsia"/>
                  </w:rPr>
                  <w:t>☐</w:t>
                </w:r>
              </w:sdtContent>
            </w:sdt>
            <w:r>
              <w:t xml:space="preserve">                       No </w:t>
            </w:r>
            <w:sdt>
              <w:sdtPr>
                <w:id w:val="1552810827"/>
                <w14:checkbox>
                  <w14:checked w14:val="0"/>
                  <w14:checkedState w14:val="2612" w14:font="MS Gothic"/>
                  <w14:uncheckedState w14:val="2610" w14:font="MS Gothic"/>
                </w14:checkbox>
              </w:sdtPr>
              <w:sdtContent>
                <w:r>
                  <w:rPr>
                    <w:rFonts w:ascii="MS Gothic" w:eastAsia="MS Gothic" w:hAnsi="MS Gothic" w:hint="eastAsia"/>
                  </w:rPr>
                  <w:t>☐</w:t>
                </w:r>
              </w:sdtContent>
            </w:sdt>
            <w:r>
              <w:t xml:space="preserve">   </w:t>
            </w:r>
          </w:p>
        </w:tc>
        <w:tc>
          <w:tcPr>
            <w:tcW w:w="2791" w:type="dxa"/>
            <w:gridSpan w:val="2"/>
          </w:tcPr>
          <w:p w:rsidR="00F10A22" w:rsidRDefault="00F10A22" w:rsidP="00C74FDF">
            <w:pPr>
              <w:spacing w:after="0" w:line="240" w:lineRule="auto"/>
            </w:pPr>
            <w:r>
              <w:t>Rodent/mammal gnawing:</w:t>
            </w:r>
          </w:p>
          <w:p w:rsidR="00F10A22" w:rsidRDefault="00F10A22" w:rsidP="00C74FDF">
            <w:pPr>
              <w:spacing w:after="0" w:line="240" w:lineRule="auto"/>
            </w:pPr>
            <w:r>
              <w:t xml:space="preserve">Yes </w:t>
            </w:r>
            <w:sdt>
              <w:sdtPr>
                <w:id w:val="-1964873813"/>
                <w14:checkbox>
                  <w14:checked w14:val="0"/>
                  <w14:checkedState w14:val="2612" w14:font="MS Gothic"/>
                  <w14:uncheckedState w14:val="2610" w14:font="MS Gothic"/>
                </w14:checkbox>
              </w:sdtPr>
              <w:sdtContent>
                <w:r>
                  <w:rPr>
                    <w:rFonts w:ascii="MS Gothic" w:eastAsia="MS Gothic" w:hAnsi="MS Gothic" w:hint="eastAsia"/>
                  </w:rPr>
                  <w:t>☐</w:t>
                </w:r>
              </w:sdtContent>
            </w:sdt>
            <w:r>
              <w:t xml:space="preserve">             No </w:t>
            </w:r>
            <w:sdt>
              <w:sdtPr>
                <w:id w:val="1722008679"/>
                <w14:checkbox>
                  <w14:checked w14:val="0"/>
                  <w14:checkedState w14:val="2612" w14:font="MS Gothic"/>
                  <w14:uncheckedState w14:val="2610" w14:font="MS Gothic"/>
                </w14:checkbox>
              </w:sdtPr>
              <w:sdtContent>
                <w:r>
                  <w:rPr>
                    <w:rFonts w:ascii="MS Gothic" w:eastAsia="MS Gothic" w:hAnsi="MS Gothic" w:hint="eastAsia"/>
                  </w:rPr>
                  <w:t>☐</w:t>
                </w:r>
              </w:sdtContent>
            </w:sdt>
          </w:p>
        </w:tc>
        <w:tc>
          <w:tcPr>
            <w:tcW w:w="3371" w:type="dxa"/>
          </w:tcPr>
          <w:p w:rsidR="00F10A22" w:rsidRDefault="00F10A22" w:rsidP="00C74FDF">
            <w:pPr>
              <w:spacing w:after="0" w:line="240" w:lineRule="auto"/>
            </w:pPr>
            <w:r>
              <w:t>Mechanical damage:</w:t>
            </w:r>
          </w:p>
          <w:p w:rsidR="00F10A22" w:rsidRDefault="00F10A22" w:rsidP="00C74FDF">
            <w:pPr>
              <w:spacing w:after="0" w:line="240" w:lineRule="auto"/>
            </w:pPr>
            <w:r>
              <w:t xml:space="preserve">Yes </w:t>
            </w:r>
            <w:sdt>
              <w:sdtPr>
                <w:id w:val="-1666399039"/>
                <w14:checkbox>
                  <w14:checked w14:val="0"/>
                  <w14:checkedState w14:val="2612" w14:font="MS Gothic"/>
                  <w14:uncheckedState w14:val="2610" w14:font="MS Gothic"/>
                </w14:checkbox>
              </w:sdtPr>
              <w:sdtContent>
                <w:r>
                  <w:rPr>
                    <w:rFonts w:ascii="MS Gothic" w:eastAsia="MS Gothic" w:hAnsi="MS Gothic" w:hint="eastAsia"/>
                  </w:rPr>
                  <w:t>☐</w:t>
                </w:r>
              </w:sdtContent>
            </w:sdt>
            <w:r>
              <w:t xml:space="preserve">                    No </w:t>
            </w:r>
            <w:sdt>
              <w:sdtPr>
                <w:id w:val="760421174"/>
                <w14:checkbox>
                  <w14:checked w14:val="0"/>
                  <w14:checkedState w14:val="2612" w14:font="MS Gothic"/>
                  <w14:uncheckedState w14:val="2610" w14:font="MS Gothic"/>
                </w14:checkbox>
              </w:sdtPr>
              <w:sdtContent>
                <w:r>
                  <w:rPr>
                    <w:rFonts w:ascii="MS Gothic" w:eastAsia="MS Gothic" w:hAnsi="MS Gothic" w:hint="eastAsia"/>
                  </w:rPr>
                  <w:t>☐</w:t>
                </w:r>
              </w:sdtContent>
            </w:sdt>
            <w:r>
              <w:t xml:space="preserve"> </w:t>
            </w:r>
          </w:p>
        </w:tc>
      </w:tr>
      <w:tr w:rsidR="00F10A22" w:rsidTr="00F10A22">
        <w:tc>
          <w:tcPr>
            <w:tcW w:w="3414" w:type="dxa"/>
            <w:tcBorders>
              <w:bottom w:val="double" w:sz="4" w:space="0" w:color="auto"/>
            </w:tcBorders>
          </w:tcPr>
          <w:p w:rsidR="00F10A22" w:rsidRDefault="00F10A22" w:rsidP="00C74FDF">
            <w:pPr>
              <w:spacing w:after="0" w:line="240" w:lineRule="auto"/>
            </w:pPr>
            <w:r>
              <w:t>Drought stress:</w:t>
            </w:r>
          </w:p>
          <w:p w:rsidR="00F10A22" w:rsidRDefault="00F10A22" w:rsidP="00C74FDF">
            <w:pPr>
              <w:spacing w:after="0" w:line="240" w:lineRule="auto"/>
            </w:pPr>
            <w:r>
              <w:t xml:space="preserve">Yes </w:t>
            </w:r>
            <w:sdt>
              <w:sdtPr>
                <w:id w:val="-602349895"/>
                <w14:checkbox>
                  <w14:checked w14:val="0"/>
                  <w14:checkedState w14:val="2612" w14:font="MS Gothic"/>
                  <w14:uncheckedState w14:val="2610" w14:font="MS Gothic"/>
                </w14:checkbox>
              </w:sdtPr>
              <w:sdtContent>
                <w:r>
                  <w:rPr>
                    <w:rFonts w:ascii="MS Gothic" w:eastAsia="MS Gothic" w:hAnsi="MS Gothic" w:hint="eastAsia"/>
                  </w:rPr>
                  <w:t>☐</w:t>
                </w:r>
              </w:sdtContent>
            </w:sdt>
            <w:r>
              <w:t xml:space="preserve">                       No </w:t>
            </w:r>
            <w:sdt>
              <w:sdtPr>
                <w:id w:val="-1099016028"/>
                <w14:checkbox>
                  <w14:checked w14:val="0"/>
                  <w14:checkedState w14:val="2612" w14:font="MS Gothic"/>
                  <w14:uncheckedState w14:val="2610" w14:font="MS Gothic"/>
                </w14:checkbox>
              </w:sdtPr>
              <w:sdtContent>
                <w:r>
                  <w:rPr>
                    <w:rFonts w:ascii="MS Gothic" w:eastAsia="MS Gothic" w:hAnsi="MS Gothic" w:hint="eastAsia"/>
                  </w:rPr>
                  <w:t>☐</w:t>
                </w:r>
              </w:sdtContent>
            </w:sdt>
            <w:r>
              <w:t xml:space="preserve">               </w:t>
            </w:r>
          </w:p>
        </w:tc>
        <w:tc>
          <w:tcPr>
            <w:tcW w:w="2791" w:type="dxa"/>
            <w:gridSpan w:val="2"/>
            <w:tcBorders>
              <w:bottom w:val="double" w:sz="4" w:space="0" w:color="auto"/>
            </w:tcBorders>
          </w:tcPr>
          <w:p w:rsidR="00F10A22" w:rsidRDefault="00F10A22" w:rsidP="00C74FDF">
            <w:pPr>
              <w:spacing w:after="0" w:line="240" w:lineRule="auto"/>
            </w:pPr>
            <w:r>
              <w:t>Weather damage:</w:t>
            </w:r>
          </w:p>
          <w:p w:rsidR="00F10A22" w:rsidRDefault="00F10A22" w:rsidP="00C74FDF">
            <w:pPr>
              <w:spacing w:after="0" w:line="240" w:lineRule="auto"/>
            </w:pPr>
            <w:r>
              <w:t xml:space="preserve">Yes </w:t>
            </w:r>
            <w:sdt>
              <w:sdtPr>
                <w:id w:val="-395519818"/>
                <w14:checkbox>
                  <w14:checked w14:val="0"/>
                  <w14:checkedState w14:val="2612" w14:font="MS Gothic"/>
                  <w14:uncheckedState w14:val="2610" w14:font="MS Gothic"/>
                </w14:checkbox>
              </w:sdtPr>
              <w:sdtContent>
                <w:r>
                  <w:rPr>
                    <w:rFonts w:ascii="MS Gothic" w:eastAsia="MS Gothic" w:hAnsi="MS Gothic" w:hint="eastAsia"/>
                  </w:rPr>
                  <w:t>☐</w:t>
                </w:r>
              </w:sdtContent>
            </w:sdt>
            <w:r>
              <w:t xml:space="preserve">             No </w:t>
            </w:r>
            <w:sdt>
              <w:sdtPr>
                <w:id w:val="1119186604"/>
                <w14:checkbox>
                  <w14:checked w14:val="0"/>
                  <w14:checkedState w14:val="2612" w14:font="MS Gothic"/>
                  <w14:uncheckedState w14:val="2610" w14:font="MS Gothic"/>
                </w14:checkbox>
              </w:sdtPr>
              <w:sdtContent>
                <w:r>
                  <w:rPr>
                    <w:rFonts w:ascii="MS Gothic" w:eastAsia="MS Gothic" w:hAnsi="MS Gothic" w:hint="eastAsia"/>
                  </w:rPr>
                  <w:t>☐</w:t>
                </w:r>
              </w:sdtContent>
            </w:sdt>
            <w:r>
              <w:t xml:space="preserve">  </w:t>
            </w:r>
          </w:p>
        </w:tc>
        <w:tc>
          <w:tcPr>
            <w:tcW w:w="3371" w:type="dxa"/>
            <w:tcBorders>
              <w:bottom w:val="double" w:sz="4" w:space="0" w:color="auto"/>
            </w:tcBorders>
          </w:tcPr>
          <w:p w:rsidR="00F10A22" w:rsidRDefault="00F10A22" w:rsidP="00C74FDF">
            <w:pPr>
              <w:spacing w:after="0" w:line="240" w:lineRule="auto"/>
            </w:pPr>
            <w:r>
              <w:t>Other:</w:t>
            </w:r>
          </w:p>
          <w:p w:rsidR="00F10A22" w:rsidRDefault="00F10A22" w:rsidP="00C74FDF">
            <w:pPr>
              <w:spacing w:after="0" w:line="240" w:lineRule="auto"/>
            </w:pPr>
          </w:p>
          <w:p w:rsidR="00F10A22" w:rsidRDefault="00F10A22" w:rsidP="00C74FDF">
            <w:pPr>
              <w:spacing w:after="0" w:line="240" w:lineRule="auto"/>
            </w:pPr>
          </w:p>
        </w:tc>
      </w:tr>
      <w:tr w:rsidR="00F10A22" w:rsidTr="00A701AF">
        <w:tc>
          <w:tcPr>
            <w:tcW w:w="9576" w:type="dxa"/>
            <w:gridSpan w:val="4"/>
            <w:tcBorders>
              <w:bottom w:val="single" w:sz="4" w:space="0" w:color="auto"/>
            </w:tcBorders>
            <w:shd w:val="clear" w:color="auto" w:fill="FCDEC8" w:themeFill="accent2" w:themeFillTint="33"/>
          </w:tcPr>
          <w:p w:rsidR="00F10A22" w:rsidRDefault="00F10A22" w:rsidP="00C74FDF">
            <w:pPr>
              <w:spacing w:after="0" w:line="240" w:lineRule="auto"/>
            </w:pPr>
            <w:r>
              <w:t xml:space="preserve">New GPS coordinates </w:t>
            </w:r>
          </w:p>
        </w:tc>
      </w:tr>
      <w:tr w:rsidR="00A701AF" w:rsidTr="00A701AF">
        <w:tc>
          <w:tcPr>
            <w:tcW w:w="9576" w:type="dxa"/>
            <w:gridSpan w:val="4"/>
            <w:tcBorders>
              <w:top w:val="single" w:sz="4" w:space="0" w:color="auto"/>
              <w:bottom w:val="double" w:sz="4" w:space="0" w:color="auto"/>
            </w:tcBorders>
          </w:tcPr>
          <w:p w:rsidR="00A701AF" w:rsidRDefault="00A701AF" w:rsidP="00C74FDF">
            <w:pPr>
              <w:spacing w:after="0" w:line="240" w:lineRule="auto"/>
            </w:pPr>
            <w:r>
              <w:t>Datum and UTM zone:</w:t>
            </w:r>
          </w:p>
        </w:tc>
      </w:tr>
      <w:tr w:rsidR="00F10A22" w:rsidTr="00A701AF">
        <w:tc>
          <w:tcPr>
            <w:tcW w:w="3414" w:type="dxa"/>
            <w:tcBorders>
              <w:bottom w:val="single" w:sz="4" w:space="0" w:color="auto"/>
            </w:tcBorders>
          </w:tcPr>
          <w:p w:rsidR="00F10A22" w:rsidRDefault="00F10A22" w:rsidP="00C74FDF">
            <w:pPr>
              <w:spacing w:after="0" w:line="240" w:lineRule="auto"/>
            </w:pPr>
            <w:r>
              <w:t>UTME:</w:t>
            </w:r>
          </w:p>
        </w:tc>
        <w:tc>
          <w:tcPr>
            <w:tcW w:w="2791" w:type="dxa"/>
            <w:gridSpan w:val="2"/>
            <w:tcBorders>
              <w:bottom w:val="double" w:sz="4" w:space="0" w:color="auto"/>
            </w:tcBorders>
          </w:tcPr>
          <w:p w:rsidR="00F10A22" w:rsidRDefault="00F10A22" w:rsidP="00C74FDF">
            <w:pPr>
              <w:spacing w:after="0" w:line="240" w:lineRule="auto"/>
            </w:pPr>
            <w:r>
              <w:t>UTMN:</w:t>
            </w:r>
          </w:p>
        </w:tc>
        <w:tc>
          <w:tcPr>
            <w:tcW w:w="3371" w:type="dxa"/>
            <w:tcBorders>
              <w:bottom w:val="double" w:sz="4" w:space="0" w:color="auto"/>
            </w:tcBorders>
          </w:tcPr>
          <w:p w:rsidR="00F10A22" w:rsidRDefault="00F10A22" w:rsidP="00C74FDF">
            <w:pPr>
              <w:spacing w:after="0" w:line="240" w:lineRule="auto"/>
            </w:pPr>
            <w:r>
              <w:t>Error:</w:t>
            </w:r>
          </w:p>
        </w:tc>
      </w:tr>
      <w:tr w:rsidR="00F10A22" w:rsidTr="00F10A22">
        <w:tc>
          <w:tcPr>
            <w:tcW w:w="9576" w:type="dxa"/>
            <w:gridSpan w:val="4"/>
            <w:tcBorders>
              <w:top w:val="double" w:sz="4" w:space="0" w:color="auto"/>
            </w:tcBorders>
            <w:shd w:val="clear" w:color="auto" w:fill="FCDEC8" w:themeFill="accent2" w:themeFillTint="33"/>
          </w:tcPr>
          <w:p w:rsidR="00F10A22" w:rsidRDefault="00F10A22" w:rsidP="00C74FDF">
            <w:pPr>
              <w:spacing w:after="0" w:line="240" w:lineRule="auto"/>
            </w:pPr>
            <w:r>
              <w:t xml:space="preserve">Tree Assessment </w:t>
            </w:r>
          </w:p>
        </w:tc>
      </w:tr>
      <w:tr w:rsidR="00F10A22" w:rsidTr="00F10A22">
        <w:tc>
          <w:tcPr>
            <w:tcW w:w="3414" w:type="dxa"/>
          </w:tcPr>
          <w:p w:rsidR="00F10A22" w:rsidRDefault="00F10A22" w:rsidP="00C74FDF">
            <w:pPr>
              <w:spacing w:after="0" w:line="240" w:lineRule="auto"/>
            </w:pPr>
            <w:r>
              <w:t>DBH (cm):</w:t>
            </w:r>
          </w:p>
          <w:p w:rsidR="00F10A22" w:rsidRDefault="00F10A22" w:rsidP="00C74FDF">
            <w:pPr>
              <w:spacing w:after="0" w:line="240" w:lineRule="auto"/>
            </w:pPr>
          </w:p>
        </w:tc>
        <w:tc>
          <w:tcPr>
            <w:tcW w:w="2791" w:type="dxa"/>
            <w:gridSpan w:val="2"/>
          </w:tcPr>
          <w:p w:rsidR="00F10A22" w:rsidRDefault="00F10A22" w:rsidP="00C74FDF">
            <w:pPr>
              <w:spacing w:after="0" w:line="240" w:lineRule="auto"/>
            </w:pPr>
            <w:r>
              <w:t>Total height (m):</w:t>
            </w:r>
          </w:p>
        </w:tc>
        <w:tc>
          <w:tcPr>
            <w:tcW w:w="3371" w:type="dxa"/>
          </w:tcPr>
          <w:p w:rsidR="00F10A22" w:rsidRDefault="00F0494F" w:rsidP="00F0494F">
            <w:pPr>
              <w:spacing w:after="0" w:line="240" w:lineRule="auto"/>
            </w:pPr>
            <w:r>
              <w:t>Live c</w:t>
            </w:r>
            <w:r w:rsidR="00F10A22">
              <w:t>rown height (m):</w:t>
            </w:r>
          </w:p>
        </w:tc>
      </w:tr>
      <w:tr w:rsidR="00F10A22" w:rsidTr="00F10A22">
        <w:tc>
          <w:tcPr>
            <w:tcW w:w="9576" w:type="dxa"/>
            <w:gridSpan w:val="4"/>
            <w:tcBorders>
              <w:bottom w:val="double" w:sz="4" w:space="0" w:color="auto"/>
            </w:tcBorders>
          </w:tcPr>
          <w:p w:rsidR="00F10A22" w:rsidRDefault="00F10A22" w:rsidP="00C74FDF">
            <w:pPr>
              <w:spacing w:after="0" w:line="240" w:lineRule="auto"/>
            </w:pPr>
            <w:r>
              <w:t>Canopy Position (circle one)</w:t>
            </w:r>
          </w:p>
          <w:p w:rsidR="00F10A22" w:rsidRDefault="00F10A22" w:rsidP="00C74FDF">
            <w:pPr>
              <w:spacing w:after="0" w:line="240" w:lineRule="auto"/>
            </w:pPr>
          </w:p>
          <w:p w:rsidR="00F10A22" w:rsidRDefault="00F10A22" w:rsidP="00C74FDF">
            <w:pPr>
              <w:spacing w:after="0" w:line="240" w:lineRule="auto"/>
            </w:pPr>
            <w:r>
              <w:t xml:space="preserve">       Dominant       Co-dominant       Intermediate       Sub-canopy       Open-grown      </w:t>
            </w:r>
            <w:proofErr w:type="spellStart"/>
            <w:r>
              <w:t>Krummholtz</w:t>
            </w:r>
            <w:proofErr w:type="spellEnd"/>
          </w:p>
          <w:p w:rsidR="00F10A22" w:rsidRDefault="00F10A22" w:rsidP="00C74FDF">
            <w:pPr>
              <w:spacing w:after="0" w:line="240" w:lineRule="auto"/>
            </w:pPr>
          </w:p>
        </w:tc>
      </w:tr>
      <w:tr w:rsidR="00F10A22" w:rsidTr="00F10A22">
        <w:tc>
          <w:tcPr>
            <w:tcW w:w="9576" w:type="dxa"/>
            <w:gridSpan w:val="4"/>
            <w:tcBorders>
              <w:top w:val="double" w:sz="4" w:space="0" w:color="auto"/>
            </w:tcBorders>
            <w:shd w:val="clear" w:color="auto" w:fill="FCDEC8" w:themeFill="accent2" w:themeFillTint="33"/>
          </w:tcPr>
          <w:p w:rsidR="00F10A22" w:rsidRDefault="00F10A22" w:rsidP="00C74FDF">
            <w:pPr>
              <w:spacing w:after="0" w:line="240" w:lineRule="auto"/>
            </w:pPr>
            <w:r>
              <w:t>Competition Assessment</w:t>
            </w:r>
          </w:p>
        </w:tc>
      </w:tr>
      <w:tr w:rsidR="00F10A22" w:rsidTr="00F10A22">
        <w:tc>
          <w:tcPr>
            <w:tcW w:w="9576" w:type="dxa"/>
            <w:gridSpan w:val="4"/>
          </w:tcPr>
          <w:p w:rsidR="00F10A22" w:rsidRDefault="00F10A22" w:rsidP="00C74FDF">
            <w:pPr>
              <w:spacing w:after="0" w:line="240" w:lineRule="auto"/>
            </w:pPr>
            <w:r>
              <w:t>List all non-whitebark pine conifer species within canopy dripline:</w:t>
            </w:r>
          </w:p>
        </w:tc>
      </w:tr>
      <w:tr w:rsidR="00F10A22" w:rsidTr="00F10A22">
        <w:tc>
          <w:tcPr>
            <w:tcW w:w="4788" w:type="dxa"/>
            <w:gridSpan w:val="2"/>
          </w:tcPr>
          <w:p w:rsidR="00F10A22" w:rsidRDefault="00F10A22" w:rsidP="00C74FDF">
            <w:pPr>
              <w:spacing w:after="0" w:line="240" w:lineRule="auto"/>
            </w:pPr>
            <w:r>
              <w:t>Species</w:t>
            </w:r>
          </w:p>
        </w:tc>
        <w:tc>
          <w:tcPr>
            <w:tcW w:w="4788" w:type="dxa"/>
            <w:gridSpan w:val="2"/>
          </w:tcPr>
          <w:p w:rsidR="00F10A22" w:rsidRDefault="00F10A22" w:rsidP="00C74FDF">
            <w:pPr>
              <w:spacing w:after="0" w:line="240" w:lineRule="auto"/>
            </w:pPr>
            <w:r>
              <w:t>DBH</w:t>
            </w:r>
          </w:p>
        </w:tc>
      </w:tr>
      <w:tr w:rsidR="00F10A22" w:rsidTr="00F10A22">
        <w:tc>
          <w:tcPr>
            <w:tcW w:w="4788" w:type="dxa"/>
            <w:gridSpan w:val="2"/>
          </w:tcPr>
          <w:p w:rsidR="00F10A22" w:rsidRDefault="00F10A22" w:rsidP="00C74FDF">
            <w:pPr>
              <w:spacing w:after="0" w:line="240" w:lineRule="auto"/>
            </w:pPr>
          </w:p>
        </w:tc>
        <w:tc>
          <w:tcPr>
            <w:tcW w:w="4788" w:type="dxa"/>
            <w:gridSpan w:val="2"/>
          </w:tcPr>
          <w:p w:rsidR="00F10A22" w:rsidRDefault="00F10A22" w:rsidP="00C74FDF">
            <w:pPr>
              <w:spacing w:after="0" w:line="240" w:lineRule="auto"/>
            </w:pPr>
          </w:p>
        </w:tc>
      </w:tr>
      <w:tr w:rsidR="00F10A22" w:rsidTr="00F10A22">
        <w:tc>
          <w:tcPr>
            <w:tcW w:w="4788" w:type="dxa"/>
            <w:gridSpan w:val="2"/>
          </w:tcPr>
          <w:p w:rsidR="00F10A22" w:rsidRDefault="00F10A22" w:rsidP="00C74FDF">
            <w:pPr>
              <w:spacing w:after="0" w:line="240" w:lineRule="auto"/>
            </w:pPr>
          </w:p>
        </w:tc>
        <w:tc>
          <w:tcPr>
            <w:tcW w:w="4788" w:type="dxa"/>
            <w:gridSpan w:val="2"/>
          </w:tcPr>
          <w:p w:rsidR="00F10A22" w:rsidRDefault="00F10A22" w:rsidP="00C74FDF">
            <w:pPr>
              <w:spacing w:after="0" w:line="240" w:lineRule="auto"/>
            </w:pPr>
          </w:p>
        </w:tc>
      </w:tr>
      <w:tr w:rsidR="00F10A22" w:rsidTr="00F10A22">
        <w:tc>
          <w:tcPr>
            <w:tcW w:w="4788" w:type="dxa"/>
            <w:gridSpan w:val="2"/>
          </w:tcPr>
          <w:p w:rsidR="00F10A22" w:rsidRDefault="00F10A22" w:rsidP="00C74FDF">
            <w:pPr>
              <w:spacing w:after="0" w:line="240" w:lineRule="auto"/>
            </w:pPr>
          </w:p>
        </w:tc>
        <w:tc>
          <w:tcPr>
            <w:tcW w:w="4788" w:type="dxa"/>
            <w:gridSpan w:val="2"/>
          </w:tcPr>
          <w:p w:rsidR="00F10A22" w:rsidRDefault="00F10A22" w:rsidP="00C74FDF">
            <w:pPr>
              <w:spacing w:after="0" w:line="240" w:lineRule="auto"/>
            </w:pPr>
          </w:p>
        </w:tc>
      </w:tr>
      <w:tr w:rsidR="00F10A22" w:rsidTr="00F10A22">
        <w:tc>
          <w:tcPr>
            <w:tcW w:w="4788" w:type="dxa"/>
            <w:gridSpan w:val="2"/>
          </w:tcPr>
          <w:p w:rsidR="00F10A22" w:rsidRDefault="00F10A22" w:rsidP="00C74FDF">
            <w:pPr>
              <w:spacing w:after="0" w:line="240" w:lineRule="auto"/>
            </w:pPr>
          </w:p>
        </w:tc>
        <w:tc>
          <w:tcPr>
            <w:tcW w:w="4788" w:type="dxa"/>
            <w:gridSpan w:val="2"/>
          </w:tcPr>
          <w:p w:rsidR="00F10A22" w:rsidRDefault="00F10A22" w:rsidP="00C74FDF">
            <w:pPr>
              <w:spacing w:after="0" w:line="240" w:lineRule="auto"/>
            </w:pPr>
          </w:p>
        </w:tc>
      </w:tr>
      <w:tr w:rsidR="00F10A22" w:rsidTr="00F10A22">
        <w:tc>
          <w:tcPr>
            <w:tcW w:w="4788" w:type="dxa"/>
            <w:gridSpan w:val="2"/>
          </w:tcPr>
          <w:p w:rsidR="00F10A22" w:rsidRDefault="00F10A22" w:rsidP="00C74FDF">
            <w:pPr>
              <w:spacing w:after="0" w:line="240" w:lineRule="auto"/>
            </w:pPr>
          </w:p>
        </w:tc>
        <w:tc>
          <w:tcPr>
            <w:tcW w:w="4788" w:type="dxa"/>
            <w:gridSpan w:val="2"/>
          </w:tcPr>
          <w:p w:rsidR="00F10A22" w:rsidRDefault="00F10A22" w:rsidP="00C74FDF">
            <w:pPr>
              <w:spacing w:after="0" w:line="240" w:lineRule="auto"/>
            </w:pPr>
          </w:p>
        </w:tc>
      </w:tr>
      <w:tr w:rsidR="00F10A22" w:rsidTr="00F10A22">
        <w:tc>
          <w:tcPr>
            <w:tcW w:w="4788" w:type="dxa"/>
            <w:gridSpan w:val="2"/>
          </w:tcPr>
          <w:p w:rsidR="00F10A22" w:rsidRDefault="00F10A22" w:rsidP="00C74FDF">
            <w:pPr>
              <w:spacing w:after="0" w:line="240" w:lineRule="auto"/>
            </w:pPr>
          </w:p>
        </w:tc>
        <w:tc>
          <w:tcPr>
            <w:tcW w:w="4788" w:type="dxa"/>
            <w:gridSpan w:val="2"/>
          </w:tcPr>
          <w:p w:rsidR="00F10A22" w:rsidRDefault="00F10A22" w:rsidP="00C74FDF">
            <w:pPr>
              <w:spacing w:after="0" w:line="240" w:lineRule="auto"/>
            </w:pPr>
          </w:p>
        </w:tc>
      </w:tr>
      <w:tr w:rsidR="00F10A22" w:rsidTr="00F10A22">
        <w:tc>
          <w:tcPr>
            <w:tcW w:w="9576" w:type="dxa"/>
            <w:gridSpan w:val="4"/>
          </w:tcPr>
          <w:p w:rsidR="00F10A22" w:rsidRDefault="00F10A22" w:rsidP="00C74FDF">
            <w:pPr>
              <w:spacing w:after="0" w:line="240" w:lineRule="auto"/>
            </w:pPr>
            <w:r>
              <w:t>Additional comments:</w:t>
            </w:r>
          </w:p>
          <w:p w:rsidR="00F10A22" w:rsidRDefault="00F10A22" w:rsidP="00C74FDF">
            <w:pPr>
              <w:spacing w:after="0" w:line="240" w:lineRule="auto"/>
            </w:pPr>
          </w:p>
          <w:p w:rsidR="00F10A22" w:rsidRDefault="00F10A22" w:rsidP="00C74FDF">
            <w:pPr>
              <w:spacing w:after="0" w:line="240" w:lineRule="auto"/>
            </w:pPr>
          </w:p>
          <w:p w:rsidR="00F10A22" w:rsidRDefault="00F10A22" w:rsidP="00C74FDF">
            <w:pPr>
              <w:spacing w:after="0" w:line="240" w:lineRule="auto"/>
            </w:pPr>
          </w:p>
          <w:p w:rsidR="00F10A22" w:rsidRDefault="00F10A22" w:rsidP="00C74FDF">
            <w:pPr>
              <w:spacing w:after="0" w:line="240" w:lineRule="auto"/>
            </w:pPr>
          </w:p>
          <w:p w:rsidR="00F10A22" w:rsidRDefault="00F10A22" w:rsidP="00C74FDF">
            <w:pPr>
              <w:spacing w:after="0" w:line="240" w:lineRule="auto"/>
            </w:pPr>
          </w:p>
          <w:p w:rsidR="00F10A22" w:rsidRDefault="00F10A22" w:rsidP="00C74FDF">
            <w:pPr>
              <w:spacing w:after="0" w:line="240" w:lineRule="auto"/>
            </w:pPr>
          </w:p>
          <w:p w:rsidR="00F10A22" w:rsidRDefault="00F10A22" w:rsidP="00C74FDF">
            <w:pPr>
              <w:spacing w:after="0" w:line="240" w:lineRule="auto"/>
            </w:pPr>
          </w:p>
          <w:p w:rsidR="00F10A22" w:rsidRDefault="00F10A22" w:rsidP="00C74FDF">
            <w:pPr>
              <w:spacing w:after="0" w:line="240" w:lineRule="auto"/>
            </w:pPr>
          </w:p>
          <w:p w:rsidR="00F10A22" w:rsidRDefault="00F10A22" w:rsidP="00C74FDF">
            <w:pPr>
              <w:spacing w:after="0" w:line="240" w:lineRule="auto"/>
            </w:pPr>
          </w:p>
          <w:p w:rsidR="00C74FDF" w:rsidRDefault="00C74FDF" w:rsidP="00C74FDF">
            <w:pPr>
              <w:spacing w:after="0" w:line="240" w:lineRule="auto"/>
            </w:pPr>
          </w:p>
          <w:p w:rsidR="00C74FDF" w:rsidRDefault="00C74FDF" w:rsidP="00C74FDF">
            <w:pPr>
              <w:spacing w:after="0" w:line="240" w:lineRule="auto"/>
            </w:pPr>
          </w:p>
          <w:p w:rsidR="00C74FDF" w:rsidRDefault="00C74FDF" w:rsidP="00C74FDF">
            <w:pPr>
              <w:spacing w:after="0" w:line="240" w:lineRule="auto"/>
            </w:pPr>
          </w:p>
          <w:p w:rsidR="00C74FDF" w:rsidRDefault="00C74FDF" w:rsidP="00C74FDF">
            <w:pPr>
              <w:spacing w:after="0" w:line="240" w:lineRule="auto"/>
            </w:pPr>
          </w:p>
          <w:p w:rsidR="00C74FDF" w:rsidRDefault="00C74FDF" w:rsidP="00C74FDF">
            <w:pPr>
              <w:spacing w:after="0" w:line="240" w:lineRule="auto"/>
            </w:pPr>
          </w:p>
          <w:p w:rsidR="00C74FDF" w:rsidRDefault="00C74FDF" w:rsidP="00C74FDF">
            <w:pPr>
              <w:spacing w:after="0" w:line="240" w:lineRule="auto"/>
            </w:pPr>
          </w:p>
          <w:p w:rsidR="00F10A22" w:rsidRDefault="00F10A22" w:rsidP="00C74FDF">
            <w:pPr>
              <w:spacing w:after="0" w:line="240" w:lineRule="auto"/>
            </w:pPr>
          </w:p>
          <w:p w:rsidR="00F10A22" w:rsidRDefault="00F10A22" w:rsidP="00C74FDF">
            <w:pPr>
              <w:spacing w:after="0" w:line="240" w:lineRule="auto"/>
            </w:pPr>
          </w:p>
          <w:p w:rsidR="00F10A22" w:rsidRDefault="00F10A22" w:rsidP="00C74FDF">
            <w:pPr>
              <w:spacing w:after="0" w:line="240" w:lineRule="auto"/>
            </w:pPr>
          </w:p>
          <w:p w:rsidR="00F10A22" w:rsidRDefault="00F10A22" w:rsidP="00C74FDF">
            <w:pPr>
              <w:spacing w:after="0" w:line="240" w:lineRule="auto"/>
            </w:pPr>
          </w:p>
        </w:tc>
      </w:tr>
    </w:tbl>
    <w:p w:rsidR="00F10A22" w:rsidRDefault="00F10A22" w:rsidP="00F10A22">
      <w:pPr>
        <w:sectPr w:rsidR="00F10A22" w:rsidSect="00F10A22">
          <w:footerReference w:type="default" r:id="rId103"/>
          <w:pgSz w:w="12240" w:h="15840"/>
          <w:pgMar w:top="1440" w:right="1440" w:bottom="1440" w:left="1440" w:header="720" w:footer="720" w:gutter="0"/>
          <w:pgNumType w:fmt="lowerRoman"/>
          <w:cols w:space="720"/>
          <w:docGrid w:linePitch="360"/>
        </w:sectPr>
      </w:pPr>
    </w:p>
    <w:p w:rsidR="00F10A22" w:rsidRDefault="00F10A22" w:rsidP="00F10A22"/>
    <w:p w:rsidR="00F0494F" w:rsidRDefault="00F0494F" w:rsidP="00F10A22"/>
    <w:p w:rsidR="00F0494F" w:rsidRDefault="00F0494F" w:rsidP="00F10A22">
      <w:pPr>
        <w:sectPr w:rsidR="00F0494F" w:rsidSect="00F10A22">
          <w:type w:val="continuous"/>
          <w:pgSz w:w="12240" w:h="15840"/>
          <w:pgMar w:top="1440" w:right="1440" w:bottom="1440" w:left="1440" w:header="720" w:footer="720" w:gutter="0"/>
          <w:pgNumType w:fmt="lowerRoman"/>
          <w:cols w:num="2" w:space="720"/>
          <w:docGrid w:linePitch="360"/>
        </w:sectPr>
      </w:pPr>
    </w:p>
    <w:p w:rsidR="00F0494F" w:rsidRPr="00F0494F" w:rsidRDefault="00F0494F" w:rsidP="00F0494F">
      <w:pPr>
        <w:rPr>
          <w:szCs w:val="26"/>
        </w:rPr>
      </w:pPr>
      <w:r w:rsidRPr="00F0494F">
        <w:rPr>
          <w:b/>
          <w:szCs w:val="26"/>
        </w:rPr>
        <w:lastRenderedPageBreak/>
        <w:t>Status</w:t>
      </w:r>
      <w:r w:rsidR="0027126A">
        <w:rPr>
          <w:b/>
          <w:szCs w:val="26"/>
        </w:rPr>
        <w:t xml:space="preserve">: </w:t>
      </w:r>
      <w:r w:rsidRPr="00F0494F">
        <w:rPr>
          <w:szCs w:val="26"/>
        </w:rPr>
        <w:t>(H) Healthy, (S) Sick, (R) Recently dead, and (D) Dead</w:t>
      </w:r>
    </w:p>
    <w:p w:rsidR="00F0494F" w:rsidRPr="00F0494F" w:rsidRDefault="00F0494F" w:rsidP="00F0494F">
      <w:pPr>
        <w:pStyle w:val="ListParagraph"/>
        <w:numPr>
          <w:ilvl w:val="0"/>
          <w:numId w:val="39"/>
        </w:numPr>
        <w:spacing w:after="200" w:line="276" w:lineRule="auto"/>
        <w:rPr>
          <w:szCs w:val="26"/>
        </w:rPr>
      </w:pPr>
      <w:r w:rsidRPr="00F0494F">
        <w:rPr>
          <w:b/>
          <w:szCs w:val="26"/>
        </w:rPr>
        <w:t>H</w:t>
      </w:r>
      <w:r w:rsidRPr="00F0494F">
        <w:rPr>
          <w:szCs w:val="26"/>
        </w:rPr>
        <w:t xml:space="preserve"> = No apparent active blister rust cankers, mountain pine beetle, or dwarf mistletoe infection.  Tree may have minor flagging, dead branches, or bark stripping which account for &lt;10% of overall crown or bole.  If a tree currently has no active blister rust but has a recorded history of active blister rust, it is considered sick.</w:t>
      </w:r>
    </w:p>
    <w:p w:rsidR="00F0494F" w:rsidRPr="00F0494F" w:rsidRDefault="00F0494F" w:rsidP="00F0494F">
      <w:pPr>
        <w:pStyle w:val="ListParagraph"/>
        <w:numPr>
          <w:ilvl w:val="0"/>
          <w:numId w:val="39"/>
        </w:numPr>
        <w:spacing w:after="200" w:line="276" w:lineRule="auto"/>
        <w:rPr>
          <w:szCs w:val="26"/>
        </w:rPr>
      </w:pPr>
      <w:r w:rsidRPr="00F0494F">
        <w:rPr>
          <w:b/>
          <w:szCs w:val="26"/>
        </w:rPr>
        <w:t>S</w:t>
      </w:r>
      <w:r w:rsidRPr="00F0494F">
        <w:rPr>
          <w:szCs w:val="26"/>
        </w:rPr>
        <w:t xml:space="preserve"> = Tree has active rust cankers, mountain pine beetle infestation, dwarf mistletoe infection, heavy bark stripping (&gt; 20% of branches/bole with bark stripped or bole of a small tree completely stripped), or current-year die-back/flagging is &gt;10%.  </w:t>
      </w:r>
      <w:r w:rsidRPr="00F0494F">
        <w:rPr>
          <w:i/>
          <w:szCs w:val="26"/>
        </w:rPr>
        <w:t xml:space="preserve"> </w:t>
      </w:r>
      <w:r w:rsidRPr="00F0494F">
        <w:rPr>
          <w:szCs w:val="26"/>
        </w:rPr>
        <w:t>As noted above, if a tree has a recorded history of active blister rust, it is considered sick.</w:t>
      </w:r>
    </w:p>
    <w:p w:rsidR="00F0494F" w:rsidRPr="00F0494F" w:rsidRDefault="00F0494F" w:rsidP="00F0494F">
      <w:pPr>
        <w:pStyle w:val="ListParagraph"/>
        <w:numPr>
          <w:ilvl w:val="0"/>
          <w:numId w:val="39"/>
        </w:numPr>
        <w:spacing w:after="200" w:line="276" w:lineRule="auto"/>
        <w:rPr>
          <w:szCs w:val="26"/>
        </w:rPr>
      </w:pPr>
      <w:r w:rsidRPr="00F0494F">
        <w:rPr>
          <w:b/>
          <w:szCs w:val="26"/>
        </w:rPr>
        <w:t>R</w:t>
      </w:r>
      <w:r w:rsidRPr="00F0494F">
        <w:rPr>
          <w:szCs w:val="26"/>
        </w:rPr>
        <w:t xml:space="preserve"> = Tree which has died since the previous monitoring.  Note:  A tree is considered living if it has even one branch with some green needles.</w:t>
      </w:r>
    </w:p>
    <w:p w:rsidR="00F0494F" w:rsidRPr="00F0494F" w:rsidRDefault="00F0494F" w:rsidP="00F0494F">
      <w:pPr>
        <w:pStyle w:val="ListParagraph"/>
        <w:numPr>
          <w:ilvl w:val="0"/>
          <w:numId w:val="39"/>
        </w:numPr>
        <w:spacing w:after="200" w:line="276" w:lineRule="auto"/>
        <w:rPr>
          <w:szCs w:val="26"/>
        </w:rPr>
      </w:pPr>
      <w:r w:rsidRPr="00F0494F">
        <w:rPr>
          <w:b/>
          <w:szCs w:val="26"/>
        </w:rPr>
        <w:t>D</w:t>
      </w:r>
      <w:r w:rsidRPr="00F0494F">
        <w:rPr>
          <w:szCs w:val="26"/>
        </w:rPr>
        <w:t xml:space="preserve"> = Tree which was noted as such in previous years or was noted as “Recently dead” during the previous-year monitoring.</w:t>
      </w:r>
    </w:p>
    <w:p w:rsidR="00F0494F" w:rsidRPr="00F0494F" w:rsidRDefault="0027126A" w:rsidP="00F0494F">
      <w:pPr>
        <w:rPr>
          <w:szCs w:val="26"/>
        </w:rPr>
      </w:pPr>
      <w:r>
        <w:rPr>
          <w:b/>
          <w:szCs w:val="26"/>
        </w:rPr>
        <w:t xml:space="preserve">Position: </w:t>
      </w:r>
      <w:r w:rsidR="00F0494F" w:rsidRPr="00F0494F">
        <w:rPr>
          <w:szCs w:val="26"/>
        </w:rPr>
        <w:t>(</w:t>
      </w:r>
      <w:r w:rsidR="00F0494F" w:rsidRPr="00F0494F">
        <w:rPr>
          <w:b/>
          <w:szCs w:val="26"/>
        </w:rPr>
        <w:t>D</w:t>
      </w:r>
      <w:r w:rsidR="00F0494F" w:rsidRPr="00F0494F">
        <w:rPr>
          <w:szCs w:val="26"/>
        </w:rPr>
        <w:t xml:space="preserve">) Dominant, (C) </w:t>
      </w:r>
      <w:proofErr w:type="spellStart"/>
      <w:r w:rsidR="00F0494F" w:rsidRPr="00F0494F">
        <w:rPr>
          <w:szCs w:val="26"/>
        </w:rPr>
        <w:t>Codominant</w:t>
      </w:r>
      <w:proofErr w:type="spellEnd"/>
      <w:r w:rsidR="00F0494F" w:rsidRPr="00F0494F">
        <w:rPr>
          <w:szCs w:val="26"/>
        </w:rPr>
        <w:t xml:space="preserve">, (I) Intermediate, (S) </w:t>
      </w:r>
      <w:proofErr w:type="spellStart"/>
      <w:r w:rsidR="00F0494F" w:rsidRPr="00F0494F">
        <w:rPr>
          <w:szCs w:val="26"/>
        </w:rPr>
        <w:t>Subcanopy</w:t>
      </w:r>
      <w:proofErr w:type="spellEnd"/>
      <w:r w:rsidR="00F0494F" w:rsidRPr="00F0494F">
        <w:rPr>
          <w:szCs w:val="26"/>
        </w:rPr>
        <w:t xml:space="preserve">/Suppressed, (O) Open-grown or isolated, (K) </w:t>
      </w:r>
      <w:proofErr w:type="spellStart"/>
      <w:r w:rsidR="00F0494F" w:rsidRPr="00F0494F">
        <w:rPr>
          <w:szCs w:val="26"/>
        </w:rPr>
        <w:t>Krummholz</w:t>
      </w:r>
      <w:proofErr w:type="spellEnd"/>
    </w:p>
    <w:p w:rsidR="00F0494F" w:rsidRPr="00F0494F" w:rsidRDefault="00F0494F" w:rsidP="00F0494F">
      <w:pPr>
        <w:pStyle w:val="ListParagraph"/>
        <w:numPr>
          <w:ilvl w:val="0"/>
          <w:numId w:val="40"/>
        </w:numPr>
        <w:spacing w:after="200" w:line="276" w:lineRule="auto"/>
        <w:rPr>
          <w:rFonts w:cstheme="minorHAnsi"/>
          <w:szCs w:val="26"/>
        </w:rPr>
      </w:pPr>
      <w:r w:rsidRPr="00F0494F">
        <w:rPr>
          <w:b/>
          <w:szCs w:val="26"/>
        </w:rPr>
        <w:t>D</w:t>
      </w:r>
      <w:r w:rsidRPr="00F0494F">
        <w:rPr>
          <w:szCs w:val="26"/>
        </w:rPr>
        <w:t xml:space="preserve"> = </w:t>
      </w:r>
      <w:r w:rsidRPr="00F0494F">
        <w:rPr>
          <w:rFonts w:cstheme="minorHAnsi"/>
          <w:szCs w:val="26"/>
        </w:rPr>
        <w:t>Trees with crown extending above the general level of the crown cover, and which are receiving full sunlight from above and at least partly from the side. These trees are larger than the average trees in the stand and have well-developed crowns, but may be somewhat crowded on the side.  In even-aged stands, dominant trees rise somewhat above the general canopy.</w:t>
      </w:r>
    </w:p>
    <w:p w:rsidR="00F0494F" w:rsidRPr="00F0494F" w:rsidRDefault="00F0494F" w:rsidP="00F0494F">
      <w:pPr>
        <w:pStyle w:val="ListParagraph"/>
        <w:numPr>
          <w:ilvl w:val="0"/>
          <w:numId w:val="40"/>
        </w:numPr>
        <w:spacing w:after="200" w:line="276" w:lineRule="auto"/>
        <w:rPr>
          <w:rFonts w:ascii="Century Gothic" w:hAnsi="Century Gothic"/>
          <w:szCs w:val="26"/>
        </w:rPr>
      </w:pPr>
      <w:r w:rsidRPr="00F0494F">
        <w:rPr>
          <w:b/>
          <w:szCs w:val="26"/>
        </w:rPr>
        <w:t>C</w:t>
      </w:r>
      <w:r w:rsidRPr="00F0494F">
        <w:rPr>
          <w:szCs w:val="26"/>
        </w:rPr>
        <w:t xml:space="preserve"> = </w:t>
      </w:r>
      <w:r w:rsidRPr="00F0494F">
        <w:rPr>
          <w:rFonts w:cstheme="minorHAnsi"/>
          <w:szCs w:val="26"/>
        </w:rPr>
        <w:t>Trees with crowns forming the general level of the crown cover and which are receiving full sunlight from above, but comparatively little from the sides.  These trees usually have medium-size crowns, and are more or less crowded on the sides.</w:t>
      </w:r>
      <w:r w:rsidRPr="00F0494F">
        <w:rPr>
          <w:rFonts w:ascii="Century Gothic" w:hAnsi="Century Gothic"/>
          <w:szCs w:val="26"/>
        </w:rPr>
        <w:t xml:space="preserve">  </w:t>
      </w:r>
    </w:p>
    <w:p w:rsidR="00F0494F" w:rsidRPr="00F0494F" w:rsidRDefault="00F0494F" w:rsidP="00F0494F">
      <w:pPr>
        <w:pStyle w:val="ListParagraph"/>
        <w:numPr>
          <w:ilvl w:val="0"/>
          <w:numId w:val="40"/>
        </w:numPr>
        <w:spacing w:after="200" w:line="276" w:lineRule="auto"/>
        <w:rPr>
          <w:rFonts w:cstheme="minorHAnsi"/>
          <w:szCs w:val="26"/>
        </w:rPr>
      </w:pPr>
      <w:r w:rsidRPr="00F0494F">
        <w:rPr>
          <w:b/>
          <w:szCs w:val="26"/>
        </w:rPr>
        <w:t>I</w:t>
      </w:r>
      <w:r w:rsidRPr="00F0494F">
        <w:rPr>
          <w:szCs w:val="26"/>
        </w:rPr>
        <w:t xml:space="preserve"> = </w:t>
      </w:r>
      <w:r w:rsidRPr="00F0494F">
        <w:rPr>
          <w:rFonts w:cstheme="minorHAnsi"/>
          <w:szCs w:val="26"/>
        </w:rPr>
        <w:t xml:space="preserve">Trees shorter than those in the two preceding classes, but with crowns either below or extending into the crown cover formed by co-dominant and dominant trees, receiving little direct light from above, and none from the sides; these trees usually have small crowns and are considerably crowded on the sides. These crowns occupy a definitely subordinate position and are subject to strong lateral competition from dominants and </w:t>
      </w:r>
      <w:proofErr w:type="spellStart"/>
      <w:r w:rsidRPr="00F0494F">
        <w:rPr>
          <w:rFonts w:cstheme="minorHAnsi"/>
          <w:szCs w:val="26"/>
        </w:rPr>
        <w:t>codominants</w:t>
      </w:r>
      <w:proofErr w:type="spellEnd"/>
      <w:r w:rsidRPr="00F0494F">
        <w:rPr>
          <w:rFonts w:cstheme="minorHAnsi"/>
          <w:szCs w:val="26"/>
        </w:rPr>
        <w:t>, although they may receive some direct light from above through small holes in the canopy.</w:t>
      </w:r>
    </w:p>
    <w:p w:rsidR="00F0494F" w:rsidRPr="00F0494F" w:rsidRDefault="00F0494F" w:rsidP="00F0494F">
      <w:pPr>
        <w:pStyle w:val="ListParagraph"/>
        <w:numPr>
          <w:ilvl w:val="0"/>
          <w:numId w:val="40"/>
        </w:numPr>
        <w:spacing w:after="200" w:line="276" w:lineRule="auto"/>
        <w:rPr>
          <w:rFonts w:cstheme="minorHAnsi"/>
          <w:szCs w:val="26"/>
        </w:rPr>
      </w:pPr>
      <w:r w:rsidRPr="00F0494F">
        <w:rPr>
          <w:rFonts w:cstheme="minorHAnsi"/>
          <w:b/>
          <w:szCs w:val="26"/>
        </w:rPr>
        <w:t>S</w:t>
      </w:r>
      <w:r w:rsidRPr="00F0494F">
        <w:rPr>
          <w:rFonts w:cstheme="minorHAnsi"/>
          <w:szCs w:val="26"/>
        </w:rPr>
        <w:t xml:space="preserve"> = Trees with crowns below the general level of the crown cover and receiving no direct light from above or from the sides.</w:t>
      </w:r>
    </w:p>
    <w:p w:rsidR="00F0494F" w:rsidRPr="00F0494F" w:rsidRDefault="00F0494F" w:rsidP="00F0494F">
      <w:pPr>
        <w:pStyle w:val="ListParagraph"/>
        <w:numPr>
          <w:ilvl w:val="0"/>
          <w:numId w:val="40"/>
        </w:numPr>
        <w:spacing w:after="200" w:line="276" w:lineRule="auto"/>
        <w:rPr>
          <w:rFonts w:ascii="Century Gothic" w:hAnsi="Century Gothic"/>
          <w:szCs w:val="26"/>
        </w:rPr>
      </w:pPr>
      <w:r w:rsidRPr="00F0494F">
        <w:rPr>
          <w:b/>
          <w:szCs w:val="26"/>
        </w:rPr>
        <w:t>O</w:t>
      </w:r>
      <w:r w:rsidRPr="00F0494F">
        <w:rPr>
          <w:szCs w:val="26"/>
        </w:rPr>
        <w:t xml:space="preserve"> = </w:t>
      </w:r>
      <w:r w:rsidRPr="00F0494F">
        <w:rPr>
          <w:rFonts w:cstheme="minorHAnsi"/>
          <w:szCs w:val="26"/>
        </w:rPr>
        <w:t>Trees which are receiving full sunlight from above and all sides.  Typically, these are single trees of the same general height and size as other trees in the area, but where the stand is open and trees are widely separated so dominance is difficult to determine.</w:t>
      </w:r>
      <w:r w:rsidRPr="00F0494F">
        <w:rPr>
          <w:rFonts w:ascii="Century Gothic" w:hAnsi="Century Gothic"/>
          <w:szCs w:val="26"/>
        </w:rPr>
        <w:t xml:space="preserve">  </w:t>
      </w:r>
    </w:p>
    <w:p w:rsidR="00F0494F" w:rsidRPr="0074266C" w:rsidRDefault="00F0494F" w:rsidP="00F0494F">
      <w:pPr>
        <w:pStyle w:val="ListParagraph"/>
        <w:numPr>
          <w:ilvl w:val="0"/>
          <w:numId w:val="40"/>
        </w:numPr>
        <w:spacing w:after="200" w:line="276" w:lineRule="auto"/>
        <w:rPr>
          <w:szCs w:val="26"/>
        </w:rPr>
      </w:pPr>
      <w:r w:rsidRPr="00F0494F">
        <w:rPr>
          <w:b/>
          <w:szCs w:val="26"/>
        </w:rPr>
        <w:t>K</w:t>
      </w:r>
      <w:r w:rsidRPr="00F0494F">
        <w:rPr>
          <w:szCs w:val="26"/>
        </w:rPr>
        <w:t xml:space="preserve"> = </w:t>
      </w:r>
      <w:r w:rsidRPr="00F0494F">
        <w:rPr>
          <w:rFonts w:cstheme="minorHAnsi"/>
          <w:szCs w:val="26"/>
        </w:rPr>
        <w:t>Shrub form or wind-shaped</w:t>
      </w:r>
    </w:p>
    <w:p w:rsidR="0074266C" w:rsidRPr="00F0494F" w:rsidRDefault="0074266C" w:rsidP="0074266C">
      <w:pPr>
        <w:pStyle w:val="ListParagraph"/>
        <w:spacing w:after="200" w:line="276" w:lineRule="auto"/>
        <w:ind w:firstLine="0"/>
        <w:rPr>
          <w:szCs w:val="26"/>
        </w:rPr>
      </w:pPr>
    </w:p>
    <w:p w:rsidR="00F0494F" w:rsidRDefault="00F10A22" w:rsidP="00F0494F">
      <w:pPr>
        <w:shd w:val="clear" w:color="auto" w:fill="DEDEF6" w:themeFill="accent5" w:themeFillTint="33"/>
        <w:rPr>
          <w:b/>
        </w:rPr>
      </w:pPr>
      <w:r w:rsidRPr="00BC7BD9">
        <w:rPr>
          <w:b/>
        </w:rPr>
        <w:t>Mistletoe Sev</w:t>
      </w:r>
      <w:r w:rsidR="00F0494F">
        <w:rPr>
          <w:b/>
        </w:rPr>
        <w:t>erity Rating (</w:t>
      </w:r>
      <w:proofErr w:type="spellStart"/>
      <w:r w:rsidR="00F0494F">
        <w:rPr>
          <w:b/>
        </w:rPr>
        <w:t>Hawksworth</w:t>
      </w:r>
      <w:proofErr w:type="spellEnd"/>
      <w:r w:rsidR="00F0494F">
        <w:rPr>
          <w:b/>
        </w:rPr>
        <w:t xml:space="preserve"> 1977):</w:t>
      </w:r>
    </w:p>
    <w:p w:rsidR="00F10A22" w:rsidRDefault="00F10A22" w:rsidP="00F0494F">
      <w:r>
        <w:t>1. Divide live crown into thirds (top, middle, bottom).</w:t>
      </w:r>
    </w:p>
    <w:p w:rsidR="00F10A22" w:rsidRDefault="00F10A22" w:rsidP="00F10A22">
      <w:r>
        <w:t>2. Rate each third separately.  Give each third a rating of 0, 1, or 2 based on descriptions below:</w:t>
      </w:r>
    </w:p>
    <w:p w:rsidR="00F10A22" w:rsidRDefault="00F10A22" w:rsidP="0044713F">
      <w:pPr>
        <w:pStyle w:val="ListParagraph"/>
        <w:numPr>
          <w:ilvl w:val="0"/>
          <w:numId w:val="23"/>
        </w:numPr>
        <w:spacing w:after="200" w:line="276" w:lineRule="auto"/>
      </w:pPr>
      <w:r>
        <w:t>0 = No visible infections</w:t>
      </w:r>
    </w:p>
    <w:p w:rsidR="00F10A22" w:rsidRDefault="00F10A22" w:rsidP="0044713F">
      <w:pPr>
        <w:pStyle w:val="ListParagraph"/>
        <w:numPr>
          <w:ilvl w:val="0"/>
          <w:numId w:val="23"/>
        </w:numPr>
        <w:spacing w:after="200" w:line="276" w:lineRule="auto"/>
      </w:pPr>
      <w:r>
        <w:lastRenderedPageBreak/>
        <w:t>1 = Light infection (≤ 50% of total branches in the third infected)</w:t>
      </w:r>
    </w:p>
    <w:p w:rsidR="00F10A22" w:rsidRDefault="00F10A22" w:rsidP="0044713F">
      <w:pPr>
        <w:pStyle w:val="ListParagraph"/>
        <w:numPr>
          <w:ilvl w:val="0"/>
          <w:numId w:val="23"/>
        </w:numPr>
        <w:spacing w:after="200" w:line="276" w:lineRule="auto"/>
      </w:pPr>
      <w:r>
        <w:t>2 = Heavy infections (&gt; 50% of total branches in the third infected)</w:t>
      </w:r>
    </w:p>
    <w:p w:rsidR="00F0494F" w:rsidRDefault="00F10A22" w:rsidP="00386BE5">
      <w:r>
        <w:t xml:space="preserve">3. Add ratings of thirds to </w:t>
      </w:r>
      <w:r w:rsidR="00F0494F">
        <w:t>obtain overall rating for tree.</w:t>
      </w:r>
      <w:bookmarkStart w:id="74" w:name="_Toc323289606"/>
    </w:p>
    <w:p w:rsidR="00F0494F" w:rsidRDefault="00F0494F" w:rsidP="00386BE5"/>
    <w:p w:rsidR="00F10A22" w:rsidRPr="00386BE5" w:rsidRDefault="00F10A22" w:rsidP="00386BE5">
      <w:pPr>
        <w:rPr>
          <w:b/>
          <w:sz w:val="24"/>
        </w:rPr>
      </w:pPr>
      <w:r w:rsidRPr="00386BE5">
        <w:rPr>
          <w:b/>
          <w:sz w:val="24"/>
        </w:rPr>
        <w:t>References</w:t>
      </w:r>
      <w:bookmarkEnd w:id="74"/>
    </w:p>
    <w:p w:rsidR="00F10A22" w:rsidRDefault="00F10A22" w:rsidP="00F10A22">
      <w:pPr>
        <w:ind w:left="720" w:hanging="720"/>
      </w:pPr>
      <w:proofErr w:type="spellStart"/>
      <w:r>
        <w:t>Hawksworth</w:t>
      </w:r>
      <w:proofErr w:type="spellEnd"/>
      <w:r>
        <w:t xml:space="preserve">, F.G.  1977.  The six-class dwarf mistletoe rating system.  US Forest Service General Technical Report RM-48, Rocky Mountain Forest and Range Experiment Station, Fort Collins, Colorado, USA.  </w:t>
      </w:r>
    </w:p>
    <w:p w:rsidR="00F0494F" w:rsidRDefault="00F0494F" w:rsidP="00F10A22">
      <w:pPr>
        <w:ind w:left="720" w:hanging="720"/>
      </w:pPr>
    </w:p>
    <w:p w:rsidR="00F0494F" w:rsidRDefault="00F0494F" w:rsidP="00F10A22">
      <w:pPr>
        <w:ind w:left="720" w:hanging="720"/>
      </w:pPr>
    </w:p>
    <w:p w:rsidR="00F0494F" w:rsidRDefault="00F0494F" w:rsidP="00F10A22">
      <w:pPr>
        <w:ind w:left="720" w:hanging="720"/>
      </w:pPr>
    </w:p>
    <w:p w:rsidR="00F0494F" w:rsidRDefault="00F0494F" w:rsidP="00F10A22">
      <w:pPr>
        <w:ind w:left="720" w:hanging="720"/>
      </w:pPr>
    </w:p>
    <w:p w:rsidR="00F0494F" w:rsidRDefault="00F0494F" w:rsidP="00F10A22">
      <w:pPr>
        <w:ind w:left="720" w:hanging="720"/>
      </w:pPr>
    </w:p>
    <w:p w:rsidR="00F0494F" w:rsidRDefault="00F0494F" w:rsidP="00F10A22">
      <w:pPr>
        <w:ind w:left="720" w:hanging="720"/>
      </w:pPr>
    </w:p>
    <w:p w:rsidR="00F0494F" w:rsidRDefault="00F0494F" w:rsidP="00F10A22">
      <w:pPr>
        <w:ind w:left="720" w:hanging="720"/>
      </w:pPr>
    </w:p>
    <w:p w:rsidR="00F0494F" w:rsidRDefault="00F0494F" w:rsidP="00F10A22">
      <w:pPr>
        <w:ind w:left="720" w:hanging="720"/>
      </w:pPr>
    </w:p>
    <w:p w:rsidR="00F0494F" w:rsidRDefault="00F0494F" w:rsidP="00F10A22">
      <w:pPr>
        <w:ind w:left="720" w:hanging="720"/>
      </w:pPr>
    </w:p>
    <w:p w:rsidR="00F0494F" w:rsidRDefault="00F0494F" w:rsidP="00F10A22">
      <w:pPr>
        <w:ind w:left="720" w:hanging="720"/>
      </w:pPr>
    </w:p>
    <w:p w:rsidR="00F0494F" w:rsidRDefault="00F0494F" w:rsidP="00F10A22">
      <w:pPr>
        <w:ind w:left="720" w:hanging="720"/>
      </w:pPr>
    </w:p>
    <w:p w:rsidR="00F0494F" w:rsidRDefault="00F0494F" w:rsidP="00F10A22">
      <w:pPr>
        <w:ind w:left="720" w:hanging="720"/>
      </w:pPr>
    </w:p>
    <w:p w:rsidR="00F0494F" w:rsidRDefault="00F0494F" w:rsidP="00F10A22">
      <w:pPr>
        <w:ind w:left="720" w:hanging="720"/>
      </w:pPr>
    </w:p>
    <w:p w:rsidR="00F0494F" w:rsidRDefault="00F0494F" w:rsidP="00F10A22">
      <w:pPr>
        <w:ind w:left="720" w:hanging="720"/>
      </w:pPr>
    </w:p>
    <w:p w:rsidR="00F0494F" w:rsidRDefault="00F0494F" w:rsidP="00F10A22">
      <w:pPr>
        <w:ind w:left="720" w:hanging="720"/>
      </w:pPr>
    </w:p>
    <w:p w:rsidR="00F0494F" w:rsidRDefault="00F0494F" w:rsidP="00F10A22">
      <w:pPr>
        <w:ind w:left="720" w:hanging="720"/>
      </w:pPr>
    </w:p>
    <w:p w:rsidR="00F0494F" w:rsidRDefault="00F0494F" w:rsidP="00F10A22">
      <w:pPr>
        <w:ind w:left="720" w:hanging="720"/>
      </w:pPr>
    </w:p>
    <w:p w:rsidR="00B4199E" w:rsidRDefault="00B4199E" w:rsidP="00F10A22">
      <w:pPr>
        <w:ind w:left="720" w:hanging="720"/>
      </w:pPr>
    </w:p>
    <w:p w:rsidR="00B4199E" w:rsidRDefault="00B4199E" w:rsidP="00F10A22">
      <w:pPr>
        <w:ind w:left="720" w:hanging="720"/>
      </w:pPr>
    </w:p>
    <w:p w:rsidR="00F0494F" w:rsidRDefault="00F0494F" w:rsidP="00F10A22">
      <w:pPr>
        <w:ind w:left="720" w:hanging="720"/>
      </w:pPr>
    </w:p>
    <w:p w:rsidR="00E81CB1" w:rsidRDefault="00E81CB1" w:rsidP="001C0B5C">
      <w:pPr>
        <w:rPr>
          <w:i/>
        </w:rPr>
        <w:sectPr w:rsidR="00E81CB1" w:rsidSect="00F0494F">
          <w:footerReference w:type="default" r:id="rId104"/>
          <w:type w:val="continuous"/>
          <w:pgSz w:w="12240" w:h="15840"/>
          <w:pgMar w:top="1440" w:right="1440" w:bottom="1440" w:left="1440" w:header="720" w:footer="720" w:gutter="0"/>
          <w:pgNumType w:fmt="lowerRoman" w:start="1"/>
          <w:cols w:space="720"/>
          <w:docGrid w:linePitch="360"/>
        </w:sectPr>
      </w:pPr>
    </w:p>
    <w:p w:rsidR="00F67DBA" w:rsidRPr="0061222F" w:rsidRDefault="006120D2" w:rsidP="001C0B5C">
      <w:pPr>
        <w:rPr>
          <w:b/>
          <w:i/>
        </w:rPr>
      </w:pPr>
      <w:r w:rsidRPr="0061222F">
        <w:rPr>
          <w:b/>
          <w:noProof/>
        </w:rPr>
        <w:lastRenderedPageBreak/>
        <mc:AlternateContent>
          <mc:Choice Requires="wps">
            <w:drawing>
              <wp:anchor distT="0" distB="0" distL="114300" distR="114300" simplePos="0" relativeHeight="251662336" behindDoc="0" locked="0" layoutInCell="1" allowOverlap="1" wp14:anchorId="0DA5AC5B" wp14:editId="27D1D3CF">
                <wp:simplePos x="0" y="0"/>
                <wp:positionH relativeFrom="column">
                  <wp:posOffset>-30480</wp:posOffset>
                </wp:positionH>
                <wp:positionV relativeFrom="paragraph">
                  <wp:posOffset>182245</wp:posOffset>
                </wp:positionV>
                <wp:extent cx="5800725" cy="0"/>
                <wp:effectExtent l="0" t="0" r="9525" b="19050"/>
                <wp:wrapNone/>
                <wp:docPr id="1041" name="Straight Connector 1041"/>
                <wp:cNvGraphicFramePr/>
                <a:graphic xmlns:a="http://schemas.openxmlformats.org/drawingml/2006/main">
                  <a:graphicData uri="http://schemas.microsoft.com/office/word/2010/wordprocessingShape">
                    <wps:wsp>
                      <wps:cNvCnPr/>
                      <wps:spPr>
                        <a:xfrm>
                          <a:off x="0" y="0"/>
                          <a:ext cx="5800725" cy="0"/>
                        </a:xfrm>
                        <a:prstGeom prst="line">
                          <a:avLst/>
                        </a:prstGeom>
                        <a:ln>
                          <a:solidFill>
                            <a:srgbClr val="0070C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1041" o:spid="_x0000_s1026" style="position:absolute;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pt,14.35pt" to="454.35pt,1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" strokecolor="#0070c0"/>
            </w:pict>
          </mc:Fallback>
        </mc:AlternateContent>
      </w:r>
      <w:r w:rsidR="00F67DBA" w:rsidRPr="0061222F">
        <w:rPr>
          <w:b/>
          <w:i/>
        </w:rPr>
        <w:t>Appendix D</w:t>
      </w:r>
    </w:p>
    <w:p w:rsidR="00F67DBA" w:rsidRPr="00740174" w:rsidRDefault="00F67DBA" w:rsidP="00F67DBA"/>
    <w:p w:rsidR="004070F2" w:rsidRPr="0061222F" w:rsidRDefault="00E64A1E" w:rsidP="001C0B5C">
      <w:pPr>
        <w:jc w:val="center"/>
        <w:rPr>
          <w:b/>
          <w:sz w:val="32"/>
        </w:rPr>
      </w:pPr>
      <w:bookmarkStart w:id="75" w:name="_Toc323289607"/>
      <w:r w:rsidRPr="0061222F">
        <w:rPr>
          <w:b/>
          <w:sz w:val="32"/>
        </w:rPr>
        <w:t xml:space="preserve">Template for </w:t>
      </w:r>
      <w:r w:rsidR="00F67DBA" w:rsidRPr="0061222F">
        <w:rPr>
          <w:b/>
          <w:sz w:val="32"/>
        </w:rPr>
        <w:t>Site-Specific Restoration Plan</w:t>
      </w:r>
      <w:r w:rsidRPr="0061222F">
        <w:rPr>
          <w:b/>
          <w:sz w:val="32"/>
        </w:rPr>
        <w:t xml:space="preserve">: </w:t>
      </w:r>
      <w:bookmarkEnd w:id="75"/>
    </w:p>
    <w:p w:rsidR="00E64A1E" w:rsidRPr="0061222F" w:rsidRDefault="004070F2" w:rsidP="001C0B5C">
      <w:pPr>
        <w:jc w:val="center"/>
        <w:rPr>
          <w:b/>
          <w:sz w:val="32"/>
        </w:rPr>
      </w:pPr>
      <w:r w:rsidRPr="0061222F">
        <w:rPr>
          <w:b/>
          <w:sz w:val="32"/>
        </w:rPr>
        <w:t>Restoration Plantings</w:t>
      </w:r>
    </w:p>
    <w:p w:rsidR="00F67DBA" w:rsidRPr="0061222F" w:rsidRDefault="00267003" w:rsidP="001C0B5C">
      <w:pPr>
        <w:jc w:val="center"/>
        <w:rPr>
          <w:b/>
          <w:sz w:val="24"/>
        </w:rPr>
      </w:pPr>
      <w:r w:rsidRPr="0061222F">
        <w:rPr>
          <w:b/>
          <w:sz w:val="24"/>
        </w:rPr>
        <w:t>January 2013</w:t>
      </w:r>
    </w:p>
    <w:p w:rsidR="00F67DBA" w:rsidRPr="0032265E" w:rsidRDefault="00F67DBA" w:rsidP="00F67DBA"/>
    <w:p w:rsidR="00F67DBA" w:rsidRDefault="00F67DBA" w:rsidP="0044713F">
      <w:pPr>
        <w:pStyle w:val="ListParagraph"/>
        <w:numPr>
          <w:ilvl w:val="0"/>
          <w:numId w:val="25"/>
        </w:numPr>
        <w:spacing w:after="200" w:line="276" w:lineRule="auto"/>
      </w:pPr>
      <w:r>
        <w:t>Introduction</w:t>
      </w:r>
      <w:r w:rsidR="00222A5D">
        <w:t xml:space="preserve"> and background</w:t>
      </w:r>
    </w:p>
    <w:p w:rsidR="00F67DBA" w:rsidRDefault="00F67DBA" w:rsidP="0044713F">
      <w:pPr>
        <w:pStyle w:val="ListParagraph"/>
        <w:numPr>
          <w:ilvl w:val="0"/>
          <w:numId w:val="25"/>
        </w:numPr>
        <w:spacing w:after="200" w:line="276" w:lineRule="auto"/>
      </w:pPr>
      <w:r>
        <w:t>Site description</w:t>
      </w:r>
    </w:p>
    <w:p w:rsidR="00F67DBA" w:rsidRDefault="00F67DBA" w:rsidP="0044713F">
      <w:pPr>
        <w:pStyle w:val="ListParagraph"/>
        <w:numPr>
          <w:ilvl w:val="0"/>
          <w:numId w:val="26"/>
        </w:numPr>
        <w:spacing w:after="200" w:line="276" w:lineRule="auto"/>
      </w:pPr>
      <w:r>
        <w:t>How/why was site selected</w:t>
      </w:r>
    </w:p>
    <w:p w:rsidR="00F67DBA" w:rsidRDefault="00F67DBA" w:rsidP="0044713F">
      <w:pPr>
        <w:pStyle w:val="ListParagraph"/>
        <w:numPr>
          <w:ilvl w:val="0"/>
          <w:numId w:val="26"/>
        </w:numPr>
        <w:spacing w:after="200" w:line="276" w:lineRule="auto"/>
      </w:pPr>
      <w:r>
        <w:t>Administrative classification of site (e.g., proposed wilderness, Research Natural Area)</w:t>
      </w:r>
    </w:p>
    <w:p w:rsidR="00222A5D" w:rsidRDefault="00222A5D" w:rsidP="00222A5D">
      <w:pPr>
        <w:pStyle w:val="ListParagraph"/>
        <w:numPr>
          <w:ilvl w:val="0"/>
          <w:numId w:val="26"/>
        </w:numPr>
        <w:spacing w:after="200" w:line="276" w:lineRule="auto"/>
      </w:pPr>
      <w:r>
        <w:t>Completion date for cultural resources surveys</w:t>
      </w:r>
    </w:p>
    <w:p w:rsidR="00F67DBA" w:rsidRDefault="00F67DBA" w:rsidP="0044713F">
      <w:pPr>
        <w:pStyle w:val="ListParagraph"/>
        <w:numPr>
          <w:ilvl w:val="0"/>
          <w:numId w:val="26"/>
        </w:numPr>
        <w:spacing w:after="200" w:line="276" w:lineRule="auto"/>
      </w:pPr>
      <w:r>
        <w:t>Distance to closest access point (e.g., road/trail)</w:t>
      </w:r>
    </w:p>
    <w:p w:rsidR="00F67DBA" w:rsidRDefault="00F67DBA" w:rsidP="0044713F">
      <w:pPr>
        <w:pStyle w:val="ListParagraph"/>
        <w:numPr>
          <w:ilvl w:val="0"/>
          <w:numId w:val="26"/>
        </w:numPr>
        <w:spacing w:after="200" w:line="276" w:lineRule="auto"/>
      </w:pPr>
      <w:r>
        <w:t>Physical characteristics of site (e.g., slope, aspect, slope position, elevation)</w:t>
      </w:r>
    </w:p>
    <w:p w:rsidR="00F67DBA" w:rsidRDefault="00F67DBA" w:rsidP="0044713F">
      <w:pPr>
        <w:pStyle w:val="ListParagraph"/>
        <w:numPr>
          <w:ilvl w:val="0"/>
          <w:numId w:val="26"/>
        </w:numPr>
        <w:spacing w:after="200" w:line="276" w:lineRule="auto"/>
      </w:pPr>
      <w:r>
        <w:t>Soils</w:t>
      </w:r>
    </w:p>
    <w:p w:rsidR="00F67DBA" w:rsidRDefault="00F67DBA" w:rsidP="0044713F">
      <w:pPr>
        <w:pStyle w:val="ListParagraph"/>
        <w:numPr>
          <w:ilvl w:val="0"/>
          <w:numId w:val="26"/>
        </w:numPr>
        <w:spacing w:after="200" w:line="276" w:lineRule="auto"/>
      </w:pPr>
      <w:r>
        <w:t>Overstory cover</w:t>
      </w:r>
    </w:p>
    <w:p w:rsidR="00F67DBA" w:rsidRDefault="00F67DBA" w:rsidP="0044713F">
      <w:pPr>
        <w:pStyle w:val="ListParagraph"/>
        <w:numPr>
          <w:ilvl w:val="0"/>
          <w:numId w:val="26"/>
        </w:numPr>
        <w:spacing w:after="200" w:line="276" w:lineRule="auto"/>
      </w:pPr>
      <w:r>
        <w:t>Understory cover</w:t>
      </w:r>
    </w:p>
    <w:p w:rsidR="00F67DBA" w:rsidRDefault="00F67DBA" w:rsidP="0044713F">
      <w:pPr>
        <w:pStyle w:val="ListParagraph"/>
        <w:numPr>
          <w:ilvl w:val="0"/>
          <w:numId w:val="26"/>
        </w:numPr>
        <w:spacing w:after="200" w:line="276" w:lineRule="auto"/>
      </w:pPr>
      <w:r>
        <w:t>Available microhabitat structures</w:t>
      </w:r>
    </w:p>
    <w:p w:rsidR="00F67DBA" w:rsidRDefault="00F67DBA" w:rsidP="0044713F">
      <w:pPr>
        <w:pStyle w:val="ListParagraph"/>
        <w:numPr>
          <w:ilvl w:val="0"/>
          <w:numId w:val="26"/>
        </w:numPr>
        <w:spacing w:after="200" w:line="276" w:lineRule="auto"/>
      </w:pPr>
      <w:r>
        <w:t>Estimated blister rust infection rate for site</w:t>
      </w:r>
    </w:p>
    <w:p w:rsidR="00F67DBA" w:rsidRDefault="00F67DBA" w:rsidP="0044713F">
      <w:pPr>
        <w:pStyle w:val="ListParagraph"/>
        <w:numPr>
          <w:ilvl w:val="0"/>
          <w:numId w:val="26"/>
        </w:numPr>
        <w:spacing w:after="200" w:line="276" w:lineRule="auto"/>
      </w:pPr>
      <w:r>
        <w:t>Whitebark pine mortality levels</w:t>
      </w:r>
    </w:p>
    <w:p w:rsidR="00F67DBA" w:rsidRDefault="00F67DBA" w:rsidP="0044713F">
      <w:pPr>
        <w:pStyle w:val="ListParagraph"/>
        <w:numPr>
          <w:ilvl w:val="0"/>
          <w:numId w:val="26"/>
        </w:numPr>
        <w:spacing w:after="200" w:line="276" w:lineRule="auto"/>
      </w:pPr>
      <w:r>
        <w:t>Amount of natural whitebark pine regeneration present</w:t>
      </w:r>
    </w:p>
    <w:p w:rsidR="00F67DBA" w:rsidRDefault="00F67DBA" w:rsidP="0044713F">
      <w:pPr>
        <w:pStyle w:val="ListParagraph"/>
        <w:numPr>
          <w:ilvl w:val="0"/>
          <w:numId w:val="26"/>
        </w:numPr>
        <w:spacing w:after="200" w:line="276" w:lineRule="auto"/>
      </w:pPr>
      <w:r>
        <w:t>Presence of encroaching conifers</w:t>
      </w:r>
    </w:p>
    <w:p w:rsidR="00F67DBA" w:rsidRDefault="00F67DBA" w:rsidP="0044713F">
      <w:pPr>
        <w:pStyle w:val="ListParagraph"/>
        <w:numPr>
          <w:ilvl w:val="0"/>
          <w:numId w:val="26"/>
        </w:numPr>
        <w:spacing w:after="200" w:line="276" w:lineRule="auto"/>
      </w:pPr>
      <w:r>
        <w:t>MPB mortality levels</w:t>
      </w:r>
    </w:p>
    <w:p w:rsidR="00F67DBA" w:rsidRDefault="00F67DBA" w:rsidP="0044713F">
      <w:pPr>
        <w:pStyle w:val="ListParagraph"/>
        <w:numPr>
          <w:ilvl w:val="0"/>
          <w:numId w:val="26"/>
        </w:numPr>
        <w:spacing w:after="200" w:line="276" w:lineRule="auto"/>
      </w:pPr>
      <w:r>
        <w:t>Presence of mistletoe at site</w:t>
      </w:r>
    </w:p>
    <w:p w:rsidR="00F67DBA" w:rsidRDefault="00F67DBA" w:rsidP="0044713F">
      <w:pPr>
        <w:pStyle w:val="ListParagraph"/>
        <w:numPr>
          <w:ilvl w:val="0"/>
          <w:numId w:val="26"/>
        </w:numPr>
        <w:spacing w:after="200" w:line="276" w:lineRule="auto"/>
      </w:pPr>
      <w:r>
        <w:t>Fire history</w:t>
      </w:r>
    </w:p>
    <w:p w:rsidR="00F67DBA" w:rsidRDefault="00F67DBA" w:rsidP="0044713F">
      <w:pPr>
        <w:pStyle w:val="ListParagraph"/>
        <w:numPr>
          <w:ilvl w:val="0"/>
          <w:numId w:val="25"/>
        </w:numPr>
        <w:spacing w:after="200" w:line="276" w:lineRule="auto"/>
      </w:pPr>
      <w:r>
        <w:t>Restoration objectives</w:t>
      </w:r>
    </w:p>
    <w:p w:rsidR="00F67DBA" w:rsidRDefault="00F67DBA" w:rsidP="0044713F">
      <w:pPr>
        <w:pStyle w:val="ListParagraph"/>
        <w:numPr>
          <w:ilvl w:val="0"/>
          <w:numId w:val="25"/>
        </w:numPr>
        <w:spacing w:after="200" w:line="276" w:lineRule="auto"/>
      </w:pPr>
      <w:r>
        <w:t>Study design/planting design</w:t>
      </w:r>
      <w:r w:rsidR="00222A5D">
        <w:t>/methods</w:t>
      </w:r>
      <w:r>
        <w:t xml:space="preserve"> – </w:t>
      </w:r>
      <w:r w:rsidRPr="007B2176">
        <w:rPr>
          <w:i/>
        </w:rPr>
        <w:t>tailor to restoration objectives</w:t>
      </w:r>
    </w:p>
    <w:p w:rsidR="00F67DBA" w:rsidRDefault="00F67DBA" w:rsidP="0044713F">
      <w:pPr>
        <w:pStyle w:val="ListParagraph"/>
        <w:numPr>
          <w:ilvl w:val="0"/>
          <w:numId w:val="28"/>
        </w:numPr>
        <w:spacing w:after="200" w:line="276" w:lineRule="auto"/>
      </w:pPr>
      <w:r>
        <w:t>Total number of seedlings per family; known blister rust resistance at time of planting</w:t>
      </w:r>
    </w:p>
    <w:p w:rsidR="00F67DBA" w:rsidRDefault="00F67DBA" w:rsidP="0044713F">
      <w:pPr>
        <w:pStyle w:val="ListParagraph"/>
        <w:numPr>
          <w:ilvl w:val="0"/>
          <w:numId w:val="28"/>
        </w:numPr>
        <w:spacing w:after="200" w:line="276" w:lineRule="auto"/>
      </w:pPr>
      <w:r>
        <w:t>Age and condition of seedlings at time of planting (e.g., time elapsed between travel from DGRC to planting at CRLA; details on interim storage)</w:t>
      </w:r>
    </w:p>
    <w:p w:rsidR="00F67DBA" w:rsidRDefault="00F67DBA" w:rsidP="0044713F">
      <w:pPr>
        <w:pStyle w:val="ListParagraph"/>
        <w:numPr>
          <w:ilvl w:val="0"/>
          <w:numId w:val="28"/>
        </w:numPr>
        <w:spacing w:after="200" w:line="276" w:lineRule="auto"/>
      </w:pPr>
      <w:r>
        <w:t>Description of planting holes and how they were excavated</w:t>
      </w:r>
    </w:p>
    <w:p w:rsidR="00F67DBA" w:rsidRDefault="00F67DBA" w:rsidP="0044713F">
      <w:pPr>
        <w:pStyle w:val="ListParagraph"/>
        <w:numPr>
          <w:ilvl w:val="0"/>
          <w:numId w:val="28"/>
        </w:numPr>
        <w:spacing w:after="200" w:line="276" w:lineRule="auto"/>
      </w:pPr>
      <w:r>
        <w:t xml:space="preserve">How were seedlings planted (e.g., spatial arrangement; spacing between seedlings; if planted in clusters, how was this determined; how were seedlings transferred from </w:t>
      </w:r>
      <w:proofErr w:type="spellStart"/>
      <w:r>
        <w:t>conetainer</w:t>
      </w:r>
      <w:proofErr w:type="spellEnd"/>
      <w:r>
        <w:t xml:space="preserve"> to hole)</w:t>
      </w:r>
    </w:p>
    <w:p w:rsidR="00F67DBA" w:rsidRDefault="00F67DBA" w:rsidP="0044713F">
      <w:pPr>
        <w:pStyle w:val="ListParagraph"/>
        <w:numPr>
          <w:ilvl w:val="0"/>
          <w:numId w:val="28"/>
        </w:numPr>
        <w:spacing w:after="200" w:line="276" w:lineRule="auto"/>
      </w:pPr>
      <w:r>
        <w:t>Scheme for enumerating and identifying seedlings</w:t>
      </w:r>
    </w:p>
    <w:p w:rsidR="00F67DBA" w:rsidRDefault="00F67DBA" w:rsidP="0044713F">
      <w:pPr>
        <w:pStyle w:val="ListParagraph"/>
        <w:numPr>
          <w:ilvl w:val="0"/>
          <w:numId w:val="28"/>
        </w:numPr>
        <w:spacing w:after="200" w:line="276" w:lineRule="auto"/>
      </w:pPr>
      <w:r>
        <w:t>How were seedlings/plots monumented/mapped</w:t>
      </w:r>
    </w:p>
    <w:p w:rsidR="00F67DBA" w:rsidRDefault="00F67DBA" w:rsidP="0044713F">
      <w:pPr>
        <w:pStyle w:val="ListParagraph"/>
        <w:numPr>
          <w:ilvl w:val="0"/>
          <w:numId w:val="28"/>
        </w:numPr>
        <w:spacing w:after="200" w:line="276" w:lineRule="auto"/>
      </w:pPr>
      <w:r>
        <w:t>Provide location map</w:t>
      </w:r>
    </w:p>
    <w:p w:rsidR="00F67DBA" w:rsidRDefault="00F67DBA" w:rsidP="0044713F">
      <w:pPr>
        <w:pStyle w:val="ListParagraph"/>
        <w:numPr>
          <w:ilvl w:val="0"/>
          <w:numId w:val="28"/>
        </w:numPr>
        <w:spacing w:after="200" w:line="276" w:lineRule="auto"/>
      </w:pPr>
      <w:r>
        <w:t>Provide seedling/plot map</w:t>
      </w:r>
    </w:p>
    <w:p w:rsidR="00A02502" w:rsidRDefault="00A02502" w:rsidP="0044713F">
      <w:pPr>
        <w:pStyle w:val="ListParagraph"/>
        <w:numPr>
          <w:ilvl w:val="0"/>
          <w:numId w:val="28"/>
        </w:numPr>
        <w:spacing w:after="200" w:line="276" w:lineRule="auto"/>
        <w:sectPr w:rsidR="00A02502" w:rsidSect="00F0494F">
          <w:headerReference w:type="default" r:id="rId105"/>
          <w:footerReference w:type="default" r:id="rId106"/>
          <w:type w:val="continuous"/>
          <w:pgSz w:w="12240" w:h="15840"/>
          <w:pgMar w:top="1440" w:right="1440" w:bottom="1440" w:left="1440" w:header="720" w:footer="720" w:gutter="0"/>
          <w:pgNumType w:fmt="lowerRoman" w:start="1"/>
          <w:cols w:space="720"/>
          <w:docGrid w:linePitch="360"/>
        </w:sectPr>
      </w:pPr>
    </w:p>
    <w:p w:rsidR="00F67DBA" w:rsidRDefault="00F67DBA" w:rsidP="0044713F">
      <w:pPr>
        <w:pStyle w:val="ListParagraph"/>
        <w:numPr>
          <w:ilvl w:val="0"/>
          <w:numId w:val="28"/>
        </w:numPr>
        <w:spacing w:after="200" w:line="276" w:lineRule="auto"/>
      </w:pPr>
      <w:r>
        <w:lastRenderedPageBreak/>
        <w:t>Number of employees involved with planting; specialized equipment needed</w:t>
      </w:r>
    </w:p>
    <w:p w:rsidR="00F67DBA" w:rsidRDefault="00F67DBA" w:rsidP="00F67DBA">
      <w:pPr>
        <w:pStyle w:val="ListParagraph"/>
        <w:ind w:left="1800"/>
      </w:pPr>
    </w:p>
    <w:p w:rsidR="00F67DBA" w:rsidRDefault="00F67DBA" w:rsidP="0044713F">
      <w:pPr>
        <w:pStyle w:val="ListParagraph"/>
        <w:numPr>
          <w:ilvl w:val="0"/>
          <w:numId w:val="25"/>
        </w:numPr>
        <w:spacing w:after="200" w:line="276" w:lineRule="auto"/>
      </w:pPr>
      <w:r>
        <w:t>Climate summary</w:t>
      </w:r>
    </w:p>
    <w:p w:rsidR="00F67DBA" w:rsidRDefault="00F67DBA" w:rsidP="0044713F">
      <w:pPr>
        <w:pStyle w:val="ListParagraph"/>
        <w:numPr>
          <w:ilvl w:val="0"/>
          <w:numId w:val="27"/>
        </w:numPr>
        <w:spacing w:after="200" w:line="276" w:lineRule="auto"/>
      </w:pPr>
      <w:r>
        <w:t>Weather at time of planting (days since last rain; climate/temp summary)</w:t>
      </w:r>
    </w:p>
    <w:p w:rsidR="00F67DBA" w:rsidRDefault="00F67DBA" w:rsidP="0044713F">
      <w:pPr>
        <w:pStyle w:val="ListParagraph"/>
        <w:numPr>
          <w:ilvl w:val="0"/>
          <w:numId w:val="27"/>
        </w:numPr>
        <w:spacing w:after="200" w:line="276" w:lineRule="auto"/>
      </w:pPr>
      <w:r>
        <w:t>Seasonal summary (maximum snowpack depth and date reached; date of snowmelt at park HQ; annual snowpack depth in relation to average snowpack depth)</w:t>
      </w:r>
    </w:p>
    <w:p w:rsidR="00F67DBA" w:rsidRDefault="00F67DBA" w:rsidP="0044713F">
      <w:pPr>
        <w:pStyle w:val="ListParagraph"/>
        <w:numPr>
          <w:ilvl w:val="0"/>
          <w:numId w:val="27"/>
        </w:numPr>
        <w:spacing w:after="200" w:line="276" w:lineRule="auto"/>
      </w:pPr>
      <w:r>
        <w:t>Watering info – how often, duration, techniques; date of first snowfall or rainfall</w:t>
      </w:r>
    </w:p>
    <w:p w:rsidR="00F67DBA" w:rsidRDefault="00F67DBA" w:rsidP="00F67DBA">
      <w:pPr>
        <w:spacing w:after="0"/>
        <w:ind w:left="360"/>
      </w:pPr>
      <w:r>
        <w:t>VI.          Plans for monitoring</w:t>
      </w:r>
      <w:r w:rsidR="00222A5D">
        <w:t xml:space="preserve"> and communicating results</w:t>
      </w:r>
    </w:p>
    <w:p w:rsidR="00F67DBA" w:rsidRDefault="00F67DBA" w:rsidP="0044713F">
      <w:pPr>
        <w:pStyle w:val="ListParagraph"/>
        <w:numPr>
          <w:ilvl w:val="0"/>
          <w:numId w:val="29"/>
        </w:numPr>
        <w:spacing w:after="0" w:line="276" w:lineRule="auto"/>
        <w:ind w:left="1800"/>
      </w:pPr>
      <w:r>
        <w:t>Frequency</w:t>
      </w:r>
    </w:p>
    <w:p w:rsidR="00F67DBA" w:rsidRDefault="00F67DBA" w:rsidP="0044713F">
      <w:pPr>
        <w:pStyle w:val="ListParagraph"/>
        <w:numPr>
          <w:ilvl w:val="0"/>
          <w:numId w:val="29"/>
        </w:numPr>
        <w:spacing w:after="0" w:line="276" w:lineRule="auto"/>
        <w:ind w:left="1800"/>
      </w:pPr>
      <w:r>
        <w:t>Variables to monitor</w:t>
      </w:r>
    </w:p>
    <w:p w:rsidR="00F67DBA" w:rsidRDefault="00F67DBA" w:rsidP="0044713F">
      <w:pPr>
        <w:pStyle w:val="ListParagraph"/>
        <w:numPr>
          <w:ilvl w:val="0"/>
          <w:numId w:val="29"/>
        </w:numPr>
        <w:spacing w:after="0" w:line="276" w:lineRule="auto"/>
        <w:ind w:left="1800"/>
      </w:pPr>
      <w:r>
        <w:t>Database/data entry</w:t>
      </w:r>
    </w:p>
    <w:p w:rsidR="00F67DBA" w:rsidRDefault="00F67DBA" w:rsidP="0044713F">
      <w:pPr>
        <w:pStyle w:val="ListParagraph"/>
        <w:numPr>
          <w:ilvl w:val="0"/>
          <w:numId w:val="29"/>
        </w:numPr>
        <w:spacing w:after="0" w:line="276" w:lineRule="auto"/>
        <w:ind w:left="1800"/>
      </w:pPr>
      <w:r>
        <w:t>Plans for sharing results/adaptive management</w:t>
      </w:r>
    </w:p>
    <w:p w:rsidR="00F67DBA" w:rsidRDefault="00F67DBA" w:rsidP="00F10A22">
      <w:pPr>
        <w:ind w:left="720" w:hanging="720"/>
      </w:pPr>
    </w:p>
    <w:p w:rsidR="00AE7333" w:rsidRDefault="00AE7333" w:rsidP="00F10A22">
      <w:pPr>
        <w:ind w:left="720" w:hanging="720"/>
      </w:pPr>
    </w:p>
    <w:p w:rsidR="00AE7333" w:rsidRDefault="00AE7333" w:rsidP="00F10A22">
      <w:pPr>
        <w:ind w:left="720" w:hanging="720"/>
      </w:pPr>
    </w:p>
    <w:p w:rsidR="00AE7333" w:rsidRDefault="00AE7333" w:rsidP="00F10A22">
      <w:pPr>
        <w:ind w:left="720" w:hanging="720"/>
      </w:pPr>
    </w:p>
    <w:p w:rsidR="00AE7333" w:rsidRDefault="00AE7333" w:rsidP="00F10A22">
      <w:pPr>
        <w:ind w:left="720" w:hanging="720"/>
      </w:pPr>
    </w:p>
    <w:p w:rsidR="00AE7333" w:rsidRDefault="00AE7333" w:rsidP="00F10A22">
      <w:pPr>
        <w:ind w:left="720" w:hanging="720"/>
      </w:pPr>
    </w:p>
    <w:p w:rsidR="00AE7333" w:rsidRDefault="00AE7333" w:rsidP="00F10A22">
      <w:pPr>
        <w:ind w:left="720" w:hanging="720"/>
      </w:pPr>
    </w:p>
    <w:p w:rsidR="00AE7333" w:rsidRDefault="00AE7333" w:rsidP="00F10A22">
      <w:pPr>
        <w:ind w:left="720" w:hanging="720"/>
      </w:pPr>
    </w:p>
    <w:p w:rsidR="00AE7333" w:rsidRDefault="00AE7333" w:rsidP="00F10A22">
      <w:pPr>
        <w:ind w:left="720" w:hanging="720"/>
      </w:pPr>
    </w:p>
    <w:p w:rsidR="00AE7333" w:rsidRDefault="00AE7333" w:rsidP="00F10A22">
      <w:pPr>
        <w:ind w:left="720" w:hanging="720"/>
      </w:pPr>
    </w:p>
    <w:p w:rsidR="00AE7333" w:rsidRDefault="00AE7333" w:rsidP="00F10A22">
      <w:pPr>
        <w:ind w:left="720" w:hanging="720"/>
      </w:pPr>
    </w:p>
    <w:p w:rsidR="00AE7333" w:rsidRDefault="00AE7333" w:rsidP="00F10A22">
      <w:pPr>
        <w:ind w:left="720" w:hanging="720"/>
      </w:pPr>
    </w:p>
    <w:p w:rsidR="00AE7333" w:rsidRDefault="00AE7333" w:rsidP="00F10A22">
      <w:pPr>
        <w:ind w:left="720" w:hanging="720"/>
      </w:pPr>
    </w:p>
    <w:p w:rsidR="00AE7333" w:rsidRDefault="00AE7333" w:rsidP="00F10A22">
      <w:pPr>
        <w:ind w:left="720" w:hanging="720"/>
      </w:pPr>
    </w:p>
    <w:p w:rsidR="00AE7333" w:rsidRDefault="00AE7333" w:rsidP="00F10A22">
      <w:pPr>
        <w:ind w:left="720" w:hanging="720"/>
      </w:pPr>
    </w:p>
    <w:p w:rsidR="00AE7333" w:rsidRDefault="00AE7333" w:rsidP="00F10A22">
      <w:pPr>
        <w:ind w:left="720" w:hanging="720"/>
      </w:pPr>
    </w:p>
    <w:p w:rsidR="00AE7333" w:rsidRDefault="00AE7333" w:rsidP="00F10A22">
      <w:pPr>
        <w:ind w:left="720" w:hanging="720"/>
      </w:pPr>
    </w:p>
    <w:p w:rsidR="00AE7333" w:rsidRDefault="00AE7333" w:rsidP="00F10A22">
      <w:pPr>
        <w:ind w:left="720" w:hanging="720"/>
      </w:pPr>
    </w:p>
    <w:p w:rsidR="00AE7333" w:rsidRDefault="00AE7333" w:rsidP="00F10A22">
      <w:pPr>
        <w:ind w:left="720" w:hanging="720"/>
      </w:pPr>
    </w:p>
    <w:p w:rsidR="00AE7333" w:rsidRDefault="00AE7333" w:rsidP="00F10A22">
      <w:pPr>
        <w:ind w:left="720" w:hanging="720"/>
      </w:pPr>
    </w:p>
    <w:p w:rsidR="00AE7333" w:rsidRDefault="00AE7333" w:rsidP="00F10A22">
      <w:pPr>
        <w:ind w:left="720" w:hanging="720"/>
        <w:sectPr w:rsidR="00AE7333" w:rsidSect="00F0494F">
          <w:footerReference w:type="default" r:id="rId107"/>
          <w:type w:val="continuous"/>
          <w:pgSz w:w="12240" w:h="15840"/>
          <w:pgMar w:top="1440" w:right="1440" w:bottom="1440" w:left="1440" w:header="720" w:footer="720" w:gutter="0"/>
          <w:pgNumType w:fmt="lowerRoman" w:start="1"/>
          <w:cols w:space="720"/>
          <w:docGrid w:linePitch="360"/>
        </w:sectPr>
      </w:pPr>
    </w:p>
    <w:p w:rsidR="00AE7333" w:rsidRPr="0061222F" w:rsidRDefault="006120D2" w:rsidP="001C0B5C">
      <w:pPr>
        <w:rPr>
          <w:b/>
          <w:i/>
        </w:rPr>
      </w:pPr>
      <w:r w:rsidRPr="0061222F">
        <w:rPr>
          <w:b/>
          <w:noProof/>
        </w:rPr>
        <w:lastRenderedPageBreak/>
        <mc:AlternateContent>
          <mc:Choice Requires="wps">
            <w:drawing>
              <wp:anchor distT="0" distB="0" distL="114300" distR="114300" simplePos="0" relativeHeight="251664384" behindDoc="0" locked="0" layoutInCell="1" allowOverlap="1" wp14:anchorId="7321180B" wp14:editId="57A45608">
                <wp:simplePos x="0" y="0"/>
                <wp:positionH relativeFrom="column">
                  <wp:posOffset>-24130</wp:posOffset>
                </wp:positionH>
                <wp:positionV relativeFrom="paragraph">
                  <wp:posOffset>175895</wp:posOffset>
                </wp:positionV>
                <wp:extent cx="5800725" cy="0"/>
                <wp:effectExtent l="0" t="0" r="9525" b="19050"/>
                <wp:wrapNone/>
                <wp:docPr id="1042" name="Straight Connector 1042"/>
                <wp:cNvGraphicFramePr/>
                <a:graphic xmlns:a="http://schemas.openxmlformats.org/drawingml/2006/main">
                  <a:graphicData uri="http://schemas.microsoft.com/office/word/2010/wordprocessingShape">
                    <wps:wsp>
                      <wps:cNvCnPr/>
                      <wps:spPr>
                        <a:xfrm>
                          <a:off x="0" y="0"/>
                          <a:ext cx="5800725" cy="0"/>
                        </a:xfrm>
                        <a:prstGeom prst="line">
                          <a:avLst/>
                        </a:prstGeom>
                        <a:ln>
                          <a:solidFill>
                            <a:srgbClr val="0070C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1042" o:spid="_x0000_s1026" style="position:absolute;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pt,13.85pt" to="454.85pt,1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" strokecolor="#0070c0"/>
            </w:pict>
          </mc:Fallback>
        </mc:AlternateContent>
      </w:r>
      <w:r w:rsidR="00AE7333" w:rsidRPr="0061222F">
        <w:rPr>
          <w:b/>
          <w:i/>
        </w:rPr>
        <w:t>Appendix E</w:t>
      </w:r>
    </w:p>
    <w:p w:rsidR="00AE7333" w:rsidRPr="00740174" w:rsidRDefault="00AE7333" w:rsidP="00AE7333"/>
    <w:p w:rsidR="00586736" w:rsidRPr="0061222F" w:rsidRDefault="001C0B5C" w:rsidP="00AE7333">
      <w:pPr>
        <w:pStyle w:val="ListParagraph"/>
        <w:ind w:firstLine="0"/>
        <w:rPr>
          <w:b/>
          <w:color w:val="auto"/>
          <w:sz w:val="32"/>
        </w:rPr>
      </w:pPr>
      <w:r w:rsidRPr="0061222F">
        <w:rPr>
          <w:b/>
          <w:color w:val="auto"/>
          <w:sz w:val="32"/>
        </w:rPr>
        <w:t xml:space="preserve">CRLA Whitebark Pine </w:t>
      </w:r>
      <w:r w:rsidRPr="0061222F">
        <w:rPr>
          <w:b/>
          <w:i/>
          <w:color w:val="auto"/>
          <w:sz w:val="32"/>
        </w:rPr>
        <w:t>ex situ</w:t>
      </w:r>
      <w:r w:rsidRPr="0061222F">
        <w:rPr>
          <w:b/>
          <w:color w:val="auto"/>
          <w:sz w:val="32"/>
        </w:rPr>
        <w:t xml:space="preserve"> Conservation Plan</w:t>
      </w:r>
    </w:p>
    <w:p w:rsidR="001C0B5C" w:rsidRDefault="001C0B5C" w:rsidP="00F10A22">
      <w:pPr>
        <w:ind w:left="720" w:hanging="720"/>
      </w:pPr>
    </w:p>
    <w:p w:rsidR="00F10A22" w:rsidRPr="0074377D" w:rsidRDefault="00586736" w:rsidP="00F10A22">
      <w:pPr>
        <w:ind w:left="720" w:hanging="720"/>
        <w:rPr>
          <w:i/>
          <w:color w:val="808080" w:themeColor="background1" w:themeShade="80"/>
        </w:rPr>
      </w:pPr>
      <w:r w:rsidRPr="0074377D">
        <w:rPr>
          <w:i/>
          <w:color w:val="808080" w:themeColor="background1" w:themeShade="80"/>
        </w:rPr>
        <w:t>In development</w:t>
      </w:r>
      <w:r w:rsidR="0074377D" w:rsidRPr="0074377D">
        <w:rPr>
          <w:i/>
          <w:color w:val="808080" w:themeColor="background1" w:themeShade="80"/>
        </w:rPr>
        <w:t xml:space="preserve">- </w:t>
      </w:r>
      <w:r w:rsidR="003111C8">
        <w:rPr>
          <w:i/>
          <w:color w:val="808080" w:themeColor="background1" w:themeShade="80"/>
        </w:rPr>
        <w:t>to be completed by December 2013</w:t>
      </w:r>
      <w:r w:rsidR="0074377D" w:rsidRPr="0074377D">
        <w:rPr>
          <w:i/>
          <w:color w:val="808080" w:themeColor="background1" w:themeShade="80"/>
        </w:rPr>
        <w:t>.</w:t>
      </w:r>
    </w:p>
    <w:p w:rsidR="00F10A22" w:rsidRDefault="00F10A22" w:rsidP="00F10A22"/>
    <w:p w:rsidR="006120D2" w:rsidRDefault="006120D2" w:rsidP="00F10A22"/>
    <w:p w:rsidR="006120D2" w:rsidRDefault="006120D2" w:rsidP="00F10A22"/>
    <w:p w:rsidR="006120D2" w:rsidRDefault="006120D2" w:rsidP="00F10A22"/>
    <w:p w:rsidR="006120D2" w:rsidRDefault="006120D2" w:rsidP="00F10A22"/>
    <w:p w:rsidR="006120D2" w:rsidRDefault="006120D2" w:rsidP="00F10A22"/>
    <w:p w:rsidR="006120D2" w:rsidRDefault="006120D2" w:rsidP="00F10A22"/>
    <w:p w:rsidR="006120D2" w:rsidRDefault="006120D2" w:rsidP="00F10A22"/>
    <w:p w:rsidR="006120D2" w:rsidRDefault="006120D2" w:rsidP="00F10A22"/>
    <w:p w:rsidR="006120D2" w:rsidRDefault="006120D2" w:rsidP="00F10A22"/>
    <w:p w:rsidR="006120D2" w:rsidRDefault="006120D2" w:rsidP="00F10A22"/>
    <w:p w:rsidR="006120D2" w:rsidRDefault="006120D2" w:rsidP="00F10A22"/>
    <w:p w:rsidR="006120D2" w:rsidRDefault="006120D2" w:rsidP="00F10A22"/>
    <w:p w:rsidR="006120D2" w:rsidRDefault="006120D2" w:rsidP="00F10A22"/>
    <w:p w:rsidR="006120D2" w:rsidRDefault="006120D2" w:rsidP="00F10A22"/>
    <w:p w:rsidR="006120D2" w:rsidRDefault="006120D2" w:rsidP="00F10A22"/>
    <w:p w:rsidR="006120D2" w:rsidRDefault="006120D2" w:rsidP="00F10A22"/>
    <w:p w:rsidR="006120D2" w:rsidRDefault="006120D2" w:rsidP="00F10A22"/>
    <w:p w:rsidR="006120D2" w:rsidRDefault="006120D2" w:rsidP="00F10A22"/>
    <w:p w:rsidR="006120D2" w:rsidRDefault="006120D2" w:rsidP="00F10A22"/>
    <w:p w:rsidR="006120D2" w:rsidRDefault="006120D2" w:rsidP="00F10A22"/>
    <w:p w:rsidR="006120D2" w:rsidRDefault="006120D2" w:rsidP="00F10A22"/>
    <w:p w:rsidR="006120D2" w:rsidRDefault="006120D2" w:rsidP="00F10A22">
      <w:pPr>
        <w:sectPr w:rsidR="006120D2" w:rsidSect="00DC142D">
          <w:footerReference w:type="default" r:id="rId108"/>
          <w:pgSz w:w="12240" w:h="15840"/>
          <w:pgMar w:top="1440" w:right="1440" w:bottom="1440" w:left="1440" w:header="720" w:footer="720" w:gutter="0"/>
          <w:pgNumType w:fmt="lowerRoman" w:start="1"/>
          <w:cols w:space="720"/>
          <w:docGrid w:linePitch="360"/>
        </w:sectPr>
      </w:pPr>
    </w:p>
    <w:p w:rsidR="006120D2" w:rsidRPr="0061222F" w:rsidRDefault="006120D2" w:rsidP="00F10A22">
      <w:pPr>
        <w:rPr>
          <w:b/>
          <w:i/>
        </w:rPr>
      </w:pPr>
      <w:r w:rsidRPr="0061222F">
        <w:rPr>
          <w:b/>
          <w:noProof/>
        </w:rPr>
        <w:lastRenderedPageBreak/>
        <mc:AlternateContent>
          <mc:Choice Requires="wps">
            <w:drawing>
              <wp:anchor distT="0" distB="0" distL="114300" distR="114300" simplePos="0" relativeHeight="251668480" behindDoc="0" locked="0" layoutInCell="1" allowOverlap="1" wp14:anchorId="6914B834" wp14:editId="5AEBA33E">
                <wp:simplePos x="0" y="0"/>
                <wp:positionH relativeFrom="column">
                  <wp:posOffset>-30480</wp:posOffset>
                </wp:positionH>
                <wp:positionV relativeFrom="paragraph">
                  <wp:posOffset>217170</wp:posOffset>
                </wp:positionV>
                <wp:extent cx="5800725" cy="0"/>
                <wp:effectExtent l="0" t="0" r="9525" b="19050"/>
                <wp:wrapNone/>
                <wp:docPr id="24" name="Straight Connector 24"/>
                <wp:cNvGraphicFramePr/>
                <a:graphic xmlns:a="http://schemas.openxmlformats.org/drawingml/2006/main">
                  <a:graphicData uri="http://schemas.microsoft.com/office/word/2010/wordprocessingShape">
                    <wps:wsp>
                      <wps:cNvCnPr/>
                      <wps:spPr>
                        <a:xfrm>
                          <a:off x="0" y="0"/>
                          <a:ext cx="5800725" cy="0"/>
                        </a:xfrm>
                        <a:prstGeom prst="line">
                          <a:avLst/>
                        </a:prstGeom>
                        <a:ln>
                          <a:solidFill>
                            <a:srgbClr val="0070C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24" o:spid="_x0000_s1026" style="position:absolute;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pt,17.1pt" to="454.35pt,17.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" strokecolor="#0070c0"/>
            </w:pict>
          </mc:Fallback>
        </mc:AlternateContent>
      </w:r>
      <w:r w:rsidR="00A02502" w:rsidRPr="0061222F">
        <w:rPr>
          <w:b/>
          <w:i/>
        </w:rPr>
        <w:t>Appendix F</w:t>
      </w:r>
    </w:p>
    <w:p w:rsidR="006120D2" w:rsidRPr="006120D2" w:rsidRDefault="006120D2" w:rsidP="00F10A22">
      <w:pPr>
        <w:rPr>
          <w:i/>
        </w:rPr>
      </w:pPr>
    </w:p>
    <w:p w:rsidR="006120D2" w:rsidRPr="0061222F" w:rsidRDefault="006120D2" w:rsidP="006120D2">
      <w:pPr>
        <w:jc w:val="center"/>
        <w:rPr>
          <w:b/>
          <w:sz w:val="32"/>
        </w:rPr>
      </w:pPr>
      <w:r w:rsidRPr="0061222F">
        <w:rPr>
          <w:b/>
          <w:sz w:val="32"/>
        </w:rPr>
        <w:t xml:space="preserve">Template for Site-Specific Restoration Plan: </w:t>
      </w:r>
    </w:p>
    <w:p w:rsidR="006120D2" w:rsidRPr="0061222F" w:rsidRDefault="006120D2" w:rsidP="006120D2">
      <w:pPr>
        <w:jc w:val="center"/>
        <w:rPr>
          <w:b/>
          <w:sz w:val="32"/>
        </w:rPr>
      </w:pPr>
      <w:r w:rsidRPr="0061222F">
        <w:rPr>
          <w:b/>
          <w:sz w:val="32"/>
        </w:rPr>
        <w:t>Manual Thinning</w:t>
      </w:r>
    </w:p>
    <w:p w:rsidR="006120D2" w:rsidRDefault="006120D2" w:rsidP="00F10A22"/>
    <w:p w:rsidR="006120D2" w:rsidRDefault="006120D2" w:rsidP="00F10A22">
      <w:pPr>
        <w:rPr>
          <w:i/>
          <w:color w:val="808080" w:themeColor="background1" w:themeShade="80"/>
        </w:rPr>
      </w:pPr>
      <w:r w:rsidRPr="006120D2">
        <w:rPr>
          <w:i/>
          <w:color w:val="808080" w:themeColor="background1" w:themeShade="80"/>
        </w:rPr>
        <w:t xml:space="preserve">In development - to be </w:t>
      </w:r>
      <w:r w:rsidR="00995272">
        <w:rPr>
          <w:i/>
          <w:color w:val="808080" w:themeColor="background1" w:themeShade="80"/>
        </w:rPr>
        <w:t>completed</w:t>
      </w:r>
      <w:r w:rsidR="003111C8">
        <w:rPr>
          <w:i/>
          <w:color w:val="808080" w:themeColor="background1" w:themeShade="80"/>
        </w:rPr>
        <w:t xml:space="preserve"> by </w:t>
      </w:r>
      <w:r w:rsidR="007B0F0D">
        <w:rPr>
          <w:i/>
          <w:color w:val="808080" w:themeColor="background1" w:themeShade="80"/>
        </w:rPr>
        <w:t>December</w:t>
      </w:r>
      <w:r w:rsidR="003111C8">
        <w:rPr>
          <w:i/>
          <w:color w:val="808080" w:themeColor="background1" w:themeShade="80"/>
        </w:rPr>
        <w:t xml:space="preserve"> 2013</w:t>
      </w:r>
    </w:p>
    <w:p w:rsidR="006120D2" w:rsidRDefault="006120D2" w:rsidP="00F10A22">
      <w:pPr>
        <w:rPr>
          <w:i/>
          <w:color w:val="808080" w:themeColor="background1" w:themeShade="80"/>
        </w:rPr>
      </w:pPr>
    </w:p>
    <w:p w:rsidR="006120D2" w:rsidRDefault="006120D2" w:rsidP="00F10A22">
      <w:pPr>
        <w:rPr>
          <w:i/>
          <w:color w:val="808080" w:themeColor="background1" w:themeShade="80"/>
        </w:rPr>
      </w:pPr>
    </w:p>
    <w:p w:rsidR="006120D2" w:rsidRDefault="006120D2" w:rsidP="00F10A22">
      <w:pPr>
        <w:rPr>
          <w:i/>
          <w:color w:val="808080" w:themeColor="background1" w:themeShade="80"/>
        </w:rPr>
      </w:pPr>
    </w:p>
    <w:p w:rsidR="006120D2" w:rsidRDefault="006120D2" w:rsidP="00F10A22">
      <w:pPr>
        <w:rPr>
          <w:i/>
          <w:color w:val="808080" w:themeColor="background1" w:themeShade="80"/>
        </w:rPr>
      </w:pPr>
    </w:p>
    <w:p w:rsidR="006120D2" w:rsidRDefault="006120D2" w:rsidP="00F10A22">
      <w:pPr>
        <w:rPr>
          <w:i/>
          <w:color w:val="808080" w:themeColor="background1" w:themeShade="80"/>
        </w:rPr>
      </w:pPr>
    </w:p>
    <w:p w:rsidR="006120D2" w:rsidRDefault="006120D2" w:rsidP="00F10A22">
      <w:pPr>
        <w:rPr>
          <w:i/>
          <w:color w:val="808080" w:themeColor="background1" w:themeShade="80"/>
        </w:rPr>
      </w:pPr>
    </w:p>
    <w:p w:rsidR="006120D2" w:rsidRDefault="006120D2" w:rsidP="00F10A22">
      <w:pPr>
        <w:rPr>
          <w:i/>
          <w:color w:val="808080" w:themeColor="background1" w:themeShade="80"/>
        </w:rPr>
      </w:pPr>
    </w:p>
    <w:p w:rsidR="006120D2" w:rsidRDefault="006120D2" w:rsidP="00F10A22">
      <w:pPr>
        <w:rPr>
          <w:i/>
          <w:color w:val="808080" w:themeColor="background1" w:themeShade="80"/>
        </w:rPr>
      </w:pPr>
    </w:p>
    <w:p w:rsidR="006120D2" w:rsidRDefault="006120D2" w:rsidP="00F10A22">
      <w:pPr>
        <w:rPr>
          <w:i/>
          <w:color w:val="808080" w:themeColor="background1" w:themeShade="80"/>
        </w:rPr>
      </w:pPr>
    </w:p>
    <w:p w:rsidR="006120D2" w:rsidRDefault="006120D2" w:rsidP="00F10A22">
      <w:pPr>
        <w:rPr>
          <w:i/>
          <w:color w:val="808080" w:themeColor="background1" w:themeShade="80"/>
        </w:rPr>
      </w:pPr>
    </w:p>
    <w:p w:rsidR="006120D2" w:rsidRDefault="006120D2" w:rsidP="00F10A22">
      <w:pPr>
        <w:rPr>
          <w:i/>
          <w:color w:val="808080" w:themeColor="background1" w:themeShade="80"/>
        </w:rPr>
      </w:pPr>
    </w:p>
    <w:p w:rsidR="006120D2" w:rsidRDefault="006120D2" w:rsidP="00F10A22">
      <w:pPr>
        <w:rPr>
          <w:i/>
          <w:color w:val="808080" w:themeColor="background1" w:themeShade="80"/>
        </w:rPr>
      </w:pPr>
    </w:p>
    <w:p w:rsidR="006120D2" w:rsidRDefault="006120D2" w:rsidP="00F10A22">
      <w:pPr>
        <w:rPr>
          <w:i/>
          <w:color w:val="808080" w:themeColor="background1" w:themeShade="80"/>
        </w:rPr>
      </w:pPr>
    </w:p>
    <w:p w:rsidR="006120D2" w:rsidRDefault="006120D2" w:rsidP="00F10A22">
      <w:pPr>
        <w:rPr>
          <w:i/>
          <w:color w:val="808080" w:themeColor="background1" w:themeShade="80"/>
        </w:rPr>
      </w:pPr>
    </w:p>
    <w:p w:rsidR="006120D2" w:rsidRDefault="006120D2" w:rsidP="00F10A22">
      <w:pPr>
        <w:rPr>
          <w:i/>
          <w:color w:val="808080" w:themeColor="background1" w:themeShade="80"/>
        </w:rPr>
      </w:pPr>
    </w:p>
    <w:p w:rsidR="006120D2" w:rsidRDefault="006120D2" w:rsidP="00F10A22">
      <w:pPr>
        <w:rPr>
          <w:i/>
          <w:color w:val="808080" w:themeColor="background1" w:themeShade="80"/>
        </w:rPr>
      </w:pPr>
    </w:p>
    <w:p w:rsidR="006120D2" w:rsidRDefault="006120D2" w:rsidP="00F10A22">
      <w:pPr>
        <w:rPr>
          <w:i/>
          <w:color w:val="808080" w:themeColor="background1" w:themeShade="80"/>
        </w:rPr>
      </w:pPr>
    </w:p>
    <w:p w:rsidR="006120D2" w:rsidRDefault="006120D2" w:rsidP="00F10A22">
      <w:pPr>
        <w:rPr>
          <w:i/>
          <w:color w:val="808080" w:themeColor="background1" w:themeShade="80"/>
        </w:rPr>
      </w:pPr>
    </w:p>
    <w:p w:rsidR="006120D2" w:rsidRDefault="006120D2" w:rsidP="00F10A22">
      <w:pPr>
        <w:rPr>
          <w:i/>
          <w:color w:val="808080" w:themeColor="background1" w:themeShade="80"/>
        </w:rPr>
      </w:pPr>
    </w:p>
    <w:p w:rsidR="006120D2" w:rsidRDefault="006120D2" w:rsidP="00F10A22">
      <w:pPr>
        <w:rPr>
          <w:i/>
          <w:color w:val="808080" w:themeColor="background1" w:themeShade="80"/>
        </w:rPr>
      </w:pPr>
    </w:p>
    <w:p w:rsidR="006120D2" w:rsidRDefault="006120D2" w:rsidP="00F10A22">
      <w:pPr>
        <w:rPr>
          <w:i/>
          <w:color w:val="808080" w:themeColor="background1" w:themeShade="80"/>
        </w:rPr>
        <w:sectPr w:rsidR="006120D2" w:rsidSect="00DC142D">
          <w:footerReference w:type="default" r:id="rId109"/>
          <w:pgSz w:w="12240" w:h="15840"/>
          <w:pgMar w:top="1440" w:right="1440" w:bottom="1440" w:left="1440" w:header="720" w:footer="720" w:gutter="0"/>
          <w:pgNumType w:fmt="lowerRoman" w:start="1"/>
          <w:cols w:space="720"/>
          <w:docGrid w:linePitch="360"/>
        </w:sectPr>
      </w:pPr>
    </w:p>
    <w:p w:rsidR="009E1C0D" w:rsidRPr="0061222F" w:rsidRDefault="009E1C0D" w:rsidP="00F10A22">
      <w:pPr>
        <w:rPr>
          <w:b/>
          <w:i/>
        </w:rPr>
      </w:pPr>
      <w:r w:rsidRPr="0061222F">
        <w:rPr>
          <w:b/>
          <w:i/>
          <w:noProof/>
        </w:rPr>
        <w:lastRenderedPageBreak/>
        <mc:AlternateContent>
          <mc:Choice Requires="wps">
            <w:drawing>
              <wp:anchor distT="0" distB="0" distL="114300" distR="114300" simplePos="0" relativeHeight="251672576" behindDoc="0" locked="0" layoutInCell="1" allowOverlap="1" wp14:anchorId="00B8503A" wp14:editId="39EA621D">
                <wp:simplePos x="0" y="0"/>
                <wp:positionH relativeFrom="column">
                  <wp:posOffset>8255</wp:posOffset>
                </wp:positionH>
                <wp:positionV relativeFrom="paragraph">
                  <wp:posOffset>196215</wp:posOffset>
                </wp:positionV>
                <wp:extent cx="5800725" cy="0"/>
                <wp:effectExtent l="0" t="0" r="9525" b="19050"/>
                <wp:wrapNone/>
                <wp:docPr id="1054" name="Straight Connector 1054"/>
                <wp:cNvGraphicFramePr/>
                <a:graphic xmlns:a="http://schemas.openxmlformats.org/drawingml/2006/main">
                  <a:graphicData uri="http://schemas.microsoft.com/office/word/2010/wordprocessingShape">
                    <wps:wsp>
                      <wps:cNvCnPr/>
                      <wps:spPr>
                        <a:xfrm>
                          <a:off x="0" y="0"/>
                          <a:ext cx="5800725" cy="0"/>
                        </a:xfrm>
                        <a:prstGeom prst="line">
                          <a:avLst/>
                        </a:prstGeom>
                        <a:ln>
                          <a:solidFill>
                            <a:srgbClr val="0070C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1054" o:spid="_x0000_s1026" style="position:absolute;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5pt,15.45pt" to="457.4pt,1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" strokecolor="#0070c0"/>
            </w:pict>
          </mc:Fallback>
        </mc:AlternateContent>
      </w:r>
      <w:r w:rsidR="00A02502" w:rsidRPr="0061222F">
        <w:rPr>
          <w:b/>
          <w:i/>
        </w:rPr>
        <w:t>Appendix G</w:t>
      </w:r>
    </w:p>
    <w:p w:rsidR="009E1C0D" w:rsidRDefault="009E1C0D" w:rsidP="00F10A22"/>
    <w:p w:rsidR="00995272" w:rsidRPr="0061222F" w:rsidRDefault="00995272" w:rsidP="00995272">
      <w:pPr>
        <w:jc w:val="center"/>
        <w:rPr>
          <w:b/>
          <w:sz w:val="32"/>
        </w:rPr>
      </w:pPr>
      <w:r w:rsidRPr="0061222F">
        <w:rPr>
          <w:b/>
          <w:sz w:val="32"/>
        </w:rPr>
        <w:t xml:space="preserve">Template for Wilderness Minimum Requirements Analysis – </w:t>
      </w:r>
      <w:r w:rsidR="00A02502" w:rsidRPr="0061222F">
        <w:rPr>
          <w:b/>
          <w:sz w:val="32"/>
        </w:rPr>
        <w:t>Whitebark Pine Restoration</w:t>
      </w:r>
    </w:p>
    <w:p w:rsidR="00995272" w:rsidRDefault="00995272" w:rsidP="00995272">
      <w:pPr>
        <w:rPr>
          <w:i/>
          <w:color w:val="808080" w:themeColor="background1" w:themeShade="80"/>
        </w:rPr>
      </w:pPr>
    </w:p>
    <w:p w:rsidR="00995272" w:rsidRDefault="00995272" w:rsidP="00995272">
      <w:pPr>
        <w:rPr>
          <w:i/>
          <w:color w:val="808080" w:themeColor="background1" w:themeShade="80"/>
        </w:rPr>
      </w:pPr>
      <w:r w:rsidRPr="006120D2">
        <w:rPr>
          <w:i/>
          <w:color w:val="808080" w:themeColor="background1" w:themeShade="80"/>
        </w:rPr>
        <w:t xml:space="preserve">In development - to be </w:t>
      </w:r>
      <w:r>
        <w:rPr>
          <w:i/>
          <w:color w:val="808080" w:themeColor="background1" w:themeShade="80"/>
        </w:rPr>
        <w:t>completed</w:t>
      </w:r>
      <w:r w:rsidR="003111C8">
        <w:rPr>
          <w:i/>
          <w:color w:val="808080" w:themeColor="background1" w:themeShade="80"/>
        </w:rPr>
        <w:t xml:space="preserve"> by </w:t>
      </w:r>
      <w:r w:rsidR="007B0F0D">
        <w:rPr>
          <w:i/>
          <w:color w:val="808080" w:themeColor="background1" w:themeShade="80"/>
        </w:rPr>
        <w:t>December</w:t>
      </w:r>
      <w:r w:rsidR="003111C8">
        <w:rPr>
          <w:i/>
          <w:color w:val="808080" w:themeColor="background1" w:themeShade="80"/>
        </w:rPr>
        <w:t xml:space="preserve"> 2013</w:t>
      </w:r>
    </w:p>
    <w:p w:rsidR="00995272" w:rsidRDefault="00995272" w:rsidP="00995272">
      <w:pPr>
        <w:rPr>
          <w:b/>
          <w:sz w:val="32"/>
        </w:rPr>
      </w:pPr>
    </w:p>
    <w:p w:rsidR="00995272" w:rsidRPr="00995272" w:rsidRDefault="00995272" w:rsidP="00995272">
      <w:pPr>
        <w:rPr>
          <w:b/>
        </w:rPr>
      </w:pPr>
    </w:p>
    <w:p w:rsidR="00995272" w:rsidRDefault="00995272" w:rsidP="00F10A22"/>
    <w:p w:rsidR="00A037B6" w:rsidRDefault="00A037B6" w:rsidP="00F10A22"/>
    <w:p w:rsidR="00A037B6" w:rsidRDefault="00A037B6" w:rsidP="00F10A22"/>
    <w:p w:rsidR="00A037B6" w:rsidRDefault="00A037B6" w:rsidP="00F10A22"/>
    <w:p w:rsidR="00A037B6" w:rsidRDefault="00A037B6" w:rsidP="00F10A22"/>
    <w:p w:rsidR="00A037B6" w:rsidRDefault="00A037B6" w:rsidP="00F10A22"/>
    <w:p w:rsidR="00A037B6" w:rsidRDefault="00A037B6" w:rsidP="00F10A22"/>
    <w:p w:rsidR="00A037B6" w:rsidRDefault="00A037B6" w:rsidP="00F10A22"/>
    <w:p w:rsidR="00A037B6" w:rsidRDefault="00A037B6" w:rsidP="00F10A22"/>
    <w:p w:rsidR="00A037B6" w:rsidRDefault="00A037B6" w:rsidP="00F10A22"/>
    <w:p w:rsidR="00A037B6" w:rsidRDefault="00A037B6" w:rsidP="00F10A22"/>
    <w:p w:rsidR="00A037B6" w:rsidRDefault="00A037B6" w:rsidP="00F10A22"/>
    <w:p w:rsidR="00A037B6" w:rsidRDefault="00A037B6" w:rsidP="00F10A22"/>
    <w:p w:rsidR="00A037B6" w:rsidRDefault="00A037B6" w:rsidP="00F10A22"/>
    <w:p w:rsidR="00A037B6" w:rsidRDefault="00A037B6" w:rsidP="00F10A22"/>
    <w:p w:rsidR="00A037B6" w:rsidRDefault="00A037B6" w:rsidP="00F10A22"/>
    <w:p w:rsidR="00A037B6" w:rsidRDefault="00A037B6" w:rsidP="00F10A22"/>
    <w:p w:rsidR="009E1C0D" w:rsidRPr="00AC1162" w:rsidRDefault="009E1C0D" w:rsidP="00A02502"/>
    <w:sectPr w:rsidR="009E1C0D" w:rsidRPr="00AC1162" w:rsidSect="00DC142D">
      <w:footerReference w:type="default" r:id="rId110"/>
      <w:pgSz w:w="12240" w:h="15840"/>
      <w:pgMar w:top="1440" w:right="1440" w:bottom="1440" w:left="1440" w:header="720" w:footer="720" w:gutter="0"/>
      <w:pgNumType w:fmt="lowerRoman" w:start="1"/>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10655" w:rsidRDefault="00F10655" w:rsidP="003A1F07">
      <w:pPr>
        <w:spacing w:after="0" w:line="240" w:lineRule="auto"/>
      </w:pPr>
      <w:r>
        <w:separator/>
      </w:r>
    </w:p>
  </w:endnote>
  <w:endnote w:type="continuationSeparator" w:id="0">
    <w:p w:rsidR="00F10655" w:rsidRDefault="00F10655" w:rsidP="003A1F0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ill Sans MT">
    <w:panose1 w:val="020B0502020104020203"/>
    <w:charset w:val="00"/>
    <w:family w:val="swiss"/>
    <w:pitch w:val="variable"/>
    <w:sig w:usb0="00000007" w:usb1="00000000" w:usb2="00000000" w:usb3="00000000" w:csb0="00000003"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10002FF" w:usb1="4000ACFF" w:usb2="00000009"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64664116"/>
      <w:docPartObj>
        <w:docPartGallery w:val="Page Numbers (Bottom of Page)"/>
        <w:docPartUnique/>
      </w:docPartObj>
    </w:sdtPr>
    <w:sdtEndPr>
      <w:rPr>
        <w:noProof/>
      </w:rPr>
    </w:sdtEndPr>
    <w:sdtContent>
      <w:p w:rsidR="005D6798" w:rsidRDefault="005D6798">
        <w:pPr>
          <w:pStyle w:val="Footer"/>
          <w:jc w:val="right"/>
        </w:pPr>
        <w:r>
          <w:fldChar w:fldCharType="begin"/>
        </w:r>
        <w:r>
          <w:instrText xml:space="preserve"> PAGE   \* MERGEFORMAT </w:instrText>
        </w:r>
        <w:r>
          <w:fldChar w:fldCharType="separate"/>
        </w:r>
        <w:r w:rsidR="0070302C">
          <w:rPr>
            <w:noProof/>
          </w:rPr>
          <w:t>2</w:t>
        </w:r>
        <w:r>
          <w:rPr>
            <w:noProof/>
          </w:rPr>
          <w:fldChar w:fldCharType="end"/>
        </w:r>
      </w:p>
    </w:sdtContent>
  </w:sdt>
  <w:p w:rsidR="005D6798" w:rsidRDefault="005D6798">
    <w:pPr>
      <w:pStyle w:val="Footer"/>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411764650"/>
      <w:docPartObj>
        <w:docPartGallery w:val="Page Numbers (Bottom of Page)"/>
        <w:docPartUnique/>
      </w:docPartObj>
    </w:sdtPr>
    <w:sdtEndPr>
      <w:rPr>
        <w:noProof/>
      </w:rPr>
    </w:sdtEndPr>
    <w:sdtContent>
      <w:p w:rsidR="005D6798" w:rsidRDefault="005D6798">
        <w:pPr>
          <w:pStyle w:val="Footer"/>
          <w:jc w:val="right"/>
        </w:pPr>
        <w:r>
          <w:t>E-</w:t>
        </w:r>
        <w:r>
          <w:fldChar w:fldCharType="begin"/>
        </w:r>
        <w:r>
          <w:instrText xml:space="preserve"> PAGE   \* MERGEFORMAT </w:instrText>
        </w:r>
        <w:r>
          <w:fldChar w:fldCharType="separate"/>
        </w:r>
        <w:r w:rsidR="00584332">
          <w:rPr>
            <w:noProof/>
          </w:rPr>
          <w:t>i</w:t>
        </w:r>
        <w:r>
          <w:rPr>
            <w:noProof/>
          </w:rPr>
          <w:fldChar w:fldCharType="end"/>
        </w:r>
      </w:p>
    </w:sdtContent>
  </w:sdt>
  <w:p w:rsidR="005D6798" w:rsidRDefault="005D6798">
    <w:pPr>
      <w:pStyle w:val="Footer"/>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06707856"/>
      <w:docPartObj>
        <w:docPartGallery w:val="Page Numbers (Bottom of Page)"/>
        <w:docPartUnique/>
      </w:docPartObj>
    </w:sdtPr>
    <w:sdtEndPr>
      <w:rPr>
        <w:noProof/>
      </w:rPr>
    </w:sdtEndPr>
    <w:sdtContent>
      <w:p w:rsidR="005D6798" w:rsidRDefault="005D6798">
        <w:pPr>
          <w:pStyle w:val="Footer"/>
          <w:jc w:val="right"/>
        </w:pPr>
        <w:r>
          <w:t>F-</w:t>
        </w:r>
        <w:r>
          <w:fldChar w:fldCharType="begin"/>
        </w:r>
        <w:r>
          <w:instrText xml:space="preserve"> PAGE   \* MERGEFORMAT </w:instrText>
        </w:r>
        <w:r>
          <w:fldChar w:fldCharType="separate"/>
        </w:r>
        <w:r w:rsidR="00584332">
          <w:rPr>
            <w:noProof/>
          </w:rPr>
          <w:t>i</w:t>
        </w:r>
        <w:r>
          <w:rPr>
            <w:noProof/>
          </w:rPr>
          <w:fldChar w:fldCharType="end"/>
        </w:r>
      </w:p>
    </w:sdtContent>
  </w:sdt>
  <w:p w:rsidR="005D6798" w:rsidRDefault="005D6798">
    <w:pPr>
      <w:pStyle w:val="Footer"/>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24143631"/>
      <w:docPartObj>
        <w:docPartGallery w:val="Page Numbers (Bottom of Page)"/>
        <w:docPartUnique/>
      </w:docPartObj>
    </w:sdtPr>
    <w:sdtEndPr>
      <w:rPr>
        <w:noProof/>
      </w:rPr>
    </w:sdtEndPr>
    <w:sdtContent>
      <w:p w:rsidR="005D6798" w:rsidRDefault="005D6798">
        <w:pPr>
          <w:pStyle w:val="Footer"/>
          <w:jc w:val="right"/>
        </w:pPr>
        <w:r>
          <w:t>G-</w:t>
        </w:r>
        <w:r>
          <w:fldChar w:fldCharType="begin"/>
        </w:r>
        <w:r>
          <w:instrText xml:space="preserve"> PAGE   \* MERGEFORMAT </w:instrText>
        </w:r>
        <w:r>
          <w:fldChar w:fldCharType="separate"/>
        </w:r>
        <w:r w:rsidR="00584332">
          <w:rPr>
            <w:noProof/>
          </w:rPr>
          <w:t>i</w:t>
        </w:r>
        <w:r>
          <w:rPr>
            <w:noProof/>
          </w:rPr>
          <w:fldChar w:fldCharType="end"/>
        </w:r>
      </w:p>
    </w:sdtContent>
  </w:sdt>
  <w:p w:rsidR="005D6798" w:rsidRDefault="005D6798">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20190755"/>
      <w:docPartObj>
        <w:docPartGallery w:val="Page Numbers (Bottom of Page)"/>
        <w:docPartUnique/>
      </w:docPartObj>
    </w:sdtPr>
    <w:sdtEndPr>
      <w:rPr>
        <w:noProof/>
      </w:rPr>
    </w:sdtEndPr>
    <w:sdtContent>
      <w:p w:rsidR="005D6798" w:rsidRDefault="005D6798">
        <w:pPr>
          <w:pStyle w:val="Footer"/>
          <w:jc w:val="right"/>
        </w:pPr>
      </w:p>
    </w:sdtContent>
  </w:sdt>
  <w:p w:rsidR="005D6798" w:rsidRDefault="005D6798">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72818432"/>
      <w:docPartObj>
        <w:docPartGallery w:val="Page Numbers (Bottom of Page)"/>
        <w:docPartUnique/>
      </w:docPartObj>
    </w:sdtPr>
    <w:sdtEndPr>
      <w:rPr>
        <w:noProof/>
      </w:rPr>
    </w:sdtEndPr>
    <w:sdtContent>
      <w:p w:rsidR="005D6798" w:rsidRDefault="005D6798">
        <w:pPr>
          <w:pStyle w:val="Footer"/>
          <w:jc w:val="right"/>
        </w:pPr>
        <w:r>
          <w:t>A-</w:t>
        </w:r>
        <w:r>
          <w:fldChar w:fldCharType="begin"/>
        </w:r>
        <w:r>
          <w:instrText xml:space="preserve"> PAGE   \* MERGEFORMAT </w:instrText>
        </w:r>
        <w:r>
          <w:fldChar w:fldCharType="separate"/>
        </w:r>
        <w:r w:rsidR="00584332">
          <w:rPr>
            <w:noProof/>
          </w:rPr>
          <w:t>ii</w:t>
        </w:r>
        <w:r>
          <w:rPr>
            <w:noProof/>
          </w:rPr>
          <w:fldChar w:fldCharType="end"/>
        </w:r>
      </w:p>
    </w:sdtContent>
  </w:sdt>
  <w:p w:rsidR="005D6798" w:rsidRDefault="005D6798">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11562374"/>
      <w:docPartObj>
        <w:docPartGallery w:val="Page Numbers (Bottom of Page)"/>
        <w:docPartUnique/>
      </w:docPartObj>
    </w:sdtPr>
    <w:sdtEndPr>
      <w:rPr>
        <w:noProof/>
      </w:rPr>
    </w:sdtEndPr>
    <w:sdtContent>
      <w:p w:rsidR="005D6798" w:rsidRDefault="005D6798">
        <w:pPr>
          <w:pStyle w:val="Footer"/>
          <w:jc w:val="right"/>
        </w:pPr>
        <w:r>
          <w:t>A-</w:t>
        </w:r>
        <w:proofErr w:type="spellStart"/>
        <w:r>
          <w:t>i</w:t>
        </w:r>
        <w:proofErr w:type="spellEnd"/>
      </w:p>
    </w:sdtContent>
  </w:sdt>
  <w:p w:rsidR="005D6798" w:rsidRDefault="005D6798">
    <w:pPr>
      <w:pStyle w:val="Foo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29957144"/>
      <w:docPartObj>
        <w:docPartGallery w:val="Page Numbers (Bottom of Page)"/>
        <w:docPartUnique/>
      </w:docPartObj>
    </w:sdtPr>
    <w:sdtEndPr>
      <w:rPr>
        <w:noProof/>
      </w:rPr>
    </w:sdtEndPr>
    <w:sdtContent>
      <w:p w:rsidR="005D6798" w:rsidRDefault="005D6798">
        <w:pPr>
          <w:pStyle w:val="Footer"/>
          <w:jc w:val="right"/>
        </w:pPr>
        <w:r>
          <w:t>B-</w:t>
        </w:r>
        <w:proofErr w:type="spellStart"/>
        <w:r>
          <w:t>i</w:t>
        </w:r>
        <w:proofErr w:type="spellEnd"/>
      </w:p>
    </w:sdtContent>
  </w:sdt>
  <w:p w:rsidR="005D6798" w:rsidRDefault="005D6798">
    <w:pPr>
      <w:pStyle w:val="Foote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12416695"/>
      <w:docPartObj>
        <w:docPartGallery w:val="Page Numbers (Bottom of Page)"/>
        <w:docPartUnique/>
      </w:docPartObj>
    </w:sdtPr>
    <w:sdtEndPr>
      <w:rPr>
        <w:noProof/>
      </w:rPr>
    </w:sdtEndPr>
    <w:sdtContent>
      <w:p w:rsidR="005D6798" w:rsidRDefault="005D6798">
        <w:pPr>
          <w:pStyle w:val="Footer"/>
          <w:jc w:val="right"/>
        </w:pPr>
        <w:r>
          <w:t>C-</w:t>
        </w:r>
        <w:r>
          <w:fldChar w:fldCharType="begin"/>
        </w:r>
        <w:r>
          <w:instrText xml:space="preserve"> PAGE   \* MERGEFORMAT </w:instrText>
        </w:r>
        <w:r>
          <w:fldChar w:fldCharType="separate"/>
        </w:r>
        <w:r w:rsidR="00584332">
          <w:rPr>
            <w:noProof/>
          </w:rPr>
          <w:t>iv</w:t>
        </w:r>
        <w:r>
          <w:rPr>
            <w:noProof/>
          </w:rPr>
          <w:fldChar w:fldCharType="end"/>
        </w:r>
      </w:p>
    </w:sdtContent>
  </w:sdt>
  <w:p w:rsidR="005D6798" w:rsidRDefault="005D6798">
    <w:pPr>
      <w:pStyle w:val="Foote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486079584"/>
      <w:docPartObj>
        <w:docPartGallery w:val="Page Numbers (Bottom of Page)"/>
        <w:docPartUnique/>
      </w:docPartObj>
    </w:sdtPr>
    <w:sdtEndPr>
      <w:rPr>
        <w:noProof/>
      </w:rPr>
    </w:sdtEndPr>
    <w:sdtContent>
      <w:p w:rsidR="005D6798" w:rsidRDefault="005D6798">
        <w:pPr>
          <w:pStyle w:val="Footer"/>
          <w:jc w:val="right"/>
        </w:pPr>
        <w:r>
          <w:t>C-vi</w:t>
        </w:r>
      </w:p>
    </w:sdtContent>
  </w:sdt>
  <w:p w:rsidR="005D6798" w:rsidRDefault="005D6798">
    <w:pPr>
      <w:pStyle w:val="Foote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25149553"/>
      <w:docPartObj>
        <w:docPartGallery w:val="Page Numbers (Bottom of Page)"/>
        <w:docPartUnique/>
      </w:docPartObj>
    </w:sdtPr>
    <w:sdtEndPr>
      <w:rPr>
        <w:noProof/>
      </w:rPr>
    </w:sdtEndPr>
    <w:sdtContent>
      <w:p w:rsidR="005D6798" w:rsidRDefault="005D6798">
        <w:pPr>
          <w:pStyle w:val="Footer"/>
          <w:jc w:val="right"/>
        </w:pPr>
        <w:r>
          <w:t>D-</w:t>
        </w:r>
        <w:proofErr w:type="spellStart"/>
        <w:r>
          <w:t>i</w:t>
        </w:r>
        <w:proofErr w:type="spellEnd"/>
      </w:p>
    </w:sdtContent>
  </w:sdt>
  <w:p w:rsidR="005D6798" w:rsidRDefault="005D6798">
    <w:pPr>
      <w:pStyle w:val="Footer"/>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65939581"/>
      <w:docPartObj>
        <w:docPartGallery w:val="Page Numbers (Bottom of Page)"/>
        <w:docPartUnique/>
      </w:docPartObj>
    </w:sdtPr>
    <w:sdtEndPr>
      <w:rPr>
        <w:noProof/>
      </w:rPr>
    </w:sdtEndPr>
    <w:sdtContent>
      <w:p w:rsidR="005D6798" w:rsidRDefault="005D6798">
        <w:pPr>
          <w:pStyle w:val="Footer"/>
          <w:jc w:val="right"/>
        </w:pPr>
        <w:r>
          <w:t>D-ii</w:t>
        </w:r>
      </w:p>
    </w:sdtContent>
  </w:sdt>
  <w:p w:rsidR="005D6798" w:rsidRDefault="005D6798">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10655" w:rsidRDefault="00F10655" w:rsidP="003A1F07">
      <w:pPr>
        <w:spacing w:after="0" w:line="240" w:lineRule="auto"/>
      </w:pPr>
      <w:r>
        <w:separator/>
      </w:r>
    </w:p>
  </w:footnote>
  <w:footnote w:type="continuationSeparator" w:id="0">
    <w:p w:rsidR="00F10655" w:rsidRDefault="00F10655" w:rsidP="003A1F07">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482267834"/>
      <w:docPartObj>
        <w:docPartGallery w:val="Watermarks"/>
        <w:docPartUnique/>
      </w:docPartObj>
    </w:sdtPr>
    <w:sdtContent>
      <w:p w:rsidR="005D6798" w:rsidRDefault="005D6798">
        <w:pPr>
          <w:pStyle w:val="Header"/>
        </w:pPr>
        <w:r>
          <w:rPr>
            <w:noProof/>
            <w:lang w:eastAsia="zh-TW"/>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51" type="#_x0000_t136" style="position:absolute;margin-left:0;margin-top:0;width:412.4pt;height:247.45pt;rotation:315;z-index:-251658752;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sdtContent>
  </w:sdt>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75906072"/>
      <w:docPartObj>
        <w:docPartGallery w:val="Watermarks"/>
        <w:docPartUnique/>
      </w:docPartObj>
    </w:sdtPr>
    <w:sdtContent>
      <w:p w:rsidR="005D6798" w:rsidRDefault="005D6798">
        <w:pPr>
          <w:pStyle w:val="Header"/>
        </w:pPr>
        <w:r>
          <w:rPr>
            <w:noProof/>
            <w:lang w:eastAsia="zh-TW"/>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52" type="#_x0000_t136" style="position:absolute;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sdtContent>
  </w:sdt>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A175EC"/>
    <w:multiLevelType w:val="hybridMultilevel"/>
    <w:tmpl w:val="67D6F372"/>
    <w:lvl w:ilvl="0" w:tplc="F3BE52EA">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96E7C04"/>
    <w:multiLevelType w:val="hybridMultilevel"/>
    <w:tmpl w:val="D0FE21DA"/>
    <w:lvl w:ilvl="0" w:tplc="F3BE52EA">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A3254FA"/>
    <w:multiLevelType w:val="hybridMultilevel"/>
    <w:tmpl w:val="2E0A9A5C"/>
    <w:lvl w:ilvl="0" w:tplc="04090015">
      <w:start w:val="1"/>
      <w:numFmt w:val="upperLetter"/>
      <w:lvlText w:val="%1."/>
      <w:lvlJc w:val="left"/>
      <w:pPr>
        <w:ind w:left="720" w:hanging="360"/>
      </w:pPr>
      <w:rPr>
        <w:rFonts w:hint="default"/>
      </w:rPr>
    </w:lvl>
    <w:lvl w:ilvl="1" w:tplc="5F7C8988">
      <w:start w:val="1"/>
      <w:numFmt w:val="decimal"/>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EB9057D"/>
    <w:multiLevelType w:val="hybridMultilevel"/>
    <w:tmpl w:val="9D1A6CB8"/>
    <w:lvl w:ilvl="0" w:tplc="0409001B">
      <w:start w:val="1"/>
      <w:numFmt w:val="lowerRoman"/>
      <w:lvlText w:val="%1."/>
      <w:lvlJc w:val="righ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
    <w:nsid w:val="0EE21F20"/>
    <w:multiLevelType w:val="hybridMultilevel"/>
    <w:tmpl w:val="6B76FBA0"/>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13914CFE"/>
    <w:multiLevelType w:val="hybridMultilevel"/>
    <w:tmpl w:val="BFFE22D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1AC2489E"/>
    <w:multiLevelType w:val="hybridMultilevel"/>
    <w:tmpl w:val="6C626F16"/>
    <w:lvl w:ilvl="0" w:tplc="999441DE">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20B21315"/>
    <w:multiLevelType w:val="hybridMultilevel"/>
    <w:tmpl w:val="89B67504"/>
    <w:lvl w:ilvl="0" w:tplc="F3BE52EA">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24754563"/>
    <w:multiLevelType w:val="hybridMultilevel"/>
    <w:tmpl w:val="56C66CE8"/>
    <w:lvl w:ilvl="0" w:tplc="0409001B">
      <w:start w:val="1"/>
      <w:numFmt w:val="lowerRoman"/>
      <w:lvlText w:val="%1."/>
      <w:lvlJc w:val="righ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9">
    <w:nsid w:val="25E27C82"/>
    <w:multiLevelType w:val="hybridMultilevel"/>
    <w:tmpl w:val="9CAE667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2B4F3549"/>
    <w:multiLevelType w:val="hybridMultilevel"/>
    <w:tmpl w:val="E0CED618"/>
    <w:lvl w:ilvl="0" w:tplc="04090019">
      <w:start w:val="1"/>
      <w:numFmt w:val="lowerLetter"/>
      <w:lvlText w:val="%1."/>
      <w:lvlJc w:val="left"/>
      <w:pPr>
        <w:ind w:left="2160" w:hanging="360"/>
      </w:p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11">
    <w:nsid w:val="2B6C79C6"/>
    <w:multiLevelType w:val="hybridMultilevel"/>
    <w:tmpl w:val="F3522996"/>
    <w:lvl w:ilvl="0" w:tplc="F3BE52EA">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2D525A46"/>
    <w:multiLevelType w:val="hybridMultilevel"/>
    <w:tmpl w:val="FF643A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2F272E63"/>
    <w:multiLevelType w:val="hybridMultilevel"/>
    <w:tmpl w:val="8EA499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2F576989"/>
    <w:multiLevelType w:val="hybridMultilevel"/>
    <w:tmpl w:val="B0AC6A74"/>
    <w:lvl w:ilvl="0" w:tplc="F3BE52EA">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32133FCA"/>
    <w:multiLevelType w:val="hybridMultilevel"/>
    <w:tmpl w:val="BA74776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3428211B"/>
    <w:multiLevelType w:val="hybridMultilevel"/>
    <w:tmpl w:val="87E00992"/>
    <w:lvl w:ilvl="0" w:tplc="F3BE52EA">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34D17E01"/>
    <w:multiLevelType w:val="hybridMultilevel"/>
    <w:tmpl w:val="2B829B3A"/>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38695A3F"/>
    <w:multiLevelType w:val="hybridMultilevel"/>
    <w:tmpl w:val="F60E3DC8"/>
    <w:lvl w:ilvl="0" w:tplc="F3BE52EA">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3B392B57"/>
    <w:multiLevelType w:val="hybridMultilevel"/>
    <w:tmpl w:val="B4AA8FA6"/>
    <w:lvl w:ilvl="0" w:tplc="0409001B">
      <w:start w:val="1"/>
      <w:numFmt w:val="lowerRoman"/>
      <w:lvlText w:val="%1."/>
      <w:lvlJc w:val="righ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0">
    <w:nsid w:val="3BC11453"/>
    <w:multiLevelType w:val="hybridMultilevel"/>
    <w:tmpl w:val="02363E7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3D0E7823"/>
    <w:multiLevelType w:val="hybridMultilevel"/>
    <w:tmpl w:val="C3F418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3E8F358C"/>
    <w:multiLevelType w:val="hybridMultilevel"/>
    <w:tmpl w:val="D2048330"/>
    <w:lvl w:ilvl="0" w:tplc="04090019">
      <w:start w:val="1"/>
      <w:numFmt w:val="lowerLetter"/>
      <w:lvlText w:val="%1."/>
      <w:lvlJc w:val="lef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3">
    <w:nsid w:val="406C2732"/>
    <w:multiLevelType w:val="hybridMultilevel"/>
    <w:tmpl w:val="9D6226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417568AA"/>
    <w:multiLevelType w:val="hybridMultilevel"/>
    <w:tmpl w:val="3A1243C6"/>
    <w:lvl w:ilvl="0" w:tplc="04090019">
      <w:start w:val="1"/>
      <w:numFmt w:val="lowerLetter"/>
      <w:lvlText w:val="%1."/>
      <w:lvlJc w:val="lef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5">
    <w:nsid w:val="445A068C"/>
    <w:multiLevelType w:val="hybridMultilevel"/>
    <w:tmpl w:val="D0EC8866"/>
    <w:lvl w:ilvl="0" w:tplc="0409001B">
      <w:start w:val="1"/>
      <w:numFmt w:val="lowerRoman"/>
      <w:lvlText w:val="%1."/>
      <w:lvlJc w:val="righ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6">
    <w:nsid w:val="44CE6038"/>
    <w:multiLevelType w:val="hybridMultilevel"/>
    <w:tmpl w:val="1FAA47E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46E61A47"/>
    <w:multiLevelType w:val="hybridMultilevel"/>
    <w:tmpl w:val="E15C31A0"/>
    <w:lvl w:ilvl="0" w:tplc="57C4765A">
      <w:start w:val="1"/>
      <w:numFmt w:val="decimal"/>
      <w:lvlText w:val="%1."/>
      <w:lvlJc w:val="left"/>
      <w:pPr>
        <w:ind w:left="450" w:hanging="360"/>
      </w:pPr>
      <w:rPr>
        <w:rFonts w:hint="default"/>
      </w:rPr>
    </w:lvl>
    <w:lvl w:ilvl="1" w:tplc="04090019" w:tentative="1">
      <w:start w:val="1"/>
      <w:numFmt w:val="lowerLetter"/>
      <w:lvlText w:val="%2."/>
      <w:lvlJc w:val="left"/>
      <w:pPr>
        <w:ind w:left="1170" w:hanging="360"/>
      </w:pPr>
    </w:lvl>
    <w:lvl w:ilvl="2" w:tplc="0409001B" w:tentative="1">
      <w:start w:val="1"/>
      <w:numFmt w:val="lowerRoman"/>
      <w:lvlText w:val="%3."/>
      <w:lvlJc w:val="right"/>
      <w:pPr>
        <w:ind w:left="1890" w:hanging="180"/>
      </w:pPr>
    </w:lvl>
    <w:lvl w:ilvl="3" w:tplc="0409000F" w:tentative="1">
      <w:start w:val="1"/>
      <w:numFmt w:val="decimal"/>
      <w:lvlText w:val="%4."/>
      <w:lvlJc w:val="left"/>
      <w:pPr>
        <w:ind w:left="2610" w:hanging="360"/>
      </w:pPr>
    </w:lvl>
    <w:lvl w:ilvl="4" w:tplc="04090019" w:tentative="1">
      <w:start w:val="1"/>
      <w:numFmt w:val="lowerLetter"/>
      <w:lvlText w:val="%5."/>
      <w:lvlJc w:val="left"/>
      <w:pPr>
        <w:ind w:left="3330" w:hanging="360"/>
      </w:pPr>
    </w:lvl>
    <w:lvl w:ilvl="5" w:tplc="0409001B" w:tentative="1">
      <w:start w:val="1"/>
      <w:numFmt w:val="lowerRoman"/>
      <w:lvlText w:val="%6."/>
      <w:lvlJc w:val="right"/>
      <w:pPr>
        <w:ind w:left="4050" w:hanging="180"/>
      </w:pPr>
    </w:lvl>
    <w:lvl w:ilvl="6" w:tplc="0409000F" w:tentative="1">
      <w:start w:val="1"/>
      <w:numFmt w:val="decimal"/>
      <w:lvlText w:val="%7."/>
      <w:lvlJc w:val="left"/>
      <w:pPr>
        <w:ind w:left="4770" w:hanging="360"/>
      </w:pPr>
    </w:lvl>
    <w:lvl w:ilvl="7" w:tplc="04090019" w:tentative="1">
      <w:start w:val="1"/>
      <w:numFmt w:val="lowerLetter"/>
      <w:lvlText w:val="%8."/>
      <w:lvlJc w:val="left"/>
      <w:pPr>
        <w:ind w:left="5490" w:hanging="360"/>
      </w:pPr>
    </w:lvl>
    <w:lvl w:ilvl="8" w:tplc="0409001B" w:tentative="1">
      <w:start w:val="1"/>
      <w:numFmt w:val="lowerRoman"/>
      <w:lvlText w:val="%9."/>
      <w:lvlJc w:val="right"/>
      <w:pPr>
        <w:ind w:left="6210" w:hanging="180"/>
      </w:pPr>
    </w:lvl>
  </w:abstractNum>
  <w:abstractNum w:abstractNumId="28">
    <w:nsid w:val="4F3D2FE4"/>
    <w:multiLevelType w:val="hybridMultilevel"/>
    <w:tmpl w:val="EFB0D2CC"/>
    <w:lvl w:ilvl="0" w:tplc="0409001B">
      <w:start w:val="1"/>
      <w:numFmt w:val="lowerRoman"/>
      <w:lvlText w:val="%1."/>
      <w:lvlJc w:val="righ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9">
    <w:nsid w:val="557402EC"/>
    <w:multiLevelType w:val="hybridMultilevel"/>
    <w:tmpl w:val="88242D76"/>
    <w:lvl w:ilvl="0" w:tplc="F3BE52EA">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57937382"/>
    <w:multiLevelType w:val="hybridMultilevel"/>
    <w:tmpl w:val="44E218F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5CAA41CA"/>
    <w:multiLevelType w:val="hybridMultilevel"/>
    <w:tmpl w:val="410A775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2">
    <w:nsid w:val="5DE30656"/>
    <w:multiLevelType w:val="hybridMultilevel"/>
    <w:tmpl w:val="9BC8DBF4"/>
    <w:lvl w:ilvl="0" w:tplc="04090019">
      <w:start w:val="1"/>
      <w:numFmt w:val="lowerLetter"/>
      <w:lvlText w:val="%1."/>
      <w:lvlJc w:val="lef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33">
    <w:nsid w:val="5F551D92"/>
    <w:multiLevelType w:val="hybridMultilevel"/>
    <w:tmpl w:val="5AD61BDA"/>
    <w:lvl w:ilvl="0" w:tplc="F3BE52EA">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62CB4FF7"/>
    <w:multiLevelType w:val="hybridMultilevel"/>
    <w:tmpl w:val="501224E8"/>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6C792BAF"/>
    <w:multiLevelType w:val="hybridMultilevel"/>
    <w:tmpl w:val="1E9CAF1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6EBD272D"/>
    <w:multiLevelType w:val="multilevel"/>
    <w:tmpl w:val="04090029"/>
    <w:lvl w:ilvl="0">
      <w:start w:val="1"/>
      <w:numFmt w:val="decimal"/>
      <w:pStyle w:val="Heading1"/>
      <w:suff w:val="space"/>
      <w:lvlText w:val="Chapter %1"/>
      <w:lvlJc w:val="left"/>
      <w:pPr>
        <w:ind w:left="0" w:firstLine="0"/>
      </w:pPr>
    </w:lvl>
    <w:lvl w:ilvl="1">
      <w:start w:val="1"/>
      <w:numFmt w:val="none"/>
      <w:pStyle w:val="Heading2"/>
      <w:suff w:val="nothing"/>
      <w:lvlText w:val=""/>
      <w:lvlJc w:val="left"/>
      <w:pPr>
        <w:ind w:left="0" w:firstLine="0"/>
      </w:pPr>
    </w:lvl>
    <w:lvl w:ilvl="2">
      <w:start w:val="1"/>
      <w:numFmt w:val="none"/>
      <w:pStyle w:val="Heading3"/>
      <w:suff w:val="nothing"/>
      <w:lvlText w:val=""/>
      <w:lvlJc w:val="left"/>
      <w:pPr>
        <w:ind w:left="0" w:firstLine="0"/>
      </w:pPr>
    </w:lvl>
    <w:lvl w:ilvl="3">
      <w:start w:val="1"/>
      <w:numFmt w:val="none"/>
      <w:pStyle w:val="Heading4"/>
      <w:suff w:val="nothing"/>
      <w:lvlText w:val=""/>
      <w:lvlJc w:val="left"/>
      <w:pPr>
        <w:ind w:left="0" w:firstLine="0"/>
      </w:pPr>
    </w:lvl>
    <w:lvl w:ilvl="4">
      <w:start w:val="1"/>
      <w:numFmt w:val="none"/>
      <w:pStyle w:val="Heading5"/>
      <w:suff w:val="nothing"/>
      <w:lvlText w:val=""/>
      <w:lvlJc w:val="left"/>
      <w:pPr>
        <w:ind w:left="0" w:firstLine="0"/>
      </w:pPr>
    </w:lvl>
    <w:lvl w:ilvl="5">
      <w:start w:val="1"/>
      <w:numFmt w:val="none"/>
      <w:pStyle w:val="Heading6"/>
      <w:suff w:val="nothing"/>
      <w:lvlText w:val=""/>
      <w:lvlJc w:val="left"/>
      <w:pPr>
        <w:ind w:left="0" w:firstLine="0"/>
      </w:pPr>
    </w:lvl>
    <w:lvl w:ilvl="6">
      <w:start w:val="1"/>
      <w:numFmt w:val="none"/>
      <w:pStyle w:val="Heading7"/>
      <w:suff w:val="nothing"/>
      <w:lvlText w:val=""/>
      <w:lvlJc w:val="left"/>
      <w:pPr>
        <w:ind w:left="0" w:firstLine="0"/>
      </w:pPr>
    </w:lvl>
    <w:lvl w:ilvl="7">
      <w:start w:val="1"/>
      <w:numFmt w:val="none"/>
      <w:pStyle w:val="Heading8"/>
      <w:suff w:val="nothing"/>
      <w:lvlText w:val=""/>
      <w:lvlJc w:val="left"/>
      <w:pPr>
        <w:ind w:left="0" w:firstLine="0"/>
      </w:pPr>
    </w:lvl>
    <w:lvl w:ilvl="8">
      <w:start w:val="1"/>
      <w:numFmt w:val="none"/>
      <w:pStyle w:val="Heading9"/>
      <w:suff w:val="nothing"/>
      <w:lvlText w:val=""/>
      <w:lvlJc w:val="left"/>
      <w:pPr>
        <w:ind w:left="0" w:firstLine="0"/>
      </w:pPr>
    </w:lvl>
  </w:abstractNum>
  <w:abstractNum w:abstractNumId="37">
    <w:nsid w:val="702B7C6C"/>
    <w:multiLevelType w:val="hybridMultilevel"/>
    <w:tmpl w:val="04C2C6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703A3848"/>
    <w:multiLevelType w:val="hybridMultilevel"/>
    <w:tmpl w:val="D0062996"/>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9">
    <w:nsid w:val="76D819E3"/>
    <w:multiLevelType w:val="hybridMultilevel"/>
    <w:tmpl w:val="91EA302E"/>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num w:numId="1">
    <w:abstractNumId w:val="12"/>
  </w:num>
  <w:num w:numId="2">
    <w:abstractNumId w:val="37"/>
  </w:num>
  <w:num w:numId="3">
    <w:abstractNumId w:val="13"/>
  </w:num>
  <w:num w:numId="4">
    <w:abstractNumId w:val="27"/>
  </w:num>
  <w:num w:numId="5">
    <w:abstractNumId w:val="17"/>
  </w:num>
  <w:num w:numId="6">
    <w:abstractNumId w:val="2"/>
  </w:num>
  <w:num w:numId="7">
    <w:abstractNumId w:val="34"/>
  </w:num>
  <w:num w:numId="8">
    <w:abstractNumId w:val="7"/>
  </w:num>
  <w:num w:numId="9">
    <w:abstractNumId w:val="16"/>
  </w:num>
  <w:num w:numId="10">
    <w:abstractNumId w:val="1"/>
  </w:num>
  <w:num w:numId="11">
    <w:abstractNumId w:val="18"/>
  </w:num>
  <w:num w:numId="12">
    <w:abstractNumId w:val="29"/>
  </w:num>
  <w:num w:numId="13">
    <w:abstractNumId w:val="0"/>
  </w:num>
  <w:num w:numId="14">
    <w:abstractNumId w:val="33"/>
  </w:num>
  <w:num w:numId="15">
    <w:abstractNumId w:val="11"/>
  </w:num>
  <w:num w:numId="16">
    <w:abstractNumId w:val="14"/>
  </w:num>
  <w:num w:numId="17">
    <w:abstractNumId w:val="15"/>
  </w:num>
  <w:num w:numId="18">
    <w:abstractNumId w:val="28"/>
  </w:num>
  <w:num w:numId="19">
    <w:abstractNumId w:val="8"/>
  </w:num>
  <w:num w:numId="20">
    <w:abstractNumId w:val="3"/>
  </w:num>
  <w:num w:numId="21">
    <w:abstractNumId w:val="25"/>
  </w:num>
  <w:num w:numId="22">
    <w:abstractNumId w:val="19"/>
  </w:num>
  <w:num w:numId="23">
    <w:abstractNumId w:val="39"/>
  </w:num>
  <w:num w:numId="24">
    <w:abstractNumId w:val="36"/>
  </w:num>
  <w:num w:numId="25">
    <w:abstractNumId w:val="6"/>
  </w:num>
  <w:num w:numId="26">
    <w:abstractNumId w:val="32"/>
  </w:num>
  <w:num w:numId="27">
    <w:abstractNumId w:val="22"/>
  </w:num>
  <w:num w:numId="28">
    <w:abstractNumId w:val="24"/>
  </w:num>
  <w:num w:numId="29">
    <w:abstractNumId w:val="10"/>
  </w:num>
  <w:num w:numId="30">
    <w:abstractNumId w:val="30"/>
  </w:num>
  <w:num w:numId="31">
    <w:abstractNumId w:val="38"/>
  </w:num>
  <w:num w:numId="32">
    <w:abstractNumId w:val="4"/>
  </w:num>
  <w:num w:numId="33">
    <w:abstractNumId w:val="20"/>
  </w:num>
  <w:num w:numId="34">
    <w:abstractNumId w:val="9"/>
  </w:num>
  <w:num w:numId="35">
    <w:abstractNumId w:val="31"/>
  </w:num>
  <w:num w:numId="36">
    <w:abstractNumId w:val="26"/>
  </w:num>
  <w:num w:numId="37">
    <w:abstractNumId w:val="35"/>
  </w:num>
  <w:num w:numId="38">
    <w:abstractNumId w:val="5"/>
  </w:num>
  <w:num w:numId="39">
    <w:abstractNumId w:val="23"/>
  </w:num>
  <w:num w:numId="40">
    <w:abstractNumId w:val="21"/>
  </w:num>
  <w:numIdMacAtCleanup w:val="3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4"/>
  <w:displayBackgroundShape/>
  <w:proofState w:spelling="clean" w:grammar="clean"/>
  <w:defaultTabStop w:val="720"/>
  <w:characterSpacingControl w:val="doNotCompress"/>
  <w:hdrShapeDefaults>
    <o:shapedefaults v:ext="edit" spidmax="2053"/>
    <o:shapelayout v:ext="edit">
      <o:idmap v:ext="edit" data="2"/>
    </o:shapelayout>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56D4E"/>
    <w:rsid w:val="0000059C"/>
    <w:rsid w:val="000013EC"/>
    <w:rsid w:val="0000142D"/>
    <w:rsid w:val="000014A1"/>
    <w:rsid w:val="000019CC"/>
    <w:rsid w:val="00002BA3"/>
    <w:rsid w:val="0000436E"/>
    <w:rsid w:val="00006237"/>
    <w:rsid w:val="0000666B"/>
    <w:rsid w:val="00006D49"/>
    <w:rsid w:val="00006D4C"/>
    <w:rsid w:val="00006E87"/>
    <w:rsid w:val="00007A5A"/>
    <w:rsid w:val="00010C5A"/>
    <w:rsid w:val="000110F2"/>
    <w:rsid w:val="000111FA"/>
    <w:rsid w:val="00011A46"/>
    <w:rsid w:val="00011D3C"/>
    <w:rsid w:val="00012753"/>
    <w:rsid w:val="00012B00"/>
    <w:rsid w:val="0001530D"/>
    <w:rsid w:val="000158BB"/>
    <w:rsid w:val="00015DA0"/>
    <w:rsid w:val="00015F36"/>
    <w:rsid w:val="000167F2"/>
    <w:rsid w:val="0001729E"/>
    <w:rsid w:val="00017BE3"/>
    <w:rsid w:val="00017D21"/>
    <w:rsid w:val="00020A29"/>
    <w:rsid w:val="00020B3D"/>
    <w:rsid w:val="00021962"/>
    <w:rsid w:val="00021B2E"/>
    <w:rsid w:val="00023587"/>
    <w:rsid w:val="0002450E"/>
    <w:rsid w:val="00024B44"/>
    <w:rsid w:val="000260F5"/>
    <w:rsid w:val="00026EA3"/>
    <w:rsid w:val="00027754"/>
    <w:rsid w:val="00027BD8"/>
    <w:rsid w:val="00027F2F"/>
    <w:rsid w:val="00031391"/>
    <w:rsid w:val="00031D37"/>
    <w:rsid w:val="0003218A"/>
    <w:rsid w:val="000328E4"/>
    <w:rsid w:val="00032ED3"/>
    <w:rsid w:val="00033121"/>
    <w:rsid w:val="00033714"/>
    <w:rsid w:val="00033B55"/>
    <w:rsid w:val="0003448D"/>
    <w:rsid w:val="00035B10"/>
    <w:rsid w:val="000360D4"/>
    <w:rsid w:val="000367C4"/>
    <w:rsid w:val="0003772F"/>
    <w:rsid w:val="00037EB1"/>
    <w:rsid w:val="00037F83"/>
    <w:rsid w:val="0004009A"/>
    <w:rsid w:val="0004048D"/>
    <w:rsid w:val="000427A3"/>
    <w:rsid w:val="000428C1"/>
    <w:rsid w:val="000429B4"/>
    <w:rsid w:val="00042D98"/>
    <w:rsid w:val="00043837"/>
    <w:rsid w:val="0004483A"/>
    <w:rsid w:val="00044BE1"/>
    <w:rsid w:val="0004505E"/>
    <w:rsid w:val="00045255"/>
    <w:rsid w:val="0004543F"/>
    <w:rsid w:val="0004588B"/>
    <w:rsid w:val="000463E1"/>
    <w:rsid w:val="00047552"/>
    <w:rsid w:val="00047DD0"/>
    <w:rsid w:val="0005260D"/>
    <w:rsid w:val="000544E3"/>
    <w:rsid w:val="00054CF1"/>
    <w:rsid w:val="00055905"/>
    <w:rsid w:val="000563CF"/>
    <w:rsid w:val="00056ACF"/>
    <w:rsid w:val="00060CD6"/>
    <w:rsid w:val="00061DF7"/>
    <w:rsid w:val="0006211F"/>
    <w:rsid w:val="00063981"/>
    <w:rsid w:val="000641E9"/>
    <w:rsid w:val="000651AC"/>
    <w:rsid w:val="00065282"/>
    <w:rsid w:val="000657C3"/>
    <w:rsid w:val="00067DF6"/>
    <w:rsid w:val="0007038D"/>
    <w:rsid w:val="00073C05"/>
    <w:rsid w:val="000745BE"/>
    <w:rsid w:val="000748E3"/>
    <w:rsid w:val="00074F59"/>
    <w:rsid w:val="0007535D"/>
    <w:rsid w:val="00076088"/>
    <w:rsid w:val="000774CE"/>
    <w:rsid w:val="00077D4F"/>
    <w:rsid w:val="0008035C"/>
    <w:rsid w:val="00080CBE"/>
    <w:rsid w:val="00082A92"/>
    <w:rsid w:val="00082D1A"/>
    <w:rsid w:val="00082FCA"/>
    <w:rsid w:val="00083D74"/>
    <w:rsid w:val="00084E4C"/>
    <w:rsid w:val="00084F00"/>
    <w:rsid w:val="000852D0"/>
    <w:rsid w:val="000863EC"/>
    <w:rsid w:val="00086436"/>
    <w:rsid w:val="0008731E"/>
    <w:rsid w:val="000873EC"/>
    <w:rsid w:val="0009014F"/>
    <w:rsid w:val="00091D89"/>
    <w:rsid w:val="00092063"/>
    <w:rsid w:val="00092F80"/>
    <w:rsid w:val="0009600E"/>
    <w:rsid w:val="00096D5F"/>
    <w:rsid w:val="00097CF3"/>
    <w:rsid w:val="000A0251"/>
    <w:rsid w:val="000A09C8"/>
    <w:rsid w:val="000A0C59"/>
    <w:rsid w:val="000A0F05"/>
    <w:rsid w:val="000A1CA1"/>
    <w:rsid w:val="000A2EB4"/>
    <w:rsid w:val="000A467E"/>
    <w:rsid w:val="000A46DE"/>
    <w:rsid w:val="000A5B59"/>
    <w:rsid w:val="000A75D1"/>
    <w:rsid w:val="000B0991"/>
    <w:rsid w:val="000B1661"/>
    <w:rsid w:val="000B19AB"/>
    <w:rsid w:val="000B1E61"/>
    <w:rsid w:val="000B2273"/>
    <w:rsid w:val="000B39CA"/>
    <w:rsid w:val="000B6004"/>
    <w:rsid w:val="000B69D3"/>
    <w:rsid w:val="000B6C68"/>
    <w:rsid w:val="000B70F9"/>
    <w:rsid w:val="000B77BB"/>
    <w:rsid w:val="000C0554"/>
    <w:rsid w:val="000C0965"/>
    <w:rsid w:val="000C0F24"/>
    <w:rsid w:val="000C29AA"/>
    <w:rsid w:val="000C29EA"/>
    <w:rsid w:val="000C2B55"/>
    <w:rsid w:val="000C38F0"/>
    <w:rsid w:val="000C44B5"/>
    <w:rsid w:val="000C5F3D"/>
    <w:rsid w:val="000C6703"/>
    <w:rsid w:val="000C69B5"/>
    <w:rsid w:val="000C6C56"/>
    <w:rsid w:val="000C7D5C"/>
    <w:rsid w:val="000D0329"/>
    <w:rsid w:val="000D066B"/>
    <w:rsid w:val="000D0706"/>
    <w:rsid w:val="000D0B5C"/>
    <w:rsid w:val="000D0D52"/>
    <w:rsid w:val="000D2F84"/>
    <w:rsid w:val="000D3DC2"/>
    <w:rsid w:val="000D4E47"/>
    <w:rsid w:val="000D77EB"/>
    <w:rsid w:val="000E0AA1"/>
    <w:rsid w:val="000E1009"/>
    <w:rsid w:val="000E432C"/>
    <w:rsid w:val="000E4CD1"/>
    <w:rsid w:val="000E5355"/>
    <w:rsid w:val="000E60C3"/>
    <w:rsid w:val="000E62E2"/>
    <w:rsid w:val="000F0621"/>
    <w:rsid w:val="000F0802"/>
    <w:rsid w:val="000F58CD"/>
    <w:rsid w:val="000F7D9A"/>
    <w:rsid w:val="00100CDA"/>
    <w:rsid w:val="00102353"/>
    <w:rsid w:val="00103526"/>
    <w:rsid w:val="00103F04"/>
    <w:rsid w:val="00104909"/>
    <w:rsid w:val="00105C7B"/>
    <w:rsid w:val="00105F2A"/>
    <w:rsid w:val="00106041"/>
    <w:rsid w:val="00106A5F"/>
    <w:rsid w:val="00107B68"/>
    <w:rsid w:val="00110ACE"/>
    <w:rsid w:val="00110B74"/>
    <w:rsid w:val="00111F04"/>
    <w:rsid w:val="001126F1"/>
    <w:rsid w:val="00113373"/>
    <w:rsid w:val="00113F1B"/>
    <w:rsid w:val="001153BD"/>
    <w:rsid w:val="00116211"/>
    <w:rsid w:val="00116980"/>
    <w:rsid w:val="00116B3A"/>
    <w:rsid w:val="00116EAF"/>
    <w:rsid w:val="0012087B"/>
    <w:rsid w:val="00120C92"/>
    <w:rsid w:val="001214B0"/>
    <w:rsid w:val="00122DEE"/>
    <w:rsid w:val="0012354E"/>
    <w:rsid w:val="00123AA6"/>
    <w:rsid w:val="00124831"/>
    <w:rsid w:val="00124DEF"/>
    <w:rsid w:val="00125DC2"/>
    <w:rsid w:val="00125E85"/>
    <w:rsid w:val="00126C0B"/>
    <w:rsid w:val="00127CD9"/>
    <w:rsid w:val="00130D5B"/>
    <w:rsid w:val="001320AF"/>
    <w:rsid w:val="00132B4D"/>
    <w:rsid w:val="00133A95"/>
    <w:rsid w:val="001353B5"/>
    <w:rsid w:val="00136490"/>
    <w:rsid w:val="001365ED"/>
    <w:rsid w:val="00140860"/>
    <w:rsid w:val="00141844"/>
    <w:rsid w:val="00143FB6"/>
    <w:rsid w:val="0014631A"/>
    <w:rsid w:val="00150E0B"/>
    <w:rsid w:val="00151DF4"/>
    <w:rsid w:val="00151F8E"/>
    <w:rsid w:val="001524C4"/>
    <w:rsid w:val="001530B5"/>
    <w:rsid w:val="00154442"/>
    <w:rsid w:val="0015481E"/>
    <w:rsid w:val="0015692F"/>
    <w:rsid w:val="00157F89"/>
    <w:rsid w:val="00160071"/>
    <w:rsid w:val="00161226"/>
    <w:rsid w:val="0016187D"/>
    <w:rsid w:val="00161D01"/>
    <w:rsid w:val="0016232C"/>
    <w:rsid w:val="00162BC6"/>
    <w:rsid w:val="00164106"/>
    <w:rsid w:val="00164388"/>
    <w:rsid w:val="00164F55"/>
    <w:rsid w:val="00165B8A"/>
    <w:rsid w:val="00165B99"/>
    <w:rsid w:val="0016671C"/>
    <w:rsid w:val="00166B39"/>
    <w:rsid w:val="00167801"/>
    <w:rsid w:val="0017038C"/>
    <w:rsid w:val="00170D3B"/>
    <w:rsid w:val="00170DE4"/>
    <w:rsid w:val="00171D1D"/>
    <w:rsid w:val="001726B5"/>
    <w:rsid w:val="00172A10"/>
    <w:rsid w:val="001741CC"/>
    <w:rsid w:val="001742E4"/>
    <w:rsid w:val="00174DF4"/>
    <w:rsid w:val="00176F6D"/>
    <w:rsid w:val="0017706F"/>
    <w:rsid w:val="001777E1"/>
    <w:rsid w:val="00182AC3"/>
    <w:rsid w:val="00182C4D"/>
    <w:rsid w:val="00184778"/>
    <w:rsid w:val="00185A5F"/>
    <w:rsid w:val="00185A72"/>
    <w:rsid w:val="001865A1"/>
    <w:rsid w:val="00186B25"/>
    <w:rsid w:val="00186C6C"/>
    <w:rsid w:val="0019007C"/>
    <w:rsid w:val="001924DD"/>
    <w:rsid w:val="00192A63"/>
    <w:rsid w:val="00195174"/>
    <w:rsid w:val="001954FF"/>
    <w:rsid w:val="00195515"/>
    <w:rsid w:val="00195DF9"/>
    <w:rsid w:val="00195F51"/>
    <w:rsid w:val="001975C7"/>
    <w:rsid w:val="001979CC"/>
    <w:rsid w:val="001A09B5"/>
    <w:rsid w:val="001A0DF3"/>
    <w:rsid w:val="001A0F98"/>
    <w:rsid w:val="001A2105"/>
    <w:rsid w:val="001A3B87"/>
    <w:rsid w:val="001A4B67"/>
    <w:rsid w:val="001A58FE"/>
    <w:rsid w:val="001A70E6"/>
    <w:rsid w:val="001A7157"/>
    <w:rsid w:val="001A7BC2"/>
    <w:rsid w:val="001B0203"/>
    <w:rsid w:val="001B0668"/>
    <w:rsid w:val="001B096B"/>
    <w:rsid w:val="001B2760"/>
    <w:rsid w:val="001B340A"/>
    <w:rsid w:val="001B4A46"/>
    <w:rsid w:val="001B4F09"/>
    <w:rsid w:val="001C06D6"/>
    <w:rsid w:val="001C0966"/>
    <w:rsid w:val="001C0AEE"/>
    <w:rsid w:val="001C0B5C"/>
    <w:rsid w:val="001C1056"/>
    <w:rsid w:val="001C23EE"/>
    <w:rsid w:val="001C2548"/>
    <w:rsid w:val="001C2C9C"/>
    <w:rsid w:val="001C396C"/>
    <w:rsid w:val="001C4A35"/>
    <w:rsid w:val="001C4B9C"/>
    <w:rsid w:val="001C4FFB"/>
    <w:rsid w:val="001C5200"/>
    <w:rsid w:val="001C6452"/>
    <w:rsid w:val="001C6D34"/>
    <w:rsid w:val="001C6F16"/>
    <w:rsid w:val="001C7113"/>
    <w:rsid w:val="001C7C0C"/>
    <w:rsid w:val="001C7D5F"/>
    <w:rsid w:val="001D0452"/>
    <w:rsid w:val="001D09A3"/>
    <w:rsid w:val="001D22CE"/>
    <w:rsid w:val="001D2D1C"/>
    <w:rsid w:val="001D4E86"/>
    <w:rsid w:val="001D618B"/>
    <w:rsid w:val="001D72C2"/>
    <w:rsid w:val="001D7406"/>
    <w:rsid w:val="001D7C7F"/>
    <w:rsid w:val="001E0626"/>
    <w:rsid w:val="001E1D99"/>
    <w:rsid w:val="001E2199"/>
    <w:rsid w:val="001E24D2"/>
    <w:rsid w:val="001E2D20"/>
    <w:rsid w:val="001E30E8"/>
    <w:rsid w:val="001E38B3"/>
    <w:rsid w:val="001E5C9B"/>
    <w:rsid w:val="001E639C"/>
    <w:rsid w:val="001E6F6C"/>
    <w:rsid w:val="001F0489"/>
    <w:rsid w:val="001F05A3"/>
    <w:rsid w:val="001F3B07"/>
    <w:rsid w:val="001F4529"/>
    <w:rsid w:val="001F45F1"/>
    <w:rsid w:val="001F4EBE"/>
    <w:rsid w:val="001F5ACC"/>
    <w:rsid w:val="001F6074"/>
    <w:rsid w:val="001F6217"/>
    <w:rsid w:val="001F6C2C"/>
    <w:rsid w:val="001F7429"/>
    <w:rsid w:val="00204119"/>
    <w:rsid w:val="002042B6"/>
    <w:rsid w:val="002048EA"/>
    <w:rsid w:val="00206165"/>
    <w:rsid w:val="002078DD"/>
    <w:rsid w:val="0021006B"/>
    <w:rsid w:val="00210AA7"/>
    <w:rsid w:val="00211071"/>
    <w:rsid w:val="0021127B"/>
    <w:rsid w:val="002115E7"/>
    <w:rsid w:val="0021198F"/>
    <w:rsid w:val="00211C22"/>
    <w:rsid w:val="00212442"/>
    <w:rsid w:val="0021257C"/>
    <w:rsid w:val="00213B31"/>
    <w:rsid w:val="00213B5D"/>
    <w:rsid w:val="00214577"/>
    <w:rsid w:val="00214F6A"/>
    <w:rsid w:val="0021536A"/>
    <w:rsid w:val="00215CFE"/>
    <w:rsid w:val="00216EEE"/>
    <w:rsid w:val="00217254"/>
    <w:rsid w:val="00217FC9"/>
    <w:rsid w:val="00220D37"/>
    <w:rsid w:val="00222A5D"/>
    <w:rsid w:val="00222DB3"/>
    <w:rsid w:val="00222F61"/>
    <w:rsid w:val="00225935"/>
    <w:rsid w:val="00225AC2"/>
    <w:rsid w:val="00226562"/>
    <w:rsid w:val="002277D9"/>
    <w:rsid w:val="0023105D"/>
    <w:rsid w:val="00235620"/>
    <w:rsid w:val="00237161"/>
    <w:rsid w:val="002409A0"/>
    <w:rsid w:val="00240EEF"/>
    <w:rsid w:val="002410D3"/>
    <w:rsid w:val="002412A8"/>
    <w:rsid w:val="00241C0C"/>
    <w:rsid w:val="002422E9"/>
    <w:rsid w:val="00242380"/>
    <w:rsid w:val="002427E3"/>
    <w:rsid w:val="00242C1F"/>
    <w:rsid w:val="00243A9C"/>
    <w:rsid w:val="00245474"/>
    <w:rsid w:val="00245C22"/>
    <w:rsid w:val="002472ED"/>
    <w:rsid w:val="00247504"/>
    <w:rsid w:val="00251035"/>
    <w:rsid w:val="00251055"/>
    <w:rsid w:val="00251429"/>
    <w:rsid w:val="002515D0"/>
    <w:rsid w:val="002518AE"/>
    <w:rsid w:val="00252775"/>
    <w:rsid w:val="002529C8"/>
    <w:rsid w:val="00252DF2"/>
    <w:rsid w:val="002547DD"/>
    <w:rsid w:val="002556EB"/>
    <w:rsid w:val="00257046"/>
    <w:rsid w:val="0025706B"/>
    <w:rsid w:val="002575C5"/>
    <w:rsid w:val="00257938"/>
    <w:rsid w:val="00260F23"/>
    <w:rsid w:val="002633AE"/>
    <w:rsid w:val="00264353"/>
    <w:rsid w:val="00265603"/>
    <w:rsid w:val="002667C1"/>
    <w:rsid w:val="0026694A"/>
    <w:rsid w:val="00267003"/>
    <w:rsid w:val="002677F3"/>
    <w:rsid w:val="002678B3"/>
    <w:rsid w:val="00270A65"/>
    <w:rsid w:val="0027126A"/>
    <w:rsid w:val="002717CD"/>
    <w:rsid w:val="00271885"/>
    <w:rsid w:val="00274265"/>
    <w:rsid w:val="002760C7"/>
    <w:rsid w:val="0027665C"/>
    <w:rsid w:val="00276FA0"/>
    <w:rsid w:val="00277000"/>
    <w:rsid w:val="00277547"/>
    <w:rsid w:val="002807D4"/>
    <w:rsid w:val="002819FA"/>
    <w:rsid w:val="00281C88"/>
    <w:rsid w:val="00281CD5"/>
    <w:rsid w:val="002820F3"/>
    <w:rsid w:val="002820FD"/>
    <w:rsid w:val="00283AFE"/>
    <w:rsid w:val="00283C6D"/>
    <w:rsid w:val="002842E2"/>
    <w:rsid w:val="002850ED"/>
    <w:rsid w:val="002865A0"/>
    <w:rsid w:val="00286B0D"/>
    <w:rsid w:val="00286C6F"/>
    <w:rsid w:val="00286ED4"/>
    <w:rsid w:val="00287CB0"/>
    <w:rsid w:val="00291105"/>
    <w:rsid w:val="0029121F"/>
    <w:rsid w:val="00291F1D"/>
    <w:rsid w:val="00292075"/>
    <w:rsid w:val="002921E6"/>
    <w:rsid w:val="002936CA"/>
    <w:rsid w:val="00293A45"/>
    <w:rsid w:val="0029467B"/>
    <w:rsid w:val="00295352"/>
    <w:rsid w:val="002956C4"/>
    <w:rsid w:val="00296B45"/>
    <w:rsid w:val="00296DEC"/>
    <w:rsid w:val="00297AE0"/>
    <w:rsid w:val="00297E0A"/>
    <w:rsid w:val="002A0626"/>
    <w:rsid w:val="002A27D4"/>
    <w:rsid w:val="002A3AE8"/>
    <w:rsid w:val="002A779A"/>
    <w:rsid w:val="002A7DCE"/>
    <w:rsid w:val="002A7F97"/>
    <w:rsid w:val="002B086D"/>
    <w:rsid w:val="002B0F67"/>
    <w:rsid w:val="002B16C0"/>
    <w:rsid w:val="002B19EB"/>
    <w:rsid w:val="002B20AA"/>
    <w:rsid w:val="002B25EC"/>
    <w:rsid w:val="002B3200"/>
    <w:rsid w:val="002B38A4"/>
    <w:rsid w:val="002B5950"/>
    <w:rsid w:val="002B5B3D"/>
    <w:rsid w:val="002B709A"/>
    <w:rsid w:val="002C00B2"/>
    <w:rsid w:val="002C0826"/>
    <w:rsid w:val="002C1023"/>
    <w:rsid w:val="002C12C0"/>
    <w:rsid w:val="002C1877"/>
    <w:rsid w:val="002C1B69"/>
    <w:rsid w:val="002C1B77"/>
    <w:rsid w:val="002C20AB"/>
    <w:rsid w:val="002C314E"/>
    <w:rsid w:val="002C3256"/>
    <w:rsid w:val="002C3D2A"/>
    <w:rsid w:val="002C5C14"/>
    <w:rsid w:val="002C6004"/>
    <w:rsid w:val="002C69B6"/>
    <w:rsid w:val="002C71F6"/>
    <w:rsid w:val="002C7545"/>
    <w:rsid w:val="002C759C"/>
    <w:rsid w:val="002D0D43"/>
    <w:rsid w:val="002D0F9C"/>
    <w:rsid w:val="002D12D0"/>
    <w:rsid w:val="002D2686"/>
    <w:rsid w:val="002D2AA3"/>
    <w:rsid w:val="002D3DA0"/>
    <w:rsid w:val="002D4019"/>
    <w:rsid w:val="002D48BC"/>
    <w:rsid w:val="002D6E1F"/>
    <w:rsid w:val="002D71F5"/>
    <w:rsid w:val="002E0C77"/>
    <w:rsid w:val="002E137F"/>
    <w:rsid w:val="002E1A22"/>
    <w:rsid w:val="002E2328"/>
    <w:rsid w:val="002E38A7"/>
    <w:rsid w:val="002E39AF"/>
    <w:rsid w:val="002E5EF4"/>
    <w:rsid w:val="002E631C"/>
    <w:rsid w:val="002E6ACE"/>
    <w:rsid w:val="002E7590"/>
    <w:rsid w:val="002F00FD"/>
    <w:rsid w:val="002F0C07"/>
    <w:rsid w:val="002F1E40"/>
    <w:rsid w:val="002F22AE"/>
    <w:rsid w:val="002F2A7C"/>
    <w:rsid w:val="002F328B"/>
    <w:rsid w:val="002F3E90"/>
    <w:rsid w:val="002F40D2"/>
    <w:rsid w:val="002F52C9"/>
    <w:rsid w:val="002F5C95"/>
    <w:rsid w:val="002F6297"/>
    <w:rsid w:val="002F6928"/>
    <w:rsid w:val="002F707A"/>
    <w:rsid w:val="00302034"/>
    <w:rsid w:val="003021A6"/>
    <w:rsid w:val="00305F2B"/>
    <w:rsid w:val="00306469"/>
    <w:rsid w:val="003067F8"/>
    <w:rsid w:val="00306E39"/>
    <w:rsid w:val="003079A5"/>
    <w:rsid w:val="00310134"/>
    <w:rsid w:val="00310BC4"/>
    <w:rsid w:val="003111C8"/>
    <w:rsid w:val="003114AA"/>
    <w:rsid w:val="00311694"/>
    <w:rsid w:val="00311803"/>
    <w:rsid w:val="00311967"/>
    <w:rsid w:val="00312BAB"/>
    <w:rsid w:val="0031318D"/>
    <w:rsid w:val="00313868"/>
    <w:rsid w:val="003138D0"/>
    <w:rsid w:val="00314150"/>
    <w:rsid w:val="003144F1"/>
    <w:rsid w:val="0031519E"/>
    <w:rsid w:val="0031558A"/>
    <w:rsid w:val="00315B61"/>
    <w:rsid w:val="00316FE2"/>
    <w:rsid w:val="0031749A"/>
    <w:rsid w:val="00317D58"/>
    <w:rsid w:val="00327525"/>
    <w:rsid w:val="003276B4"/>
    <w:rsid w:val="003306AC"/>
    <w:rsid w:val="0033202F"/>
    <w:rsid w:val="00333C65"/>
    <w:rsid w:val="003365FE"/>
    <w:rsid w:val="0034059F"/>
    <w:rsid w:val="0034155E"/>
    <w:rsid w:val="00342FF4"/>
    <w:rsid w:val="00343D1F"/>
    <w:rsid w:val="003453B7"/>
    <w:rsid w:val="0034565E"/>
    <w:rsid w:val="00345C65"/>
    <w:rsid w:val="00346CA6"/>
    <w:rsid w:val="00350302"/>
    <w:rsid w:val="003508C3"/>
    <w:rsid w:val="00350B52"/>
    <w:rsid w:val="00350F87"/>
    <w:rsid w:val="003516A8"/>
    <w:rsid w:val="00351C95"/>
    <w:rsid w:val="00351D0F"/>
    <w:rsid w:val="003525E4"/>
    <w:rsid w:val="00352787"/>
    <w:rsid w:val="0035290D"/>
    <w:rsid w:val="00352B73"/>
    <w:rsid w:val="0035363A"/>
    <w:rsid w:val="0035424B"/>
    <w:rsid w:val="00354F3F"/>
    <w:rsid w:val="003552A8"/>
    <w:rsid w:val="003553F2"/>
    <w:rsid w:val="00360942"/>
    <w:rsid w:val="00361C03"/>
    <w:rsid w:val="003623FD"/>
    <w:rsid w:val="00363FF5"/>
    <w:rsid w:val="00364374"/>
    <w:rsid w:val="003643B9"/>
    <w:rsid w:val="00364819"/>
    <w:rsid w:val="00364B79"/>
    <w:rsid w:val="00364E2B"/>
    <w:rsid w:val="00364E70"/>
    <w:rsid w:val="0036524A"/>
    <w:rsid w:val="00365493"/>
    <w:rsid w:val="00365611"/>
    <w:rsid w:val="00366CB2"/>
    <w:rsid w:val="00367A05"/>
    <w:rsid w:val="003701BB"/>
    <w:rsid w:val="0037190F"/>
    <w:rsid w:val="003731A0"/>
    <w:rsid w:val="0037557B"/>
    <w:rsid w:val="00375C7D"/>
    <w:rsid w:val="003767ED"/>
    <w:rsid w:val="00377C80"/>
    <w:rsid w:val="00381F1A"/>
    <w:rsid w:val="00384A05"/>
    <w:rsid w:val="003868C5"/>
    <w:rsid w:val="00386BE5"/>
    <w:rsid w:val="00386D3C"/>
    <w:rsid w:val="00386EF5"/>
    <w:rsid w:val="00390122"/>
    <w:rsid w:val="003906F5"/>
    <w:rsid w:val="00390824"/>
    <w:rsid w:val="00391A92"/>
    <w:rsid w:val="00395CF0"/>
    <w:rsid w:val="003963C7"/>
    <w:rsid w:val="003A0812"/>
    <w:rsid w:val="003A1939"/>
    <w:rsid w:val="003A1F07"/>
    <w:rsid w:val="003A2F70"/>
    <w:rsid w:val="003A3A53"/>
    <w:rsid w:val="003A4CDB"/>
    <w:rsid w:val="003A4D3A"/>
    <w:rsid w:val="003A64F0"/>
    <w:rsid w:val="003A6A6A"/>
    <w:rsid w:val="003A7388"/>
    <w:rsid w:val="003A7AAB"/>
    <w:rsid w:val="003B05E4"/>
    <w:rsid w:val="003B1491"/>
    <w:rsid w:val="003B21D7"/>
    <w:rsid w:val="003B2443"/>
    <w:rsid w:val="003B2583"/>
    <w:rsid w:val="003B263E"/>
    <w:rsid w:val="003B2857"/>
    <w:rsid w:val="003B2B03"/>
    <w:rsid w:val="003B3A34"/>
    <w:rsid w:val="003B47CC"/>
    <w:rsid w:val="003B4AF4"/>
    <w:rsid w:val="003B50E9"/>
    <w:rsid w:val="003B5449"/>
    <w:rsid w:val="003B608E"/>
    <w:rsid w:val="003B6588"/>
    <w:rsid w:val="003B733D"/>
    <w:rsid w:val="003B7841"/>
    <w:rsid w:val="003C118F"/>
    <w:rsid w:val="003C2201"/>
    <w:rsid w:val="003C2DE2"/>
    <w:rsid w:val="003C5462"/>
    <w:rsid w:val="003C5FBF"/>
    <w:rsid w:val="003C6B0C"/>
    <w:rsid w:val="003C6C27"/>
    <w:rsid w:val="003C7629"/>
    <w:rsid w:val="003C7E4B"/>
    <w:rsid w:val="003D0313"/>
    <w:rsid w:val="003D0DF3"/>
    <w:rsid w:val="003D1F32"/>
    <w:rsid w:val="003D20DD"/>
    <w:rsid w:val="003D4160"/>
    <w:rsid w:val="003D4401"/>
    <w:rsid w:val="003D5409"/>
    <w:rsid w:val="003D606C"/>
    <w:rsid w:val="003D658B"/>
    <w:rsid w:val="003D770A"/>
    <w:rsid w:val="003D7B88"/>
    <w:rsid w:val="003D7BE1"/>
    <w:rsid w:val="003E02FF"/>
    <w:rsid w:val="003E0E55"/>
    <w:rsid w:val="003E18B6"/>
    <w:rsid w:val="003E3F8D"/>
    <w:rsid w:val="003E425C"/>
    <w:rsid w:val="003E5518"/>
    <w:rsid w:val="003E5949"/>
    <w:rsid w:val="003E7097"/>
    <w:rsid w:val="003F001A"/>
    <w:rsid w:val="003F0E42"/>
    <w:rsid w:val="003F14DA"/>
    <w:rsid w:val="003F16FC"/>
    <w:rsid w:val="003F24E0"/>
    <w:rsid w:val="003F2AA5"/>
    <w:rsid w:val="003F5200"/>
    <w:rsid w:val="003F5595"/>
    <w:rsid w:val="003F5E07"/>
    <w:rsid w:val="003F7070"/>
    <w:rsid w:val="003F758E"/>
    <w:rsid w:val="003F7A6A"/>
    <w:rsid w:val="004027DA"/>
    <w:rsid w:val="00402ECE"/>
    <w:rsid w:val="0040386F"/>
    <w:rsid w:val="004070F2"/>
    <w:rsid w:val="00407B86"/>
    <w:rsid w:val="004101FD"/>
    <w:rsid w:val="004103EE"/>
    <w:rsid w:val="00410525"/>
    <w:rsid w:val="004114AF"/>
    <w:rsid w:val="00411754"/>
    <w:rsid w:val="00412DB9"/>
    <w:rsid w:val="00414399"/>
    <w:rsid w:val="00415D68"/>
    <w:rsid w:val="004208D4"/>
    <w:rsid w:val="00421233"/>
    <w:rsid w:val="00421762"/>
    <w:rsid w:val="0042228B"/>
    <w:rsid w:val="0042260E"/>
    <w:rsid w:val="00423FF5"/>
    <w:rsid w:val="00425346"/>
    <w:rsid w:val="0042549A"/>
    <w:rsid w:val="00425E7A"/>
    <w:rsid w:val="00427A22"/>
    <w:rsid w:val="00430179"/>
    <w:rsid w:val="004331F8"/>
    <w:rsid w:val="00433A98"/>
    <w:rsid w:val="00433F1F"/>
    <w:rsid w:val="004346B3"/>
    <w:rsid w:val="00435137"/>
    <w:rsid w:val="00435623"/>
    <w:rsid w:val="00435E59"/>
    <w:rsid w:val="004364E5"/>
    <w:rsid w:val="00436E7A"/>
    <w:rsid w:val="00436F7A"/>
    <w:rsid w:val="00436FCA"/>
    <w:rsid w:val="00440FE3"/>
    <w:rsid w:val="0044133B"/>
    <w:rsid w:val="00441717"/>
    <w:rsid w:val="00442F59"/>
    <w:rsid w:val="004450A6"/>
    <w:rsid w:val="00445EBA"/>
    <w:rsid w:val="0044713F"/>
    <w:rsid w:val="004506D0"/>
    <w:rsid w:val="00450E41"/>
    <w:rsid w:val="00451194"/>
    <w:rsid w:val="004511E2"/>
    <w:rsid w:val="00451214"/>
    <w:rsid w:val="004528BB"/>
    <w:rsid w:val="00452AE4"/>
    <w:rsid w:val="00453150"/>
    <w:rsid w:val="0045493F"/>
    <w:rsid w:val="0045571C"/>
    <w:rsid w:val="00455A74"/>
    <w:rsid w:val="004564BF"/>
    <w:rsid w:val="0046004E"/>
    <w:rsid w:val="0046095C"/>
    <w:rsid w:val="00461490"/>
    <w:rsid w:val="00461737"/>
    <w:rsid w:val="0046418A"/>
    <w:rsid w:val="00464419"/>
    <w:rsid w:val="00466C45"/>
    <w:rsid w:val="00467434"/>
    <w:rsid w:val="00467524"/>
    <w:rsid w:val="00470A5D"/>
    <w:rsid w:val="00470E24"/>
    <w:rsid w:val="0047278D"/>
    <w:rsid w:val="00473185"/>
    <w:rsid w:val="00475938"/>
    <w:rsid w:val="0047593A"/>
    <w:rsid w:val="00475C80"/>
    <w:rsid w:val="00476B49"/>
    <w:rsid w:val="0048016E"/>
    <w:rsid w:val="0048023D"/>
    <w:rsid w:val="00482471"/>
    <w:rsid w:val="0048382B"/>
    <w:rsid w:val="00484E65"/>
    <w:rsid w:val="0048548D"/>
    <w:rsid w:val="0048575B"/>
    <w:rsid w:val="00485902"/>
    <w:rsid w:val="00487BDD"/>
    <w:rsid w:val="00491546"/>
    <w:rsid w:val="0049414C"/>
    <w:rsid w:val="00494A53"/>
    <w:rsid w:val="004953A7"/>
    <w:rsid w:val="004957A2"/>
    <w:rsid w:val="00496452"/>
    <w:rsid w:val="00496A13"/>
    <w:rsid w:val="00497756"/>
    <w:rsid w:val="004979D7"/>
    <w:rsid w:val="004A28E2"/>
    <w:rsid w:val="004A292A"/>
    <w:rsid w:val="004A4D92"/>
    <w:rsid w:val="004A6D2E"/>
    <w:rsid w:val="004B278A"/>
    <w:rsid w:val="004B3089"/>
    <w:rsid w:val="004B372C"/>
    <w:rsid w:val="004B49F6"/>
    <w:rsid w:val="004B4CEF"/>
    <w:rsid w:val="004B5098"/>
    <w:rsid w:val="004B5526"/>
    <w:rsid w:val="004B5B0B"/>
    <w:rsid w:val="004B6A83"/>
    <w:rsid w:val="004B6B45"/>
    <w:rsid w:val="004B76B1"/>
    <w:rsid w:val="004C2048"/>
    <w:rsid w:val="004C2511"/>
    <w:rsid w:val="004C2E83"/>
    <w:rsid w:val="004C32EB"/>
    <w:rsid w:val="004C3DD1"/>
    <w:rsid w:val="004C6AE4"/>
    <w:rsid w:val="004C6BA5"/>
    <w:rsid w:val="004D0429"/>
    <w:rsid w:val="004D0657"/>
    <w:rsid w:val="004D0DBF"/>
    <w:rsid w:val="004D1A79"/>
    <w:rsid w:val="004D1AA5"/>
    <w:rsid w:val="004D1CE3"/>
    <w:rsid w:val="004D2035"/>
    <w:rsid w:val="004D30B1"/>
    <w:rsid w:val="004D3D19"/>
    <w:rsid w:val="004D45DE"/>
    <w:rsid w:val="004D5231"/>
    <w:rsid w:val="004D6BF7"/>
    <w:rsid w:val="004D6EEF"/>
    <w:rsid w:val="004D74CA"/>
    <w:rsid w:val="004D76CC"/>
    <w:rsid w:val="004D78D2"/>
    <w:rsid w:val="004D7AA8"/>
    <w:rsid w:val="004D7D9E"/>
    <w:rsid w:val="004E0096"/>
    <w:rsid w:val="004E250C"/>
    <w:rsid w:val="004E3425"/>
    <w:rsid w:val="004F10F6"/>
    <w:rsid w:val="004F165D"/>
    <w:rsid w:val="004F1EB9"/>
    <w:rsid w:val="004F20E9"/>
    <w:rsid w:val="004F225B"/>
    <w:rsid w:val="004F2DD3"/>
    <w:rsid w:val="004F37C8"/>
    <w:rsid w:val="004F3A47"/>
    <w:rsid w:val="004F3E2C"/>
    <w:rsid w:val="004F45C1"/>
    <w:rsid w:val="004F4627"/>
    <w:rsid w:val="004F5EB1"/>
    <w:rsid w:val="004F60AA"/>
    <w:rsid w:val="0050114D"/>
    <w:rsid w:val="005013EE"/>
    <w:rsid w:val="00501959"/>
    <w:rsid w:val="005033F8"/>
    <w:rsid w:val="005034CC"/>
    <w:rsid w:val="00503C71"/>
    <w:rsid w:val="00504641"/>
    <w:rsid w:val="005054DC"/>
    <w:rsid w:val="005059BF"/>
    <w:rsid w:val="00505EF8"/>
    <w:rsid w:val="00506DF7"/>
    <w:rsid w:val="005075C4"/>
    <w:rsid w:val="00507755"/>
    <w:rsid w:val="00510B59"/>
    <w:rsid w:val="00511905"/>
    <w:rsid w:val="00512717"/>
    <w:rsid w:val="0051381F"/>
    <w:rsid w:val="0051396F"/>
    <w:rsid w:val="00513C50"/>
    <w:rsid w:val="00514623"/>
    <w:rsid w:val="0051521D"/>
    <w:rsid w:val="00515D54"/>
    <w:rsid w:val="005163CF"/>
    <w:rsid w:val="00517224"/>
    <w:rsid w:val="005178F7"/>
    <w:rsid w:val="00522080"/>
    <w:rsid w:val="00522C66"/>
    <w:rsid w:val="00523A74"/>
    <w:rsid w:val="00524029"/>
    <w:rsid w:val="00524914"/>
    <w:rsid w:val="00524B71"/>
    <w:rsid w:val="00526CFC"/>
    <w:rsid w:val="005273FD"/>
    <w:rsid w:val="005304F7"/>
    <w:rsid w:val="005307BB"/>
    <w:rsid w:val="0053087C"/>
    <w:rsid w:val="00532138"/>
    <w:rsid w:val="00532B88"/>
    <w:rsid w:val="0053316C"/>
    <w:rsid w:val="0053316F"/>
    <w:rsid w:val="00533892"/>
    <w:rsid w:val="00534942"/>
    <w:rsid w:val="00534F60"/>
    <w:rsid w:val="005357ED"/>
    <w:rsid w:val="00535F7A"/>
    <w:rsid w:val="00536D9A"/>
    <w:rsid w:val="00537D07"/>
    <w:rsid w:val="0054039E"/>
    <w:rsid w:val="00540881"/>
    <w:rsid w:val="00540E5C"/>
    <w:rsid w:val="00541567"/>
    <w:rsid w:val="0054227D"/>
    <w:rsid w:val="005426C0"/>
    <w:rsid w:val="00542B9E"/>
    <w:rsid w:val="0054403C"/>
    <w:rsid w:val="005455D5"/>
    <w:rsid w:val="00546534"/>
    <w:rsid w:val="00546E93"/>
    <w:rsid w:val="00550BA2"/>
    <w:rsid w:val="00550EC8"/>
    <w:rsid w:val="005534C4"/>
    <w:rsid w:val="00553628"/>
    <w:rsid w:val="0055391B"/>
    <w:rsid w:val="00554B5C"/>
    <w:rsid w:val="00555198"/>
    <w:rsid w:val="00556487"/>
    <w:rsid w:val="00557A84"/>
    <w:rsid w:val="00560A4A"/>
    <w:rsid w:val="00561A86"/>
    <w:rsid w:val="00561E23"/>
    <w:rsid w:val="00563F20"/>
    <w:rsid w:val="005654B5"/>
    <w:rsid w:val="00565709"/>
    <w:rsid w:val="00565760"/>
    <w:rsid w:val="00566A64"/>
    <w:rsid w:val="00566C38"/>
    <w:rsid w:val="00567BA3"/>
    <w:rsid w:val="00570FFE"/>
    <w:rsid w:val="00572B11"/>
    <w:rsid w:val="00572C89"/>
    <w:rsid w:val="00573750"/>
    <w:rsid w:val="0057480A"/>
    <w:rsid w:val="00575691"/>
    <w:rsid w:val="0057679F"/>
    <w:rsid w:val="00576DEF"/>
    <w:rsid w:val="00581CFD"/>
    <w:rsid w:val="00581D1F"/>
    <w:rsid w:val="00583096"/>
    <w:rsid w:val="00583738"/>
    <w:rsid w:val="00583997"/>
    <w:rsid w:val="00584332"/>
    <w:rsid w:val="0058462C"/>
    <w:rsid w:val="00586736"/>
    <w:rsid w:val="00587738"/>
    <w:rsid w:val="00587977"/>
    <w:rsid w:val="00590F08"/>
    <w:rsid w:val="005928D0"/>
    <w:rsid w:val="00592C7D"/>
    <w:rsid w:val="00594FDC"/>
    <w:rsid w:val="00595363"/>
    <w:rsid w:val="0059563B"/>
    <w:rsid w:val="005A14C9"/>
    <w:rsid w:val="005A3066"/>
    <w:rsid w:val="005A39C8"/>
    <w:rsid w:val="005A3CF2"/>
    <w:rsid w:val="005A449D"/>
    <w:rsid w:val="005A523D"/>
    <w:rsid w:val="005A7042"/>
    <w:rsid w:val="005B0D25"/>
    <w:rsid w:val="005B1B97"/>
    <w:rsid w:val="005B205E"/>
    <w:rsid w:val="005B4C6E"/>
    <w:rsid w:val="005B66FC"/>
    <w:rsid w:val="005B67D6"/>
    <w:rsid w:val="005B6D74"/>
    <w:rsid w:val="005C263E"/>
    <w:rsid w:val="005C2FA8"/>
    <w:rsid w:val="005C3973"/>
    <w:rsid w:val="005C49AB"/>
    <w:rsid w:val="005C58CB"/>
    <w:rsid w:val="005C595F"/>
    <w:rsid w:val="005C7CA0"/>
    <w:rsid w:val="005D0459"/>
    <w:rsid w:val="005D0564"/>
    <w:rsid w:val="005D1FB4"/>
    <w:rsid w:val="005D2123"/>
    <w:rsid w:val="005D235D"/>
    <w:rsid w:val="005D268C"/>
    <w:rsid w:val="005D28D5"/>
    <w:rsid w:val="005D2AEA"/>
    <w:rsid w:val="005D2C08"/>
    <w:rsid w:val="005D517E"/>
    <w:rsid w:val="005D6798"/>
    <w:rsid w:val="005D7B2E"/>
    <w:rsid w:val="005D7F12"/>
    <w:rsid w:val="005E039C"/>
    <w:rsid w:val="005E0744"/>
    <w:rsid w:val="005E45B5"/>
    <w:rsid w:val="005E46B9"/>
    <w:rsid w:val="005E599C"/>
    <w:rsid w:val="005E5DB8"/>
    <w:rsid w:val="005E6013"/>
    <w:rsid w:val="005E6A9C"/>
    <w:rsid w:val="005E6BCF"/>
    <w:rsid w:val="005E7039"/>
    <w:rsid w:val="005E7611"/>
    <w:rsid w:val="005E7F50"/>
    <w:rsid w:val="005F0334"/>
    <w:rsid w:val="005F2F11"/>
    <w:rsid w:val="005F364C"/>
    <w:rsid w:val="005F3F0F"/>
    <w:rsid w:val="005F49DD"/>
    <w:rsid w:val="005F5397"/>
    <w:rsid w:val="005F5C57"/>
    <w:rsid w:val="005F5E57"/>
    <w:rsid w:val="005F6820"/>
    <w:rsid w:val="005F6FB3"/>
    <w:rsid w:val="005F7A90"/>
    <w:rsid w:val="00602334"/>
    <w:rsid w:val="00602F9B"/>
    <w:rsid w:val="00603070"/>
    <w:rsid w:val="006039AD"/>
    <w:rsid w:val="00603FEE"/>
    <w:rsid w:val="006040DB"/>
    <w:rsid w:val="00604451"/>
    <w:rsid w:val="00604AEC"/>
    <w:rsid w:val="00605151"/>
    <w:rsid w:val="00605302"/>
    <w:rsid w:val="006057FB"/>
    <w:rsid w:val="00607724"/>
    <w:rsid w:val="006102E6"/>
    <w:rsid w:val="006120D2"/>
    <w:rsid w:val="0061222F"/>
    <w:rsid w:val="00612285"/>
    <w:rsid w:val="00612DD6"/>
    <w:rsid w:val="00614609"/>
    <w:rsid w:val="00615539"/>
    <w:rsid w:val="00615862"/>
    <w:rsid w:val="0061659E"/>
    <w:rsid w:val="00616A59"/>
    <w:rsid w:val="00617262"/>
    <w:rsid w:val="0061782C"/>
    <w:rsid w:val="00622397"/>
    <w:rsid w:val="00622E6B"/>
    <w:rsid w:val="00623C52"/>
    <w:rsid w:val="00623DEF"/>
    <w:rsid w:val="006241CF"/>
    <w:rsid w:val="006267FA"/>
    <w:rsid w:val="00626A9A"/>
    <w:rsid w:val="006272F6"/>
    <w:rsid w:val="006276A8"/>
    <w:rsid w:val="0063172C"/>
    <w:rsid w:val="00632464"/>
    <w:rsid w:val="006324AC"/>
    <w:rsid w:val="0063264C"/>
    <w:rsid w:val="00632BE2"/>
    <w:rsid w:val="00632DEA"/>
    <w:rsid w:val="006344DE"/>
    <w:rsid w:val="00634BC8"/>
    <w:rsid w:val="00635944"/>
    <w:rsid w:val="00636442"/>
    <w:rsid w:val="00636BF3"/>
    <w:rsid w:val="00637478"/>
    <w:rsid w:val="00637504"/>
    <w:rsid w:val="006375AF"/>
    <w:rsid w:val="0063788C"/>
    <w:rsid w:val="006410B2"/>
    <w:rsid w:val="00641721"/>
    <w:rsid w:val="00641F57"/>
    <w:rsid w:val="00644338"/>
    <w:rsid w:val="0064465C"/>
    <w:rsid w:val="00645059"/>
    <w:rsid w:val="00646EB4"/>
    <w:rsid w:val="0064748A"/>
    <w:rsid w:val="00650403"/>
    <w:rsid w:val="006507C5"/>
    <w:rsid w:val="00650964"/>
    <w:rsid w:val="00651C21"/>
    <w:rsid w:val="00652363"/>
    <w:rsid w:val="006530FE"/>
    <w:rsid w:val="00653FA5"/>
    <w:rsid w:val="00654B09"/>
    <w:rsid w:val="0065522F"/>
    <w:rsid w:val="006553E7"/>
    <w:rsid w:val="00656044"/>
    <w:rsid w:val="0065677B"/>
    <w:rsid w:val="006569E8"/>
    <w:rsid w:val="00656AD8"/>
    <w:rsid w:val="00656D4E"/>
    <w:rsid w:val="00660409"/>
    <w:rsid w:val="006625DE"/>
    <w:rsid w:val="00664DED"/>
    <w:rsid w:val="0066533E"/>
    <w:rsid w:val="0066545A"/>
    <w:rsid w:val="00665958"/>
    <w:rsid w:val="00666630"/>
    <w:rsid w:val="00667234"/>
    <w:rsid w:val="006672D9"/>
    <w:rsid w:val="006735A7"/>
    <w:rsid w:val="00673BC4"/>
    <w:rsid w:val="00673DB0"/>
    <w:rsid w:val="0067484F"/>
    <w:rsid w:val="00675CB3"/>
    <w:rsid w:val="00676D94"/>
    <w:rsid w:val="00676E22"/>
    <w:rsid w:val="006803F4"/>
    <w:rsid w:val="00680AC1"/>
    <w:rsid w:val="006818D4"/>
    <w:rsid w:val="00682572"/>
    <w:rsid w:val="00683268"/>
    <w:rsid w:val="006832B6"/>
    <w:rsid w:val="00684095"/>
    <w:rsid w:val="006840EB"/>
    <w:rsid w:val="006842C2"/>
    <w:rsid w:val="00684D4A"/>
    <w:rsid w:val="00684E16"/>
    <w:rsid w:val="006855B8"/>
    <w:rsid w:val="00692580"/>
    <w:rsid w:val="0069338B"/>
    <w:rsid w:val="006958EE"/>
    <w:rsid w:val="00695FED"/>
    <w:rsid w:val="0069610B"/>
    <w:rsid w:val="00696DD7"/>
    <w:rsid w:val="00697380"/>
    <w:rsid w:val="006973C9"/>
    <w:rsid w:val="006A0887"/>
    <w:rsid w:val="006A0B05"/>
    <w:rsid w:val="006A1A4D"/>
    <w:rsid w:val="006A1B58"/>
    <w:rsid w:val="006A414E"/>
    <w:rsid w:val="006A676C"/>
    <w:rsid w:val="006A6DA8"/>
    <w:rsid w:val="006B07DE"/>
    <w:rsid w:val="006B0DE7"/>
    <w:rsid w:val="006B104E"/>
    <w:rsid w:val="006B39A3"/>
    <w:rsid w:val="006B3A8F"/>
    <w:rsid w:val="006B4A28"/>
    <w:rsid w:val="006B4F57"/>
    <w:rsid w:val="006B6222"/>
    <w:rsid w:val="006B6B13"/>
    <w:rsid w:val="006B7837"/>
    <w:rsid w:val="006B79C2"/>
    <w:rsid w:val="006C0250"/>
    <w:rsid w:val="006C09D7"/>
    <w:rsid w:val="006C15E6"/>
    <w:rsid w:val="006C2D76"/>
    <w:rsid w:val="006C402B"/>
    <w:rsid w:val="006C4707"/>
    <w:rsid w:val="006C4FD2"/>
    <w:rsid w:val="006C5934"/>
    <w:rsid w:val="006C685A"/>
    <w:rsid w:val="006C6D62"/>
    <w:rsid w:val="006C7415"/>
    <w:rsid w:val="006C7591"/>
    <w:rsid w:val="006C79F8"/>
    <w:rsid w:val="006C7A43"/>
    <w:rsid w:val="006D0FCD"/>
    <w:rsid w:val="006D2401"/>
    <w:rsid w:val="006D2894"/>
    <w:rsid w:val="006D328D"/>
    <w:rsid w:val="006D3464"/>
    <w:rsid w:val="006D35B9"/>
    <w:rsid w:val="006D5113"/>
    <w:rsid w:val="006D60EA"/>
    <w:rsid w:val="006D6BED"/>
    <w:rsid w:val="006E0198"/>
    <w:rsid w:val="006E0387"/>
    <w:rsid w:val="006E0AE4"/>
    <w:rsid w:val="006E1DE2"/>
    <w:rsid w:val="006E1E96"/>
    <w:rsid w:val="006E5702"/>
    <w:rsid w:val="006E5ABA"/>
    <w:rsid w:val="006E64A5"/>
    <w:rsid w:val="006F0EE1"/>
    <w:rsid w:val="006F17BD"/>
    <w:rsid w:val="006F249A"/>
    <w:rsid w:val="006F2C84"/>
    <w:rsid w:val="006F2D7E"/>
    <w:rsid w:val="006F3558"/>
    <w:rsid w:val="006F36D9"/>
    <w:rsid w:val="006F3D60"/>
    <w:rsid w:val="006F4779"/>
    <w:rsid w:val="006F57B0"/>
    <w:rsid w:val="006F605A"/>
    <w:rsid w:val="006F626C"/>
    <w:rsid w:val="006F73AF"/>
    <w:rsid w:val="006F7F76"/>
    <w:rsid w:val="00701980"/>
    <w:rsid w:val="00701E77"/>
    <w:rsid w:val="00702A6F"/>
    <w:rsid w:val="0070302C"/>
    <w:rsid w:val="00704500"/>
    <w:rsid w:val="00705B4D"/>
    <w:rsid w:val="00705C1D"/>
    <w:rsid w:val="00705FBD"/>
    <w:rsid w:val="007062F1"/>
    <w:rsid w:val="007069B8"/>
    <w:rsid w:val="00706FDA"/>
    <w:rsid w:val="0070769F"/>
    <w:rsid w:val="0071055E"/>
    <w:rsid w:val="00710BDD"/>
    <w:rsid w:val="00712A3A"/>
    <w:rsid w:val="007147E4"/>
    <w:rsid w:val="00714A09"/>
    <w:rsid w:val="00717716"/>
    <w:rsid w:val="00721661"/>
    <w:rsid w:val="007217DE"/>
    <w:rsid w:val="00721A53"/>
    <w:rsid w:val="00721C7A"/>
    <w:rsid w:val="00722205"/>
    <w:rsid w:val="0072234B"/>
    <w:rsid w:val="007228A5"/>
    <w:rsid w:val="00723848"/>
    <w:rsid w:val="00723C81"/>
    <w:rsid w:val="007253F2"/>
    <w:rsid w:val="00725454"/>
    <w:rsid w:val="007264BE"/>
    <w:rsid w:val="00727728"/>
    <w:rsid w:val="00730B85"/>
    <w:rsid w:val="00731B7E"/>
    <w:rsid w:val="0073293C"/>
    <w:rsid w:val="00732CD6"/>
    <w:rsid w:val="00732EF2"/>
    <w:rsid w:val="007332DD"/>
    <w:rsid w:val="00733B4E"/>
    <w:rsid w:val="00733DB4"/>
    <w:rsid w:val="00734007"/>
    <w:rsid w:val="0073569E"/>
    <w:rsid w:val="00737B5C"/>
    <w:rsid w:val="007400FB"/>
    <w:rsid w:val="00742164"/>
    <w:rsid w:val="0074266C"/>
    <w:rsid w:val="0074377D"/>
    <w:rsid w:val="00743794"/>
    <w:rsid w:val="0074394D"/>
    <w:rsid w:val="00745695"/>
    <w:rsid w:val="00745D67"/>
    <w:rsid w:val="0074613A"/>
    <w:rsid w:val="0074633B"/>
    <w:rsid w:val="00746FE4"/>
    <w:rsid w:val="00747246"/>
    <w:rsid w:val="00747824"/>
    <w:rsid w:val="00747D10"/>
    <w:rsid w:val="00751203"/>
    <w:rsid w:val="00751FC8"/>
    <w:rsid w:val="00752FBD"/>
    <w:rsid w:val="0075468C"/>
    <w:rsid w:val="00757BC9"/>
    <w:rsid w:val="00757C0A"/>
    <w:rsid w:val="00757FF8"/>
    <w:rsid w:val="007620CD"/>
    <w:rsid w:val="00762A58"/>
    <w:rsid w:val="0076393D"/>
    <w:rsid w:val="00765873"/>
    <w:rsid w:val="00767F67"/>
    <w:rsid w:val="0077005C"/>
    <w:rsid w:val="00771321"/>
    <w:rsid w:val="007714F5"/>
    <w:rsid w:val="00772595"/>
    <w:rsid w:val="00772C3D"/>
    <w:rsid w:val="00773775"/>
    <w:rsid w:val="007739B9"/>
    <w:rsid w:val="00773B4F"/>
    <w:rsid w:val="007743E7"/>
    <w:rsid w:val="00774F33"/>
    <w:rsid w:val="00775E47"/>
    <w:rsid w:val="007766C1"/>
    <w:rsid w:val="00776E63"/>
    <w:rsid w:val="007804A9"/>
    <w:rsid w:val="00780A13"/>
    <w:rsid w:val="007813F6"/>
    <w:rsid w:val="0078292E"/>
    <w:rsid w:val="00782FED"/>
    <w:rsid w:val="007832A9"/>
    <w:rsid w:val="00784035"/>
    <w:rsid w:val="0078523A"/>
    <w:rsid w:val="00785252"/>
    <w:rsid w:val="0078530C"/>
    <w:rsid w:val="0078574B"/>
    <w:rsid w:val="00787B2F"/>
    <w:rsid w:val="00791A30"/>
    <w:rsid w:val="00792BC6"/>
    <w:rsid w:val="007947A8"/>
    <w:rsid w:val="0079682D"/>
    <w:rsid w:val="007A0CFC"/>
    <w:rsid w:val="007A13A6"/>
    <w:rsid w:val="007A1752"/>
    <w:rsid w:val="007A1E63"/>
    <w:rsid w:val="007A2A94"/>
    <w:rsid w:val="007A2B2B"/>
    <w:rsid w:val="007A2BF3"/>
    <w:rsid w:val="007A36D5"/>
    <w:rsid w:val="007A4147"/>
    <w:rsid w:val="007A6485"/>
    <w:rsid w:val="007A6EB6"/>
    <w:rsid w:val="007A7228"/>
    <w:rsid w:val="007A7658"/>
    <w:rsid w:val="007A7688"/>
    <w:rsid w:val="007B0C96"/>
    <w:rsid w:val="007B0F0D"/>
    <w:rsid w:val="007B13B9"/>
    <w:rsid w:val="007B2F87"/>
    <w:rsid w:val="007B36D3"/>
    <w:rsid w:val="007B39CA"/>
    <w:rsid w:val="007B3A3C"/>
    <w:rsid w:val="007B5323"/>
    <w:rsid w:val="007B58CD"/>
    <w:rsid w:val="007B62B3"/>
    <w:rsid w:val="007B64FC"/>
    <w:rsid w:val="007B738B"/>
    <w:rsid w:val="007B7F83"/>
    <w:rsid w:val="007C2EC6"/>
    <w:rsid w:val="007C33B1"/>
    <w:rsid w:val="007C513C"/>
    <w:rsid w:val="007C5349"/>
    <w:rsid w:val="007C5A09"/>
    <w:rsid w:val="007C5C8B"/>
    <w:rsid w:val="007C5C9C"/>
    <w:rsid w:val="007C71DA"/>
    <w:rsid w:val="007D076C"/>
    <w:rsid w:val="007D3052"/>
    <w:rsid w:val="007D38DD"/>
    <w:rsid w:val="007D4D0E"/>
    <w:rsid w:val="007D4D1B"/>
    <w:rsid w:val="007D5C85"/>
    <w:rsid w:val="007D5FA1"/>
    <w:rsid w:val="007D65F8"/>
    <w:rsid w:val="007D7147"/>
    <w:rsid w:val="007D767D"/>
    <w:rsid w:val="007E026C"/>
    <w:rsid w:val="007E1192"/>
    <w:rsid w:val="007E1FCE"/>
    <w:rsid w:val="007E265C"/>
    <w:rsid w:val="007E31AC"/>
    <w:rsid w:val="007E39F6"/>
    <w:rsid w:val="007E3C01"/>
    <w:rsid w:val="007E56F1"/>
    <w:rsid w:val="007E59A4"/>
    <w:rsid w:val="007E5CC6"/>
    <w:rsid w:val="007E5D3B"/>
    <w:rsid w:val="007E5E8B"/>
    <w:rsid w:val="007E6867"/>
    <w:rsid w:val="007E6A6B"/>
    <w:rsid w:val="007E7330"/>
    <w:rsid w:val="007E758A"/>
    <w:rsid w:val="007E7B97"/>
    <w:rsid w:val="007F1FF1"/>
    <w:rsid w:val="007F2785"/>
    <w:rsid w:val="007F2967"/>
    <w:rsid w:val="007F2BE4"/>
    <w:rsid w:val="007F43D0"/>
    <w:rsid w:val="007F7268"/>
    <w:rsid w:val="007F7A9A"/>
    <w:rsid w:val="007F7B15"/>
    <w:rsid w:val="008012E3"/>
    <w:rsid w:val="00801403"/>
    <w:rsid w:val="00802AF6"/>
    <w:rsid w:val="008034F2"/>
    <w:rsid w:val="00803B8E"/>
    <w:rsid w:val="008044EB"/>
    <w:rsid w:val="00804758"/>
    <w:rsid w:val="008048FD"/>
    <w:rsid w:val="00804D6F"/>
    <w:rsid w:val="0080540B"/>
    <w:rsid w:val="008055A5"/>
    <w:rsid w:val="00805FD7"/>
    <w:rsid w:val="00806D45"/>
    <w:rsid w:val="008107DA"/>
    <w:rsid w:val="008111CE"/>
    <w:rsid w:val="0081136C"/>
    <w:rsid w:val="0081167C"/>
    <w:rsid w:val="00811ADA"/>
    <w:rsid w:val="00811B2A"/>
    <w:rsid w:val="008130E3"/>
    <w:rsid w:val="00813B3B"/>
    <w:rsid w:val="0081470F"/>
    <w:rsid w:val="008150DD"/>
    <w:rsid w:val="008151C8"/>
    <w:rsid w:val="00815DBB"/>
    <w:rsid w:val="00816146"/>
    <w:rsid w:val="008166A0"/>
    <w:rsid w:val="00817CE0"/>
    <w:rsid w:val="00817E7B"/>
    <w:rsid w:val="00820AFC"/>
    <w:rsid w:val="00820F64"/>
    <w:rsid w:val="008214F2"/>
    <w:rsid w:val="0082161D"/>
    <w:rsid w:val="008219A8"/>
    <w:rsid w:val="00822357"/>
    <w:rsid w:val="00822821"/>
    <w:rsid w:val="00823DB0"/>
    <w:rsid w:val="00825228"/>
    <w:rsid w:val="00825243"/>
    <w:rsid w:val="0082535B"/>
    <w:rsid w:val="00825F54"/>
    <w:rsid w:val="00827B7F"/>
    <w:rsid w:val="008306A2"/>
    <w:rsid w:val="008315D5"/>
    <w:rsid w:val="008316C0"/>
    <w:rsid w:val="00832AC3"/>
    <w:rsid w:val="008354CD"/>
    <w:rsid w:val="0083558B"/>
    <w:rsid w:val="00835AA5"/>
    <w:rsid w:val="008362CC"/>
    <w:rsid w:val="00836555"/>
    <w:rsid w:val="00837EF6"/>
    <w:rsid w:val="00840AAD"/>
    <w:rsid w:val="008414C5"/>
    <w:rsid w:val="00841752"/>
    <w:rsid w:val="0084211F"/>
    <w:rsid w:val="00843750"/>
    <w:rsid w:val="00843DF4"/>
    <w:rsid w:val="0084573C"/>
    <w:rsid w:val="008462B4"/>
    <w:rsid w:val="008464CE"/>
    <w:rsid w:val="00847869"/>
    <w:rsid w:val="00847EFA"/>
    <w:rsid w:val="00850185"/>
    <w:rsid w:val="00850779"/>
    <w:rsid w:val="008510C4"/>
    <w:rsid w:val="008517AB"/>
    <w:rsid w:val="00852919"/>
    <w:rsid w:val="00852B5F"/>
    <w:rsid w:val="0085422D"/>
    <w:rsid w:val="0085457D"/>
    <w:rsid w:val="00854CB2"/>
    <w:rsid w:val="00855172"/>
    <w:rsid w:val="0085535F"/>
    <w:rsid w:val="008559C9"/>
    <w:rsid w:val="00856E3B"/>
    <w:rsid w:val="00857FA0"/>
    <w:rsid w:val="00857FC9"/>
    <w:rsid w:val="00861373"/>
    <w:rsid w:val="008622EC"/>
    <w:rsid w:val="00862BC1"/>
    <w:rsid w:val="00862D5D"/>
    <w:rsid w:val="00863ACD"/>
    <w:rsid w:val="00864837"/>
    <w:rsid w:val="00864F10"/>
    <w:rsid w:val="00866FA5"/>
    <w:rsid w:val="008678DC"/>
    <w:rsid w:val="00867A5A"/>
    <w:rsid w:val="00870990"/>
    <w:rsid w:val="00870EA9"/>
    <w:rsid w:val="00870FF1"/>
    <w:rsid w:val="0087113E"/>
    <w:rsid w:val="00871601"/>
    <w:rsid w:val="008725E0"/>
    <w:rsid w:val="00873B11"/>
    <w:rsid w:val="008747D4"/>
    <w:rsid w:val="0087499F"/>
    <w:rsid w:val="00874F79"/>
    <w:rsid w:val="00877BA5"/>
    <w:rsid w:val="00880ECD"/>
    <w:rsid w:val="008815F0"/>
    <w:rsid w:val="00881FFD"/>
    <w:rsid w:val="00884418"/>
    <w:rsid w:val="00884E21"/>
    <w:rsid w:val="00885525"/>
    <w:rsid w:val="00885971"/>
    <w:rsid w:val="00885CEE"/>
    <w:rsid w:val="00886C3A"/>
    <w:rsid w:val="00887632"/>
    <w:rsid w:val="00890DE8"/>
    <w:rsid w:val="00891FF2"/>
    <w:rsid w:val="0089209E"/>
    <w:rsid w:val="008921B5"/>
    <w:rsid w:val="008925E8"/>
    <w:rsid w:val="00893A48"/>
    <w:rsid w:val="0089575B"/>
    <w:rsid w:val="00896966"/>
    <w:rsid w:val="00896E08"/>
    <w:rsid w:val="00897D1B"/>
    <w:rsid w:val="008A0F76"/>
    <w:rsid w:val="008A129F"/>
    <w:rsid w:val="008A18DD"/>
    <w:rsid w:val="008A4574"/>
    <w:rsid w:val="008A59B8"/>
    <w:rsid w:val="008A5F40"/>
    <w:rsid w:val="008A6948"/>
    <w:rsid w:val="008B0008"/>
    <w:rsid w:val="008B0D75"/>
    <w:rsid w:val="008B169D"/>
    <w:rsid w:val="008B23C8"/>
    <w:rsid w:val="008B2A3C"/>
    <w:rsid w:val="008B5032"/>
    <w:rsid w:val="008B5127"/>
    <w:rsid w:val="008B555E"/>
    <w:rsid w:val="008B639B"/>
    <w:rsid w:val="008B7CCA"/>
    <w:rsid w:val="008C0E90"/>
    <w:rsid w:val="008C2760"/>
    <w:rsid w:val="008C3577"/>
    <w:rsid w:val="008C484D"/>
    <w:rsid w:val="008C6484"/>
    <w:rsid w:val="008D11F9"/>
    <w:rsid w:val="008D1BDE"/>
    <w:rsid w:val="008D1E77"/>
    <w:rsid w:val="008D2848"/>
    <w:rsid w:val="008D2A1C"/>
    <w:rsid w:val="008D2B8E"/>
    <w:rsid w:val="008D3B5E"/>
    <w:rsid w:val="008D451E"/>
    <w:rsid w:val="008D66B8"/>
    <w:rsid w:val="008D70D3"/>
    <w:rsid w:val="008D7243"/>
    <w:rsid w:val="008E116D"/>
    <w:rsid w:val="008E2AE0"/>
    <w:rsid w:val="008E2BC4"/>
    <w:rsid w:val="008E53D7"/>
    <w:rsid w:val="008E5920"/>
    <w:rsid w:val="008E62C7"/>
    <w:rsid w:val="008E706D"/>
    <w:rsid w:val="008E7C20"/>
    <w:rsid w:val="008F0210"/>
    <w:rsid w:val="008F0550"/>
    <w:rsid w:val="008F0BF3"/>
    <w:rsid w:val="008F269E"/>
    <w:rsid w:val="008F2F89"/>
    <w:rsid w:val="008F4B95"/>
    <w:rsid w:val="008F504E"/>
    <w:rsid w:val="008F50DE"/>
    <w:rsid w:val="008F5F12"/>
    <w:rsid w:val="008F6083"/>
    <w:rsid w:val="008F6307"/>
    <w:rsid w:val="008F712E"/>
    <w:rsid w:val="008F75B0"/>
    <w:rsid w:val="008F7D19"/>
    <w:rsid w:val="008F7F05"/>
    <w:rsid w:val="00900449"/>
    <w:rsid w:val="00901777"/>
    <w:rsid w:val="00901A0A"/>
    <w:rsid w:val="00901E46"/>
    <w:rsid w:val="00902AF6"/>
    <w:rsid w:val="0090349A"/>
    <w:rsid w:val="00903754"/>
    <w:rsid w:val="00904676"/>
    <w:rsid w:val="009050E6"/>
    <w:rsid w:val="009060BF"/>
    <w:rsid w:val="00906B9B"/>
    <w:rsid w:val="00911008"/>
    <w:rsid w:val="0091224B"/>
    <w:rsid w:val="00913C9D"/>
    <w:rsid w:val="00913CF1"/>
    <w:rsid w:val="00914C05"/>
    <w:rsid w:val="00915866"/>
    <w:rsid w:val="00917953"/>
    <w:rsid w:val="00920115"/>
    <w:rsid w:val="00923705"/>
    <w:rsid w:val="009254B7"/>
    <w:rsid w:val="0092564E"/>
    <w:rsid w:val="009257AA"/>
    <w:rsid w:val="00925D78"/>
    <w:rsid w:val="00925E39"/>
    <w:rsid w:val="0092618D"/>
    <w:rsid w:val="009279C9"/>
    <w:rsid w:val="0093227F"/>
    <w:rsid w:val="009346F9"/>
    <w:rsid w:val="009378B2"/>
    <w:rsid w:val="00940273"/>
    <w:rsid w:val="009410B3"/>
    <w:rsid w:val="00941363"/>
    <w:rsid w:val="009437B1"/>
    <w:rsid w:val="009444EB"/>
    <w:rsid w:val="00946483"/>
    <w:rsid w:val="00946499"/>
    <w:rsid w:val="00946E37"/>
    <w:rsid w:val="00947866"/>
    <w:rsid w:val="00947F69"/>
    <w:rsid w:val="00950AE9"/>
    <w:rsid w:val="0095156C"/>
    <w:rsid w:val="009522AC"/>
    <w:rsid w:val="009536D7"/>
    <w:rsid w:val="00955700"/>
    <w:rsid w:val="00955FFB"/>
    <w:rsid w:val="00957194"/>
    <w:rsid w:val="009572D7"/>
    <w:rsid w:val="00957A15"/>
    <w:rsid w:val="00957DC8"/>
    <w:rsid w:val="00960FBF"/>
    <w:rsid w:val="00961198"/>
    <w:rsid w:val="00962949"/>
    <w:rsid w:val="009629AC"/>
    <w:rsid w:val="00962B11"/>
    <w:rsid w:val="009634CD"/>
    <w:rsid w:val="00963646"/>
    <w:rsid w:val="00963728"/>
    <w:rsid w:val="009660D4"/>
    <w:rsid w:val="0096707B"/>
    <w:rsid w:val="009701DB"/>
    <w:rsid w:val="00970C13"/>
    <w:rsid w:val="00972236"/>
    <w:rsid w:val="009722E9"/>
    <w:rsid w:val="0097285F"/>
    <w:rsid w:val="00972E5B"/>
    <w:rsid w:val="0097509D"/>
    <w:rsid w:val="00975552"/>
    <w:rsid w:val="00975A53"/>
    <w:rsid w:val="009766C7"/>
    <w:rsid w:val="00977D46"/>
    <w:rsid w:val="00980208"/>
    <w:rsid w:val="009811ED"/>
    <w:rsid w:val="00981321"/>
    <w:rsid w:val="00982224"/>
    <w:rsid w:val="00983616"/>
    <w:rsid w:val="00983ACA"/>
    <w:rsid w:val="009860DA"/>
    <w:rsid w:val="00987EA3"/>
    <w:rsid w:val="00990CC9"/>
    <w:rsid w:val="00992BA7"/>
    <w:rsid w:val="00993096"/>
    <w:rsid w:val="00993203"/>
    <w:rsid w:val="0099446C"/>
    <w:rsid w:val="00995272"/>
    <w:rsid w:val="0099574A"/>
    <w:rsid w:val="00996526"/>
    <w:rsid w:val="0099684E"/>
    <w:rsid w:val="00996EEB"/>
    <w:rsid w:val="00997454"/>
    <w:rsid w:val="009A37D3"/>
    <w:rsid w:val="009A4737"/>
    <w:rsid w:val="009A5560"/>
    <w:rsid w:val="009A660A"/>
    <w:rsid w:val="009A714C"/>
    <w:rsid w:val="009A74FF"/>
    <w:rsid w:val="009A7E0B"/>
    <w:rsid w:val="009B0B00"/>
    <w:rsid w:val="009B0EF0"/>
    <w:rsid w:val="009B0F8D"/>
    <w:rsid w:val="009B1146"/>
    <w:rsid w:val="009B2A50"/>
    <w:rsid w:val="009B2D83"/>
    <w:rsid w:val="009B2FC5"/>
    <w:rsid w:val="009B3145"/>
    <w:rsid w:val="009B3851"/>
    <w:rsid w:val="009B4513"/>
    <w:rsid w:val="009B4562"/>
    <w:rsid w:val="009B4A88"/>
    <w:rsid w:val="009B4BFD"/>
    <w:rsid w:val="009B50D5"/>
    <w:rsid w:val="009B52BA"/>
    <w:rsid w:val="009B585A"/>
    <w:rsid w:val="009B68DB"/>
    <w:rsid w:val="009B7965"/>
    <w:rsid w:val="009C0831"/>
    <w:rsid w:val="009C0A64"/>
    <w:rsid w:val="009C0F02"/>
    <w:rsid w:val="009C1C31"/>
    <w:rsid w:val="009C2E7F"/>
    <w:rsid w:val="009C3A2A"/>
    <w:rsid w:val="009C5707"/>
    <w:rsid w:val="009C5899"/>
    <w:rsid w:val="009C6475"/>
    <w:rsid w:val="009C6CFF"/>
    <w:rsid w:val="009C6D28"/>
    <w:rsid w:val="009C6FE5"/>
    <w:rsid w:val="009C707B"/>
    <w:rsid w:val="009C730C"/>
    <w:rsid w:val="009D05C8"/>
    <w:rsid w:val="009D061F"/>
    <w:rsid w:val="009D0B7B"/>
    <w:rsid w:val="009D281F"/>
    <w:rsid w:val="009D2DC4"/>
    <w:rsid w:val="009D4CEC"/>
    <w:rsid w:val="009D54E1"/>
    <w:rsid w:val="009D78F9"/>
    <w:rsid w:val="009D7B98"/>
    <w:rsid w:val="009E1C0D"/>
    <w:rsid w:val="009E20CF"/>
    <w:rsid w:val="009E4F66"/>
    <w:rsid w:val="009E57F0"/>
    <w:rsid w:val="009E60E0"/>
    <w:rsid w:val="009E61B2"/>
    <w:rsid w:val="009E61D4"/>
    <w:rsid w:val="009E6E44"/>
    <w:rsid w:val="009E6FBD"/>
    <w:rsid w:val="009E7655"/>
    <w:rsid w:val="009F0DDE"/>
    <w:rsid w:val="009F2AD5"/>
    <w:rsid w:val="009F3165"/>
    <w:rsid w:val="009F4D25"/>
    <w:rsid w:val="009F5193"/>
    <w:rsid w:val="009F6516"/>
    <w:rsid w:val="009F6D63"/>
    <w:rsid w:val="009F70B9"/>
    <w:rsid w:val="009F7A8C"/>
    <w:rsid w:val="009F7E31"/>
    <w:rsid w:val="00A0112C"/>
    <w:rsid w:val="00A019B5"/>
    <w:rsid w:val="00A01A6B"/>
    <w:rsid w:val="00A022F2"/>
    <w:rsid w:val="00A02502"/>
    <w:rsid w:val="00A0338A"/>
    <w:rsid w:val="00A037B6"/>
    <w:rsid w:val="00A03A3E"/>
    <w:rsid w:val="00A04A34"/>
    <w:rsid w:val="00A05767"/>
    <w:rsid w:val="00A06287"/>
    <w:rsid w:val="00A06B3F"/>
    <w:rsid w:val="00A06CA2"/>
    <w:rsid w:val="00A120C7"/>
    <w:rsid w:val="00A122C7"/>
    <w:rsid w:val="00A13A79"/>
    <w:rsid w:val="00A1595A"/>
    <w:rsid w:val="00A1660E"/>
    <w:rsid w:val="00A16AB1"/>
    <w:rsid w:val="00A16D1A"/>
    <w:rsid w:val="00A16E27"/>
    <w:rsid w:val="00A17963"/>
    <w:rsid w:val="00A21FE3"/>
    <w:rsid w:val="00A23392"/>
    <w:rsid w:val="00A23B0F"/>
    <w:rsid w:val="00A2472A"/>
    <w:rsid w:val="00A2502A"/>
    <w:rsid w:val="00A25C7E"/>
    <w:rsid w:val="00A26957"/>
    <w:rsid w:val="00A26F92"/>
    <w:rsid w:val="00A27AE8"/>
    <w:rsid w:val="00A3153B"/>
    <w:rsid w:val="00A315E0"/>
    <w:rsid w:val="00A323BD"/>
    <w:rsid w:val="00A3253E"/>
    <w:rsid w:val="00A32727"/>
    <w:rsid w:val="00A3351E"/>
    <w:rsid w:val="00A34848"/>
    <w:rsid w:val="00A34DFC"/>
    <w:rsid w:val="00A362AF"/>
    <w:rsid w:val="00A37676"/>
    <w:rsid w:val="00A40450"/>
    <w:rsid w:val="00A4082A"/>
    <w:rsid w:val="00A40FB8"/>
    <w:rsid w:val="00A41541"/>
    <w:rsid w:val="00A42C61"/>
    <w:rsid w:val="00A43B0D"/>
    <w:rsid w:val="00A43FD3"/>
    <w:rsid w:val="00A44061"/>
    <w:rsid w:val="00A449DB"/>
    <w:rsid w:val="00A460E3"/>
    <w:rsid w:val="00A46946"/>
    <w:rsid w:val="00A470D9"/>
    <w:rsid w:val="00A470DC"/>
    <w:rsid w:val="00A51852"/>
    <w:rsid w:val="00A52BB9"/>
    <w:rsid w:val="00A53EF4"/>
    <w:rsid w:val="00A549C7"/>
    <w:rsid w:val="00A55F48"/>
    <w:rsid w:val="00A57628"/>
    <w:rsid w:val="00A57660"/>
    <w:rsid w:val="00A60CAE"/>
    <w:rsid w:val="00A6179D"/>
    <w:rsid w:val="00A631F2"/>
    <w:rsid w:val="00A63EEF"/>
    <w:rsid w:val="00A63FA5"/>
    <w:rsid w:val="00A63FB5"/>
    <w:rsid w:val="00A65914"/>
    <w:rsid w:val="00A65E48"/>
    <w:rsid w:val="00A668D3"/>
    <w:rsid w:val="00A701AF"/>
    <w:rsid w:val="00A708CB"/>
    <w:rsid w:val="00A7121B"/>
    <w:rsid w:val="00A7134A"/>
    <w:rsid w:val="00A71CF9"/>
    <w:rsid w:val="00A71FF5"/>
    <w:rsid w:val="00A7285D"/>
    <w:rsid w:val="00A72ADC"/>
    <w:rsid w:val="00A74332"/>
    <w:rsid w:val="00A746A4"/>
    <w:rsid w:val="00A7679F"/>
    <w:rsid w:val="00A76845"/>
    <w:rsid w:val="00A76B77"/>
    <w:rsid w:val="00A771D8"/>
    <w:rsid w:val="00A80576"/>
    <w:rsid w:val="00A8098F"/>
    <w:rsid w:val="00A82401"/>
    <w:rsid w:val="00A82AE7"/>
    <w:rsid w:val="00A83D43"/>
    <w:rsid w:val="00A85BE8"/>
    <w:rsid w:val="00A86A72"/>
    <w:rsid w:val="00A90055"/>
    <w:rsid w:val="00A904CD"/>
    <w:rsid w:val="00A90817"/>
    <w:rsid w:val="00A90B5F"/>
    <w:rsid w:val="00A91968"/>
    <w:rsid w:val="00A91B80"/>
    <w:rsid w:val="00A9230C"/>
    <w:rsid w:val="00A92939"/>
    <w:rsid w:val="00A93022"/>
    <w:rsid w:val="00A932B3"/>
    <w:rsid w:val="00A944E2"/>
    <w:rsid w:val="00AA05A0"/>
    <w:rsid w:val="00AA25C4"/>
    <w:rsid w:val="00AA465E"/>
    <w:rsid w:val="00AA59D7"/>
    <w:rsid w:val="00AA6910"/>
    <w:rsid w:val="00AA7CFC"/>
    <w:rsid w:val="00AB0E86"/>
    <w:rsid w:val="00AB1571"/>
    <w:rsid w:val="00AB169A"/>
    <w:rsid w:val="00AB2639"/>
    <w:rsid w:val="00AB2FC7"/>
    <w:rsid w:val="00AB58E7"/>
    <w:rsid w:val="00AB659C"/>
    <w:rsid w:val="00AB691A"/>
    <w:rsid w:val="00AC1162"/>
    <w:rsid w:val="00AC25C1"/>
    <w:rsid w:val="00AC272F"/>
    <w:rsid w:val="00AC2E77"/>
    <w:rsid w:val="00AC3238"/>
    <w:rsid w:val="00AC3A8D"/>
    <w:rsid w:val="00AC3DF7"/>
    <w:rsid w:val="00AC41EA"/>
    <w:rsid w:val="00AC6578"/>
    <w:rsid w:val="00AC7D6B"/>
    <w:rsid w:val="00AD0127"/>
    <w:rsid w:val="00AD0346"/>
    <w:rsid w:val="00AD0907"/>
    <w:rsid w:val="00AD09CA"/>
    <w:rsid w:val="00AD0E74"/>
    <w:rsid w:val="00AD13F9"/>
    <w:rsid w:val="00AD1D72"/>
    <w:rsid w:val="00AD223B"/>
    <w:rsid w:val="00AD26B6"/>
    <w:rsid w:val="00AD2716"/>
    <w:rsid w:val="00AD2809"/>
    <w:rsid w:val="00AD2D97"/>
    <w:rsid w:val="00AD3265"/>
    <w:rsid w:val="00AD350F"/>
    <w:rsid w:val="00AD4B4E"/>
    <w:rsid w:val="00AD662E"/>
    <w:rsid w:val="00AD66C2"/>
    <w:rsid w:val="00AD6C09"/>
    <w:rsid w:val="00AE09A4"/>
    <w:rsid w:val="00AE1A0F"/>
    <w:rsid w:val="00AE1A84"/>
    <w:rsid w:val="00AE2EB0"/>
    <w:rsid w:val="00AE34A5"/>
    <w:rsid w:val="00AE35B4"/>
    <w:rsid w:val="00AE3A60"/>
    <w:rsid w:val="00AE3C16"/>
    <w:rsid w:val="00AE5B8C"/>
    <w:rsid w:val="00AE7333"/>
    <w:rsid w:val="00AE7B71"/>
    <w:rsid w:val="00AF1B41"/>
    <w:rsid w:val="00AF2677"/>
    <w:rsid w:val="00AF2F80"/>
    <w:rsid w:val="00AF35F4"/>
    <w:rsid w:val="00AF3650"/>
    <w:rsid w:val="00AF46AD"/>
    <w:rsid w:val="00AF488E"/>
    <w:rsid w:val="00AF65A4"/>
    <w:rsid w:val="00AF695C"/>
    <w:rsid w:val="00AF6A1B"/>
    <w:rsid w:val="00AF7291"/>
    <w:rsid w:val="00AF75B3"/>
    <w:rsid w:val="00AF7A9D"/>
    <w:rsid w:val="00B031B5"/>
    <w:rsid w:val="00B03BB4"/>
    <w:rsid w:val="00B03C1F"/>
    <w:rsid w:val="00B041A3"/>
    <w:rsid w:val="00B051D6"/>
    <w:rsid w:val="00B05D7B"/>
    <w:rsid w:val="00B05E93"/>
    <w:rsid w:val="00B06D26"/>
    <w:rsid w:val="00B11499"/>
    <w:rsid w:val="00B11E17"/>
    <w:rsid w:val="00B1544E"/>
    <w:rsid w:val="00B15C18"/>
    <w:rsid w:val="00B16047"/>
    <w:rsid w:val="00B16719"/>
    <w:rsid w:val="00B168C3"/>
    <w:rsid w:val="00B1767D"/>
    <w:rsid w:val="00B17945"/>
    <w:rsid w:val="00B20A82"/>
    <w:rsid w:val="00B213C8"/>
    <w:rsid w:val="00B2175B"/>
    <w:rsid w:val="00B22B48"/>
    <w:rsid w:val="00B23A0A"/>
    <w:rsid w:val="00B258B9"/>
    <w:rsid w:val="00B2591C"/>
    <w:rsid w:val="00B26F2F"/>
    <w:rsid w:val="00B274A6"/>
    <w:rsid w:val="00B2768A"/>
    <w:rsid w:val="00B31FDB"/>
    <w:rsid w:val="00B3251F"/>
    <w:rsid w:val="00B32BAC"/>
    <w:rsid w:val="00B32E17"/>
    <w:rsid w:val="00B33247"/>
    <w:rsid w:val="00B37EFC"/>
    <w:rsid w:val="00B401DA"/>
    <w:rsid w:val="00B40BF9"/>
    <w:rsid w:val="00B41106"/>
    <w:rsid w:val="00B41333"/>
    <w:rsid w:val="00B41525"/>
    <w:rsid w:val="00B4199E"/>
    <w:rsid w:val="00B41EF5"/>
    <w:rsid w:val="00B432D2"/>
    <w:rsid w:val="00B447C4"/>
    <w:rsid w:val="00B44DF5"/>
    <w:rsid w:val="00B455B2"/>
    <w:rsid w:val="00B45CA4"/>
    <w:rsid w:val="00B45DEF"/>
    <w:rsid w:val="00B45F4F"/>
    <w:rsid w:val="00B463F4"/>
    <w:rsid w:val="00B47014"/>
    <w:rsid w:val="00B47425"/>
    <w:rsid w:val="00B47536"/>
    <w:rsid w:val="00B478F6"/>
    <w:rsid w:val="00B47CBE"/>
    <w:rsid w:val="00B50C3E"/>
    <w:rsid w:val="00B515CD"/>
    <w:rsid w:val="00B521C3"/>
    <w:rsid w:val="00B537B2"/>
    <w:rsid w:val="00B53D3B"/>
    <w:rsid w:val="00B5622C"/>
    <w:rsid w:val="00B57378"/>
    <w:rsid w:val="00B57AF0"/>
    <w:rsid w:val="00B61731"/>
    <w:rsid w:val="00B61A0E"/>
    <w:rsid w:val="00B61B3C"/>
    <w:rsid w:val="00B61DF9"/>
    <w:rsid w:val="00B62ADE"/>
    <w:rsid w:val="00B630E2"/>
    <w:rsid w:val="00B638A0"/>
    <w:rsid w:val="00B6585B"/>
    <w:rsid w:val="00B7015F"/>
    <w:rsid w:val="00B70772"/>
    <w:rsid w:val="00B708D9"/>
    <w:rsid w:val="00B70D7A"/>
    <w:rsid w:val="00B71266"/>
    <w:rsid w:val="00B72BB6"/>
    <w:rsid w:val="00B74441"/>
    <w:rsid w:val="00B74D70"/>
    <w:rsid w:val="00B75A8F"/>
    <w:rsid w:val="00B75AB8"/>
    <w:rsid w:val="00B777BA"/>
    <w:rsid w:val="00B777ED"/>
    <w:rsid w:val="00B800BF"/>
    <w:rsid w:val="00B810A9"/>
    <w:rsid w:val="00B812C3"/>
    <w:rsid w:val="00B81373"/>
    <w:rsid w:val="00B82AC2"/>
    <w:rsid w:val="00B82EFD"/>
    <w:rsid w:val="00B83B6B"/>
    <w:rsid w:val="00B84C59"/>
    <w:rsid w:val="00B85960"/>
    <w:rsid w:val="00B85DF7"/>
    <w:rsid w:val="00B87504"/>
    <w:rsid w:val="00B87922"/>
    <w:rsid w:val="00B911D9"/>
    <w:rsid w:val="00B91534"/>
    <w:rsid w:val="00B91BDD"/>
    <w:rsid w:val="00B925D8"/>
    <w:rsid w:val="00B9295A"/>
    <w:rsid w:val="00B93B3E"/>
    <w:rsid w:val="00B95C3F"/>
    <w:rsid w:val="00B96734"/>
    <w:rsid w:val="00B972E1"/>
    <w:rsid w:val="00B9740F"/>
    <w:rsid w:val="00B975C1"/>
    <w:rsid w:val="00B979A4"/>
    <w:rsid w:val="00B97A29"/>
    <w:rsid w:val="00BA1591"/>
    <w:rsid w:val="00BA1774"/>
    <w:rsid w:val="00BA1D20"/>
    <w:rsid w:val="00BA1ECC"/>
    <w:rsid w:val="00BA1F19"/>
    <w:rsid w:val="00BA220F"/>
    <w:rsid w:val="00BA2A43"/>
    <w:rsid w:val="00BA2F70"/>
    <w:rsid w:val="00BA4143"/>
    <w:rsid w:val="00BA487D"/>
    <w:rsid w:val="00BA63AA"/>
    <w:rsid w:val="00BA6423"/>
    <w:rsid w:val="00BA6ACA"/>
    <w:rsid w:val="00BB0C74"/>
    <w:rsid w:val="00BB1735"/>
    <w:rsid w:val="00BB1C36"/>
    <w:rsid w:val="00BB4AF2"/>
    <w:rsid w:val="00BB552A"/>
    <w:rsid w:val="00BB7431"/>
    <w:rsid w:val="00BC09ED"/>
    <w:rsid w:val="00BC2FBA"/>
    <w:rsid w:val="00BC30C7"/>
    <w:rsid w:val="00BC4A19"/>
    <w:rsid w:val="00BC52D1"/>
    <w:rsid w:val="00BD0D58"/>
    <w:rsid w:val="00BD1183"/>
    <w:rsid w:val="00BD3103"/>
    <w:rsid w:val="00BD58CD"/>
    <w:rsid w:val="00BD69D9"/>
    <w:rsid w:val="00BD6BA2"/>
    <w:rsid w:val="00BD7404"/>
    <w:rsid w:val="00BD7AFF"/>
    <w:rsid w:val="00BE0A22"/>
    <w:rsid w:val="00BE242F"/>
    <w:rsid w:val="00BE4196"/>
    <w:rsid w:val="00BE7008"/>
    <w:rsid w:val="00BE7052"/>
    <w:rsid w:val="00BF0121"/>
    <w:rsid w:val="00BF0672"/>
    <w:rsid w:val="00BF188E"/>
    <w:rsid w:val="00BF2727"/>
    <w:rsid w:val="00BF2896"/>
    <w:rsid w:val="00BF3340"/>
    <w:rsid w:val="00BF3FB4"/>
    <w:rsid w:val="00BF4723"/>
    <w:rsid w:val="00BF49AE"/>
    <w:rsid w:val="00BF7BB4"/>
    <w:rsid w:val="00BF7DCC"/>
    <w:rsid w:val="00C00001"/>
    <w:rsid w:val="00C000E4"/>
    <w:rsid w:val="00C02A28"/>
    <w:rsid w:val="00C06C02"/>
    <w:rsid w:val="00C07D7E"/>
    <w:rsid w:val="00C1001E"/>
    <w:rsid w:val="00C11D78"/>
    <w:rsid w:val="00C11E92"/>
    <w:rsid w:val="00C125C5"/>
    <w:rsid w:val="00C1551F"/>
    <w:rsid w:val="00C16692"/>
    <w:rsid w:val="00C16713"/>
    <w:rsid w:val="00C20948"/>
    <w:rsid w:val="00C2101B"/>
    <w:rsid w:val="00C21709"/>
    <w:rsid w:val="00C23AE8"/>
    <w:rsid w:val="00C23E15"/>
    <w:rsid w:val="00C23FBC"/>
    <w:rsid w:val="00C243FD"/>
    <w:rsid w:val="00C24516"/>
    <w:rsid w:val="00C25ED9"/>
    <w:rsid w:val="00C2683A"/>
    <w:rsid w:val="00C26E72"/>
    <w:rsid w:val="00C26E86"/>
    <w:rsid w:val="00C2761D"/>
    <w:rsid w:val="00C27CBC"/>
    <w:rsid w:val="00C3076D"/>
    <w:rsid w:val="00C312E9"/>
    <w:rsid w:val="00C316B4"/>
    <w:rsid w:val="00C32F6D"/>
    <w:rsid w:val="00C33B90"/>
    <w:rsid w:val="00C34607"/>
    <w:rsid w:val="00C35B4A"/>
    <w:rsid w:val="00C35CC4"/>
    <w:rsid w:val="00C3736A"/>
    <w:rsid w:val="00C37C54"/>
    <w:rsid w:val="00C37E28"/>
    <w:rsid w:val="00C40374"/>
    <w:rsid w:val="00C405CA"/>
    <w:rsid w:val="00C4111F"/>
    <w:rsid w:val="00C41B6D"/>
    <w:rsid w:val="00C42382"/>
    <w:rsid w:val="00C438AF"/>
    <w:rsid w:val="00C45B11"/>
    <w:rsid w:val="00C46DD4"/>
    <w:rsid w:val="00C50EA7"/>
    <w:rsid w:val="00C50FF6"/>
    <w:rsid w:val="00C520BF"/>
    <w:rsid w:val="00C536FB"/>
    <w:rsid w:val="00C539C7"/>
    <w:rsid w:val="00C549C5"/>
    <w:rsid w:val="00C55109"/>
    <w:rsid w:val="00C55EED"/>
    <w:rsid w:val="00C55FFC"/>
    <w:rsid w:val="00C5635B"/>
    <w:rsid w:val="00C56DD9"/>
    <w:rsid w:val="00C60035"/>
    <w:rsid w:val="00C60597"/>
    <w:rsid w:val="00C6120B"/>
    <w:rsid w:val="00C61B63"/>
    <w:rsid w:val="00C63C3E"/>
    <w:rsid w:val="00C63EA1"/>
    <w:rsid w:val="00C643B3"/>
    <w:rsid w:val="00C646E3"/>
    <w:rsid w:val="00C64C77"/>
    <w:rsid w:val="00C65210"/>
    <w:rsid w:val="00C6585B"/>
    <w:rsid w:val="00C6699D"/>
    <w:rsid w:val="00C669BE"/>
    <w:rsid w:val="00C67256"/>
    <w:rsid w:val="00C67D96"/>
    <w:rsid w:val="00C703DA"/>
    <w:rsid w:val="00C71BC6"/>
    <w:rsid w:val="00C731D7"/>
    <w:rsid w:val="00C7320B"/>
    <w:rsid w:val="00C73298"/>
    <w:rsid w:val="00C7362E"/>
    <w:rsid w:val="00C73BEF"/>
    <w:rsid w:val="00C73BFC"/>
    <w:rsid w:val="00C74FDF"/>
    <w:rsid w:val="00C76AD6"/>
    <w:rsid w:val="00C76F93"/>
    <w:rsid w:val="00C77888"/>
    <w:rsid w:val="00C80410"/>
    <w:rsid w:val="00C81A68"/>
    <w:rsid w:val="00C8268A"/>
    <w:rsid w:val="00C83B86"/>
    <w:rsid w:val="00C8492D"/>
    <w:rsid w:val="00C8498B"/>
    <w:rsid w:val="00C84ADE"/>
    <w:rsid w:val="00C85E7C"/>
    <w:rsid w:val="00C86D87"/>
    <w:rsid w:val="00C90766"/>
    <w:rsid w:val="00C907B9"/>
    <w:rsid w:val="00C911AC"/>
    <w:rsid w:val="00C92EE3"/>
    <w:rsid w:val="00C92FD7"/>
    <w:rsid w:val="00C93228"/>
    <w:rsid w:val="00C938AD"/>
    <w:rsid w:val="00C94BD2"/>
    <w:rsid w:val="00C95996"/>
    <w:rsid w:val="00C963CE"/>
    <w:rsid w:val="00C966EA"/>
    <w:rsid w:val="00CA0B74"/>
    <w:rsid w:val="00CA124C"/>
    <w:rsid w:val="00CA14D5"/>
    <w:rsid w:val="00CA1BDE"/>
    <w:rsid w:val="00CA2045"/>
    <w:rsid w:val="00CA2303"/>
    <w:rsid w:val="00CA2B5A"/>
    <w:rsid w:val="00CA36E5"/>
    <w:rsid w:val="00CA48AD"/>
    <w:rsid w:val="00CA4F6E"/>
    <w:rsid w:val="00CA5064"/>
    <w:rsid w:val="00CA51A4"/>
    <w:rsid w:val="00CA6902"/>
    <w:rsid w:val="00CB133E"/>
    <w:rsid w:val="00CB1BEE"/>
    <w:rsid w:val="00CB2094"/>
    <w:rsid w:val="00CB21D4"/>
    <w:rsid w:val="00CB28B1"/>
    <w:rsid w:val="00CB2982"/>
    <w:rsid w:val="00CB373E"/>
    <w:rsid w:val="00CB4D68"/>
    <w:rsid w:val="00CB5F90"/>
    <w:rsid w:val="00CB678A"/>
    <w:rsid w:val="00CB7F4B"/>
    <w:rsid w:val="00CC0300"/>
    <w:rsid w:val="00CC2E28"/>
    <w:rsid w:val="00CC3F17"/>
    <w:rsid w:val="00CC5091"/>
    <w:rsid w:val="00CC62C6"/>
    <w:rsid w:val="00CC7647"/>
    <w:rsid w:val="00CC7839"/>
    <w:rsid w:val="00CD31B6"/>
    <w:rsid w:val="00CD41DC"/>
    <w:rsid w:val="00CD5174"/>
    <w:rsid w:val="00CD66BF"/>
    <w:rsid w:val="00CE0CDD"/>
    <w:rsid w:val="00CE1F77"/>
    <w:rsid w:val="00CE426F"/>
    <w:rsid w:val="00CE5389"/>
    <w:rsid w:val="00CE5C82"/>
    <w:rsid w:val="00CE68DD"/>
    <w:rsid w:val="00CF0B3A"/>
    <w:rsid w:val="00CF11ED"/>
    <w:rsid w:val="00CF1210"/>
    <w:rsid w:val="00CF21E6"/>
    <w:rsid w:val="00CF2423"/>
    <w:rsid w:val="00CF3B8C"/>
    <w:rsid w:val="00CF3DB3"/>
    <w:rsid w:val="00CF3E25"/>
    <w:rsid w:val="00CF3F01"/>
    <w:rsid w:val="00CF52C4"/>
    <w:rsid w:val="00CF576A"/>
    <w:rsid w:val="00CF5965"/>
    <w:rsid w:val="00CF5AB1"/>
    <w:rsid w:val="00CF5E1A"/>
    <w:rsid w:val="00CF6A68"/>
    <w:rsid w:val="00CF6D9B"/>
    <w:rsid w:val="00CF7B9C"/>
    <w:rsid w:val="00D00FC8"/>
    <w:rsid w:val="00D02A6C"/>
    <w:rsid w:val="00D02B71"/>
    <w:rsid w:val="00D03323"/>
    <w:rsid w:val="00D03575"/>
    <w:rsid w:val="00D038E8"/>
    <w:rsid w:val="00D04292"/>
    <w:rsid w:val="00D046AA"/>
    <w:rsid w:val="00D04C8C"/>
    <w:rsid w:val="00D1051D"/>
    <w:rsid w:val="00D12209"/>
    <w:rsid w:val="00D125BA"/>
    <w:rsid w:val="00D125C9"/>
    <w:rsid w:val="00D12A0F"/>
    <w:rsid w:val="00D12D14"/>
    <w:rsid w:val="00D13E4E"/>
    <w:rsid w:val="00D14541"/>
    <w:rsid w:val="00D14D6E"/>
    <w:rsid w:val="00D169B8"/>
    <w:rsid w:val="00D17752"/>
    <w:rsid w:val="00D20122"/>
    <w:rsid w:val="00D2042C"/>
    <w:rsid w:val="00D20CB1"/>
    <w:rsid w:val="00D2151B"/>
    <w:rsid w:val="00D22831"/>
    <w:rsid w:val="00D22BCE"/>
    <w:rsid w:val="00D2308B"/>
    <w:rsid w:val="00D246E9"/>
    <w:rsid w:val="00D2517C"/>
    <w:rsid w:val="00D25753"/>
    <w:rsid w:val="00D25DCA"/>
    <w:rsid w:val="00D27080"/>
    <w:rsid w:val="00D27CFD"/>
    <w:rsid w:val="00D30595"/>
    <w:rsid w:val="00D31266"/>
    <w:rsid w:val="00D31B5F"/>
    <w:rsid w:val="00D31E08"/>
    <w:rsid w:val="00D32B50"/>
    <w:rsid w:val="00D34281"/>
    <w:rsid w:val="00D34B27"/>
    <w:rsid w:val="00D34BA3"/>
    <w:rsid w:val="00D37604"/>
    <w:rsid w:val="00D37721"/>
    <w:rsid w:val="00D40397"/>
    <w:rsid w:val="00D40B37"/>
    <w:rsid w:val="00D40F74"/>
    <w:rsid w:val="00D41BCD"/>
    <w:rsid w:val="00D43338"/>
    <w:rsid w:val="00D44664"/>
    <w:rsid w:val="00D44E75"/>
    <w:rsid w:val="00D4621F"/>
    <w:rsid w:val="00D4635D"/>
    <w:rsid w:val="00D4791C"/>
    <w:rsid w:val="00D5001A"/>
    <w:rsid w:val="00D5084F"/>
    <w:rsid w:val="00D518B0"/>
    <w:rsid w:val="00D51E3B"/>
    <w:rsid w:val="00D5276E"/>
    <w:rsid w:val="00D52B27"/>
    <w:rsid w:val="00D52D29"/>
    <w:rsid w:val="00D533C0"/>
    <w:rsid w:val="00D543AB"/>
    <w:rsid w:val="00D5584D"/>
    <w:rsid w:val="00D5606D"/>
    <w:rsid w:val="00D56477"/>
    <w:rsid w:val="00D5772F"/>
    <w:rsid w:val="00D57AE1"/>
    <w:rsid w:val="00D608C2"/>
    <w:rsid w:val="00D60E15"/>
    <w:rsid w:val="00D61534"/>
    <w:rsid w:val="00D63BCA"/>
    <w:rsid w:val="00D64018"/>
    <w:rsid w:val="00D643DF"/>
    <w:rsid w:val="00D64460"/>
    <w:rsid w:val="00D65C0D"/>
    <w:rsid w:val="00D67089"/>
    <w:rsid w:val="00D670C4"/>
    <w:rsid w:val="00D67B2C"/>
    <w:rsid w:val="00D7086C"/>
    <w:rsid w:val="00D70954"/>
    <w:rsid w:val="00D719DD"/>
    <w:rsid w:val="00D71CA1"/>
    <w:rsid w:val="00D71F37"/>
    <w:rsid w:val="00D72439"/>
    <w:rsid w:val="00D7257A"/>
    <w:rsid w:val="00D726F9"/>
    <w:rsid w:val="00D72AA5"/>
    <w:rsid w:val="00D736D4"/>
    <w:rsid w:val="00D74576"/>
    <w:rsid w:val="00D74704"/>
    <w:rsid w:val="00D755D3"/>
    <w:rsid w:val="00D756E3"/>
    <w:rsid w:val="00D76613"/>
    <w:rsid w:val="00D77362"/>
    <w:rsid w:val="00D779B6"/>
    <w:rsid w:val="00D77E11"/>
    <w:rsid w:val="00D80C36"/>
    <w:rsid w:val="00D80DE9"/>
    <w:rsid w:val="00D81847"/>
    <w:rsid w:val="00D81A1C"/>
    <w:rsid w:val="00D82574"/>
    <w:rsid w:val="00D83899"/>
    <w:rsid w:val="00D839BB"/>
    <w:rsid w:val="00D83EC2"/>
    <w:rsid w:val="00D83F7B"/>
    <w:rsid w:val="00D840CC"/>
    <w:rsid w:val="00D84114"/>
    <w:rsid w:val="00D84610"/>
    <w:rsid w:val="00D84D86"/>
    <w:rsid w:val="00D84DA9"/>
    <w:rsid w:val="00D86476"/>
    <w:rsid w:val="00D86D22"/>
    <w:rsid w:val="00D87659"/>
    <w:rsid w:val="00D87EE7"/>
    <w:rsid w:val="00D904A5"/>
    <w:rsid w:val="00D913EC"/>
    <w:rsid w:val="00D922EB"/>
    <w:rsid w:val="00D94121"/>
    <w:rsid w:val="00D96871"/>
    <w:rsid w:val="00D968EE"/>
    <w:rsid w:val="00D96DBE"/>
    <w:rsid w:val="00D96FD4"/>
    <w:rsid w:val="00D97532"/>
    <w:rsid w:val="00DA0354"/>
    <w:rsid w:val="00DA0404"/>
    <w:rsid w:val="00DA0DB1"/>
    <w:rsid w:val="00DA0EF8"/>
    <w:rsid w:val="00DA118C"/>
    <w:rsid w:val="00DA1EA4"/>
    <w:rsid w:val="00DA226D"/>
    <w:rsid w:val="00DA2655"/>
    <w:rsid w:val="00DA41F3"/>
    <w:rsid w:val="00DA5B54"/>
    <w:rsid w:val="00DA6407"/>
    <w:rsid w:val="00DA6A11"/>
    <w:rsid w:val="00DB1CA9"/>
    <w:rsid w:val="00DB331B"/>
    <w:rsid w:val="00DB37B3"/>
    <w:rsid w:val="00DB3C91"/>
    <w:rsid w:val="00DB7059"/>
    <w:rsid w:val="00DB75FC"/>
    <w:rsid w:val="00DC0544"/>
    <w:rsid w:val="00DC142D"/>
    <w:rsid w:val="00DC1DF3"/>
    <w:rsid w:val="00DC1FEF"/>
    <w:rsid w:val="00DC227A"/>
    <w:rsid w:val="00DC2CAA"/>
    <w:rsid w:val="00DC3C69"/>
    <w:rsid w:val="00DC4527"/>
    <w:rsid w:val="00DC61BF"/>
    <w:rsid w:val="00DD02A2"/>
    <w:rsid w:val="00DD1172"/>
    <w:rsid w:val="00DD120E"/>
    <w:rsid w:val="00DD253D"/>
    <w:rsid w:val="00DD65E2"/>
    <w:rsid w:val="00DD6DF5"/>
    <w:rsid w:val="00DD7540"/>
    <w:rsid w:val="00DD78D4"/>
    <w:rsid w:val="00DE0944"/>
    <w:rsid w:val="00DE2A84"/>
    <w:rsid w:val="00DE2B95"/>
    <w:rsid w:val="00DE3559"/>
    <w:rsid w:val="00DE4C8B"/>
    <w:rsid w:val="00DE4D92"/>
    <w:rsid w:val="00DE5AEF"/>
    <w:rsid w:val="00DE65E7"/>
    <w:rsid w:val="00DE6869"/>
    <w:rsid w:val="00DE7683"/>
    <w:rsid w:val="00DF0732"/>
    <w:rsid w:val="00DF4000"/>
    <w:rsid w:val="00DF64C2"/>
    <w:rsid w:val="00DF6588"/>
    <w:rsid w:val="00DF72B8"/>
    <w:rsid w:val="00DF7873"/>
    <w:rsid w:val="00DF7F1C"/>
    <w:rsid w:val="00E006BE"/>
    <w:rsid w:val="00E00839"/>
    <w:rsid w:val="00E00A6B"/>
    <w:rsid w:val="00E0252F"/>
    <w:rsid w:val="00E02F34"/>
    <w:rsid w:val="00E03912"/>
    <w:rsid w:val="00E04C82"/>
    <w:rsid w:val="00E07AB4"/>
    <w:rsid w:val="00E12FE2"/>
    <w:rsid w:val="00E137AB"/>
    <w:rsid w:val="00E13BB4"/>
    <w:rsid w:val="00E13E1C"/>
    <w:rsid w:val="00E153B6"/>
    <w:rsid w:val="00E15A71"/>
    <w:rsid w:val="00E15D62"/>
    <w:rsid w:val="00E16A9D"/>
    <w:rsid w:val="00E200D3"/>
    <w:rsid w:val="00E20869"/>
    <w:rsid w:val="00E23BBA"/>
    <w:rsid w:val="00E24E05"/>
    <w:rsid w:val="00E25375"/>
    <w:rsid w:val="00E25589"/>
    <w:rsid w:val="00E2768C"/>
    <w:rsid w:val="00E27E69"/>
    <w:rsid w:val="00E3027C"/>
    <w:rsid w:val="00E303F9"/>
    <w:rsid w:val="00E307A7"/>
    <w:rsid w:val="00E311BE"/>
    <w:rsid w:val="00E32304"/>
    <w:rsid w:val="00E33209"/>
    <w:rsid w:val="00E33BE9"/>
    <w:rsid w:val="00E33C0B"/>
    <w:rsid w:val="00E33D07"/>
    <w:rsid w:val="00E349E6"/>
    <w:rsid w:val="00E34E59"/>
    <w:rsid w:val="00E357AD"/>
    <w:rsid w:val="00E35E3F"/>
    <w:rsid w:val="00E36021"/>
    <w:rsid w:val="00E4096D"/>
    <w:rsid w:val="00E40CB8"/>
    <w:rsid w:val="00E42326"/>
    <w:rsid w:val="00E42C3B"/>
    <w:rsid w:val="00E4325B"/>
    <w:rsid w:val="00E444C1"/>
    <w:rsid w:val="00E44ACC"/>
    <w:rsid w:val="00E45449"/>
    <w:rsid w:val="00E46A45"/>
    <w:rsid w:val="00E478D0"/>
    <w:rsid w:val="00E51377"/>
    <w:rsid w:val="00E51A00"/>
    <w:rsid w:val="00E53BDE"/>
    <w:rsid w:val="00E53F4E"/>
    <w:rsid w:val="00E55317"/>
    <w:rsid w:val="00E554E8"/>
    <w:rsid w:val="00E55795"/>
    <w:rsid w:val="00E57001"/>
    <w:rsid w:val="00E60A3A"/>
    <w:rsid w:val="00E6243D"/>
    <w:rsid w:val="00E636D3"/>
    <w:rsid w:val="00E636DA"/>
    <w:rsid w:val="00E638F0"/>
    <w:rsid w:val="00E64148"/>
    <w:rsid w:val="00E64676"/>
    <w:rsid w:val="00E64A1E"/>
    <w:rsid w:val="00E66039"/>
    <w:rsid w:val="00E703FA"/>
    <w:rsid w:val="00E70C0B"/>
    <w:rsid w:val="00E737FD"/>
    <w:rsid w:val="00E74294"/>
    <w:rsid w:val="00E75261"/>
    <w:rsid w:val="00E76EC2"/>
    <w:rsid w:val="00E771F4"/>
    <w:rsid w:val="00E811FA"/>
    <w:rsid w:val="00E81CB1"/>
    <w:rsid w:val="00E82D55"/>
    <w:rsid w:val="00E87827"/>
    <w:rsid w:val="00E878C7"/>
    <w:rsid w:val="00E87970"/>
    <w:rsid w:val="00E900BA"/>
    <w:rsid w:val="00E92779"/>
    <w:rsid w:val="00E931E4"/>
    <w:rsid w:val="00E935B4"/>
    <w:rsid w:val="00E936F4"/>
    <w:rsid w:val="00E96A48"/>
    <w:rsid w:val="00EA05D8"/>
    <w:rsid w:val="00EA2074"/>
    <w:rsid w:val="00EA213F"/>
    <w:rsid w:val="00EA270C"/>
    <w:rsid w:val="00EA32B8"/>
    <w:rsid w:val="00EA335E"/>
    <w:rsid w:val="00EA3587"/>
    <w:rsid w:val="00EA3F26"/>
    <w:rsid w:val="00EA4554"/>
    <w:rsid w:val="00EA4E0E"/>
    <w:rsid w:val="00EA50EB"/>
    <w:rsid w:val="00EA6546"/>
    <w:rsid w:val="00EA77EB"/>
    <w:rsid w:val="00EB02B6"/>
    <w:rsid w:val="00EB0B07"/>
    <w:rsid w:val="00EB0BFC"/>
    <w:rsid w:val="00EB1FD9"/>
    <w:rsid w:val="00EB24FC"/>
    <w:rsid w:val="00EB2901"/>
    <w:rsid w:val="00EB3713"/>
    <w:rsid w:val="00EB39E4"/>
    <w:rsid w:val="00EB3E17"/>
    <w:rsid w:val="00EB4255"/>
    <w:rsid w:val="00EB5F76"/>
    <w:rsid w:val="00EB751B"/>
    <w:rsid w:val="00EC0049"/>
    <w:rsid w:val="00EC0DF9"/>
    <w:rsid w:val="00EC1D18"/>
    <w:rsid w:val="00EC20B2"/>
    <w:rsid w:val="00EC4A2D"/>
    <w:rsid w:val="00EC4B00"/>
    <w:rsid w:val="00EC5626"/>
    <w:rsid w:val="00EC7215"/>
    <w:rsid w:val="00ED0737"/>
    <w:rsid w:val="00ED1130"/>
    <w:rsid w:val="00ED1423"/>
    <w:rsid w:val="00ED1C5D"/>
    <w:rsid w:val="00ED1D3A"/>
    <w:rsid w:val="00ED4FF8"/>
    <w:rsid w:val="00ED5B00"/>
    <w:rsid w:val="00ED5E87"/>
    <w:rsid w:val="00ED6553"/>
    <w:rsid w:val="00ED69C5"/>
    <w:rsid w:val="00ED7541"/>
    <w:rsid w:val="00ED7840"/>
    <w:rsid w:val="00EE0B8B"/>
    <w:rsid w:val="00EE1BB9"/>
    <w:rsid w:val="00EE253D"/>
    <w:rsid w:val="00EE2E2A"/>
    <w:rsid w:val="00EE3EB3"/>
    <w:rsid w:val="00EE486F"/>
    <w:rsid w:val="00EE53D3"/>
    <w:rsid w:val="00EE7579"/>
    <w:rsid w:val="00EF04C8"/>
    <w:rsid w:val="00EF0CC8"/>
    <w:rsid w:val="00EF13B0"/>
    <w:rsid w:val="00EF1F94"/>
    <w:rsid w:val="00EF2232"/>
    <w:rsid w:val="00EF22BE"/>
    <w:rsid w:val="00EF5636"/>
    <w:rsid w:val="00EF618E"/>
    <w:rsid w:val="00EF7DF4"/>
    <w:rsid w:val="00F02676"/>
    <w:rsid w:val="00F026B4"/>
    <w:rsid w:val="00F0310C"/>
    <w:rsid w:val="00F03711"/>
    <w:rsid w:val="00F0494F"/>
    <w:rsid w:val="00F04A01"/>
    <w:rsid w:val="00F04B42"/>
    <w:rsid w:val="00F052B6"/>
    <w:rsid w:val="00F0624C"/>
    <w:rsid w:val="00F10655"/>
    <w:rsid w:val="00F10A22"/>
    <w:rsid w:val="00F11D4A"/>
    <w:rsid w:val="00F122DD"/>
    <w:rsid w:val="00F12609"/>
    <w:rsid w:val="00F12D46"/>
    <w:rsid w:val="00F179F3"/>
    <w:rsid w:val="00F2076E"/>
    <w:rsid w:val="00F20BE3"/>
    <w:rsid w:val="00F22EC0"/>
    <w:rsid w:val="00F245AC"/>
    <w:rsid w:val="00F246CD"/>
    <w:rsid w:val="00F24784"/>
    <w:rsid w:val="00F25C3F"/>
    <w:rsid w:val="00F275D9"/>
    <w:rsid w:val="00F30063"/>
    <w:rsid w:val="00F306C2"/>
    <w:rsid w:val="00F311E4"/>
    <w:rsid w:val="00F328B2"/>
    <w:rsid w:val="00F336BB"/>
    <w:rsid w:val="00F343C0"/>
    <w:rsid w:val="00F3530D"/>
    <w:rsid w:val="00F42329"/>
    <w:rsid w:val="00F42B4D"/>
    <w:rsid w:val="00F42D91"/>
    <w:rsid w:val="00F432FB"/>
    <w:rsid w:val="00F44E75"/>
    <w:rsid w:val="00F45BBE"/>
    <w:rsid w:val="00F46AED"/>
    <w:rsid w:val="00F474C8"/>
    <w:rsid w:val="00F513E4"/>
    <w:rsid w:val="00F520C5"/>
    <w:rsid w:val="00F530CF"/>
    <w:rsid w:val="00F534BC"/>
    <w:rsid w:val="00F53855"/>
    <w:rsid w:val="00F5531C"/>
    <w:rsid w:val="00F553AD"/>
    <w:rsid w:val="00F55865"/>
    <w:rsid w:val="00F55994"/>
    <w:rsid w:val="00F569AB"/>
    <w:rsid w:val="00F56F8F"/>
    <w:rsid w:val="00F5793B"/>
    <w:rsid w:val="00F60075"/>
    <w:rsid w:val="00F611F8"/>
    <w:rsid w:val="00F6175C"/>
    <w:rsid w:val="00F61C55"/>
    <w:rsid w:val="00F61DE7"/>
    <w:rsid w:val="00F624F7"/>
    <w:rsid w:val="00F63B15"/>
    <w:rsid w:val="00F652CF"/>
    <w:rsid w:val="00F65F0F"/>
    <w:rsid w:val="00F66F91"/>
    <w:rsid w:val="00F67DBA"/>
    <w:rsid w:val="00F714E8"/>
    <w:rsid w:val="00F71CEB"/>
    <w:rsid w:val="00F72459"/>
    <w:rsid w:val="00F72BC3"/>
    <w:rsid w:val="00F73D9C"/>
    <w:rsid w:val="00F75186"/>
    <w:rsid w:val="00F7587F"/>
    <w:rsid w:val="00F7637F"/>
    <w:rsid w:val="00F76DD2"/>
    <w:rsid w:val="00F773DA"/>
    <w:rsid w:val="00F8050C"/>
    <w:rsid w:val="00F81C98"/>
    <w:rsid w:val="00F83B87"/>
    <w:rsid w:val="00F84136"/>
    <w:rsid w:val="00F8494B"/>
    <w:rsid w:val="00F85304"/>
    <w:rsid w:val="00F85FEA"/>
    <w:rsid w:val="00F875DC"/>
    <w:rsid w:val="00F9013C"/>
    <w:rsid w:val="00F912C2"/>
    <w:rsid w:val="00F9192A"/>
    <w:rsid w:val="00F96BED"/>
    <w:rsid w:val="00F96ECF"/>
    <w:rsid w:val="00F97312"/>
    <w:rsid w:val="00F97821"/>
    <w:rsid w:val="00FA0C82"/>
    <w:rsid w:val="00FA3B14"/>
    <w:rsid w:val="00FA5A1D"/>
    <w:rsid w:val="00FA5BC4"/>
    <w:rsid w:val="00FA7166"/>
    <w:rsid w:val="00FA7472"/>
    <w:rsid w:val="00FA7889"/>
    <w:rsid w:val="00FB0CFB"/>
    <w:rsid w:val="00FB1086"/>
    <w:rsid w:val="00FB2D59"/>
    <w:rsid w:val="00FB5E1F"/>
    <w:rsid w:val="00FB6FBD"/>
    <w:rsid w:val="00FB71A8"/>
    <w:rsid w:val="00FB73D5"/>
    <w:rsid w:val="00FB771F"/>
    <w:rsid w:val="00FC3C15"/>
    <w:rsid w:val="00FC3F10"/>
    <w:rsid w:val="00FC5227"/>
    <w:rsid w:val="00FC5F8E"/>
    <w:rsid w:val="00FC6219"/>
    <w:rsid w:val="00FC632D"/>
    <w:rsid w:val="00FC7066"/>
    <w:rsid w:val="00FC7D25"/>
    <w:rsid w:val="00FD063E"/>
    <w:rsid w:val="00FD0BC5"/>
    <w:rsid w:val="00FD18F7"/>
    <w:rsid w:val="00FD1A01"/>
    <w:rsid w:val="00FD36E2"/>
    <w:rsid w:val="00FD3837"/>
    <w:rsid w:val="00FD3895"/>
    <w:rsid w:val="00FD555B"/>
    <w:rsid w:val="00FD5F74"/>
    <w:rsid w:val="00FD7262"/>
    <w:rsid w:val="00FE05BA"/>
    <w:rsid w:val="00FE1B18"/>
    <w:rsid w:val="00FE226A"/>
    <w:rsid w:val="00FE2635"/>
    <w:rsid w:val="00FE3069"/>
    <w:rsid w:val="00FE4ADF"/>
    <w:rsid w:val="00FE4CD3"/>
    <w:rsid w:val="00FE534F"/>
    <w:rsid w:val="00FE5B73"/>
    <w:rsid w:val="00FE5F64"/>
    <w:rsid w:val="00FE66AC"/>
    <w:rsid w:val="00FE66F9"/>
    <w:rsid w:val="00FE69D7"/>
    <w:rsid w:val="00FE6AD5"/>
    <w:rsid w:val="00FF0CC7"/>
    <w:rsid w:val="00FF0FC8"/>
    <w:rsid w:val="00FF1E52"/>
    <w:rsid w:val="00FF2843"/>
    <w:rsid w:val="00FF295A"/>
    <w:rsid w:val="00FF2E63"/>
    <w:rsid w:val="00FF3A76"/>
    <w:rsid w:val="00FF52EB"/>
    <w:rsid w:val="00FF57E3"/>
    <w:rsid w:val="00FF6349"/>
    <w:rsid w:val="00FF6BE2"/>
    <w:rsid w:val="00FF6C9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53"/>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1257C"/>
    <w:pPr>
      <w:spacing w:after="180" w:line="274" w:lineRule="auto"/>
    </w:pPr>
  </w:style>
  <w:style w:type="paragraph" w:styleId="Heading1">
    <w:name w:val="heading 1"/>
    <w:basedOn w:val="Normal"/>
    <w:next w:val="Normal"/>
    <w:link w:val="Heading1Char"/>
    <w:uiPriority w:val="9"/>
    <w:qFormat/>
    <w:rsid w:val="0021257C"/>
    <w:pPr>
      <w:keepNext/>
      <w:keepLines/>
      <w:numPr>
        <w:numId w:val="24"/>
      </w:numPr>
      <w:spacing w:before="360" w:after="0" w:line="240" w:lineRule="auto"/>
      <w:outlineLvl w:val="0"/>
    </w:pPr>
    <w:rPr>
      <w:rFonts w:asciiTheme="majorHAnsi" w:eastAsiaTheme="majorEastAsia" w:hAnsiTheme="majorHAnsi" w:cstheme="majorBidi"/>
      <w:bCs/>
      <w:color w:val="283138" w:themeColor="text2"/>
      <w:sz w:val="32"/>
      <w:szCs w:val="28"/>
    </w:rPr>
  </w:style>
  <w:style w:type="paragraph" w:styleId="Heading2">
    <w:name w:val="heading 2"/>
    <w:basedOn w:val="Normal"/>
    <w:next w:val="Normal"/>
    <w:link w:val="Heading2Char"/>
    <w:uiPriority w:val="9"/>
    <w:unhideWhenUsed/>
    <w:qFormat/>
    <w:rsid w:val="0021257C"/>
    <w:pPr>
      <w:keepNext/>
      <w:keepLines/>
      <w:numPr>
        <w:ilvl w:val="1"/>
        <w:numId w:val="24"/>
      </w:numPr>
      <w:spacing w:before="120" w:after="0" w:line="240" w:lineRule="auto"/>
      <w:outlineLvl w:val="1"/>
    </w:pPr>
    <w:rPr>
      <w:rFonts w:asciiTheme="majorHAnsi" w:eastAsiaTheme="majorEastAsia" w:hAnsiTheme="majorHAnsi" w:cstheme="majorBidi"/>
      <w:b/>
      <w:bCs/>
      <w:color w:val="80716A" w:themeColor="accent3"/>
      <w:sz w:val="28"/>
      <w:szCs w:val="26"/>
    </w:rPr>
  </w:style>
  <w:style w:type="paragraph" w:styleId="Heading3">
    <w:name w:val="heading 3"/>
    <w:basedOn w:val="Normal"/>
    <w:next w:val="Normal"/>
    <w:link w:val="Heading3Char"/>
    <w:uiPriority w:val="9"/>
    <w:unhideWhenUsed/>
    <w:qFormat/>
    <w:rsid w:val="0021257C"/>
    <w:pPr>
      <w:keepNext/>
      <w:keepLines/>
      <w:numPr>
        <w:ilvl w:val="2"/>
        <w:numId w:val="24"/>
      </w:numPr>
      <w:spacing w:before="20" w:after="0" w:line="240" w:lineRule="auto"/>
      <w:outlineLvl w:val="2"/>
    </w:pPr>
    <w:rPr>
      <w:rFonts w:eastAsiaTheme="majorEastAsia" w:cstheme="majorBidi"/>
      <w:b/>
      <w:bCs/>
      <w:color w:val="283138" w:themeColor="text2"/>
      <w:sz w:val="24"/>
    </w:rPr>
  </w:style>
  <w:style w:type="paragraph" w:styleId="Heading4">
    <w:name w:val="heading 4"/>
    <w:basedOn w:val="Normal"/>
    <w:next w:val="Normal"/>
    <w:link w:val="Heading4Char"/>
    <w:uiPriority w:val="9"/>
    <w:unhideWhenUsed/>
    <w:qFormat/>
    <w:rsid w:val="0021257C"/>
    <w:pPr>
      <w:keepNext/>
      <w:keepLines/>
      <w:numPr>
        <w:ilvl w:val="3"/>
        <w:numId w:val="24"/>
      </w:numPr>
      <w:spacing w:before="200" w:after="0"/>
      <w:outlineLvl w:val="3"/>
    </w:pPr>
    <w:rPr>
      <w:rFonts w:asciiTheme="majorHAnsi" w:eastAsiaTheme="majorEastAsia" w:hAnsiTheme="majorHAnsi" w:cstheme="majorBidi"/>
      <w:b/>
      <w:bCs/>
      <w:i/>
      <w:iCs/>
      <w:color w:val="262626" w:themeColor="text1" w:themeTint="D9"/>
    </w:rPr>
  </w:style>
  <w:style w:type="paragraph" w:styleId="Heading5">
    <w:name w:val="heading 5"/>
    <w:basedOn w:val="Normal"/>
    <w:next w:val="Normal"/>
    <w:link w:val="Heading5Char"/>
    <w:uiPriority w:val="9"/>
    <w:unhideWhenUsed/>
    <w:qFormat/>
    <w:rsid w:val="0021257C"/>
    <w:pPr>
      <w:keepNext/>
      <w:keepLines/>
      <w:numPr>
        <w:ilvl w:val="4"/>
        <w:numId w:val="24"/>
      </w:numPr>
      <w:spacing w:before="200" w:after="0"/>
      <w:outlineLvl w:val="4"/>
    </w:pPr>
    <w:rPr>
      <w:rFonts w:asciiTheme="majorHAnsi" w:eastAsiaTheme="majorEastAsia" w:hAnsiTheme="majorHAnsi" w:cstheme="majorBidi"/>
      <w:color w:val="000000"/>
    </w:rPr>
  </w:style>
  <w:style w:type="paragraph" w:styleId="Heading6">
    <w:name w:val="heading 6"/>
    <w:basedOn w:val="Normal"/>
    <w:next w:val="Normal"/>
    <w:link w:val="Heading6Char"/>
    <w:uiPriority w:val="9"/>
    <w:unhideWhenUsed/>
    <w:qFormat/>
    <w:rsid w:val="0021257C"/>
    <w:pPr>
      <w:keepNext/>
      <w:keepLines/>
      <w:numPr>
        <w:ilvl w:val="5"/>
        <w:numId w:val="24"/>
      </w:numPr>
      <w:spacing w:before="200" w:after="0"/>
      <w:outlineLvl w:val="5"/>
    </w:pPr>
    <w:rPr>
      <w:rFonts w:asciiTheme="majorHAnsi" w:eastAsiaTheme="majorEastAsia" w:hAnsiTheme="majorHAnsi" w:cstheme="majorBidi"/>
      <w:i/>
      <w:iCs/>
      <w:color w:val="000000" w:themeColor="text1"/>
    </w:rPr>
  </w:style>
  <w:style w:type="paragraph" w:styleId="Heading7">
    <w:name w:val="heading 7"/>
    <w:basedOn w:val="Normal"/>
    <w:next w:val="Normal"/>
    <w:link w:val="Heading7Char"/>
    <w:uiPriority w:val="9"/>
    <w:unhideWhenUsed/>
    <w:qFormat/>
    <w:rsid w:val="0021257C"/>
    <w:pPr>
      <w:keepNext/>
      <w:keepLines/>
      <w:numPr>
        <w:ilvl w:val="6"/>
        <w:numId w:val="24"/>
      </w:numPr>
      <w:spacing w:before="200" w:after="0"/>
      <w:outlineLvl w:val="6"/>
    </w:pPr>
    <w:rPr>
      <w:rFonts w:asciiTheme="majorHAnsi" w:eastAsiaTheme="majorEastAsia" w:hAnsiTheme="majorHAnsi" w:cstheme="majorBidi"/>
      <w:i/>
      <w:iCs/>
      <w:color w:val="283138" w:themeColor="text2"/>
    </w:rPr>
  </w:style>
  <w:style w:type="paragraph" w:styleId="Heading8">
    <w:name w:val="heading 8"/>
    <w:basedOn w:val="Normal"/>
    <w:next w:val="Normal"/>
    <w:link w:val="Heading8Char"/>
    <w:uiPriority w:val="9"/>
    <w:unhideWhenUsed/>
    <w:qFormat/>
    <w:rsid w:val="0021257C"/>
    <w:pPr>
      <w:keepNext/>
      <w:keepLines/>
      <w:numPr>
        <w:ilvl w:val="7"/>
        <w:numId w:val="24"/>
      </w:numPr>
      <w:spacing w:before="200" w:after="0"/>
      <w:outlineLvl w:val="7"/>
    </w:pPr>
    <w:rPr>
      <w:rFonts w:asciiTheme="majorHAnsi" w:eastAsiaTheme="majorEastAsia" w:hAnsiTheme="majorHAnsi" w:cstheme="majorBidi"/>
      <w:color w:val="000000"/>
      <w:sz w:val="20"/>
      <w:szCs w:val="20"/>
    </w:rPr>
  </w:style>
  <w:style w:type="paragraph" w:styleId="Heading9">
    <w:name w:val="heading 9"/>
    <w:basedOn w:val="Normal"/>
    <w:next w:val="Normal"/>
    <w:link w:val="Heading9Char"/>
    <w:uiPriority w:val="9"/>
    <w:unhideWhenUsed/>
    <w:qFormat/>
    <w:rsid w:val="0021257C"/>
    <w:pPr>
      <w:keepNext/>
      <w:keepLines/>
      <w:numPr>
        <w:ilvl w:val="8"/>
        <w:numId w:val="24"/>
      </w:numPr>
      <w:spacing w:before="200" w:after="0"/>
      <w:outlineLvl w:val="8"/>
    </w:pPr>
    <w:rPr>
      <w:rFonts w:asciiTheme="majorHAnsi" w:eastAsiaTheme="majorEastAsia" w:hAnsiTheme="majorHAnsi" w:cstheme="majorBidi"/>
      <w:i/>
      <w:iCs/>
      <w:color w:val="000000"/>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21257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1257C"/>
    <w:rPr>
      <w:rFonts w:ascii="Tahoma" w:hAnsi="Tahoma" w:cs="Tahoma"/>
      <w:sz w:val="16"/>
      <w:szCs w:val="16"/>
    </w:rPr>
  </w:style>
  <w:style w:type="character" w:customStyle="1" w:styleId="Heading1Char">
    <w:name w:val="Heading 1 Char"/>
    <w:basedOn w:val="DefaultParagraphFont"/>
    <w:link w:val="Heading1"/>
    <w:uiPriority w:val="9"/>
    <w:rsid w:val="0021257C"/>
    <w:rPr>
      <w:rFonts w:asciiTheme="majorHAnsi" w:eastAsiaTheme="majorEastAsia" w:hAnsiTheme="majorHAnsi" w:cstheme="majorBidi"/>
      <w:bCs/>
      <w:color w:val="283138" w:themeColor="text2"/>
      <w:sz w:val="32"/>
      <w:szCs w:val="28"/>
    </w:rPr>
  </w:style>
  <w:style w:type="paragraph" w:customStyle="1" w:styleId="PersonalName">
    <w:name w:val="Personal Name"/>
    <w:basedOn w:val="Title"/>
    <w:qFormat/>
    <w:rsid w:val="0021257C"/>
    <w:rPr>
      <w:b/>
      <w:caps/>
      <w:color w:val="000000"/>
      <w:sz w:val="28"/>
      <w:szCs w:val="28"/>
    </w:rPr>
  </w:style>
  <w:style w:type="paragraph" w:styleId="Title">
    <w:name w:val="Title"/>
    <w:basedOn w:val="Normal"/>
    <w:next w:val="Normal"/>
    <w:link w:val="TitleChar"/>
    <w:uiPriority w:val="10"/>
    <w:qFormat/>
    <w:rsid w:val="0021257C"/>
    <w:pPr>
      <w:spacing w:after="120" w:line="240" w:lineRule="auto"/>
      <w:contextualSpacing/>
    </w:pPr>
    <w:rPr>
      <w:rFonts w:asciiTheme="majorHAnsi" w:eastAsiaTheme="majorEastAsia" w:hAnsiTheme="majorHAnsi" w:cstheme="majorBidi"/>
      <w:color w:val="283138" w:themeColor="text2"/>
      <w:spacing w:val="30"/>
      <w:kern w:val="28"/>
      <w:sz w:val="72"/>
      <w:szCs w:val="52"/>
      <w14:ligatures w14:val="standard"/>
      <w14:numForm w14:val="oldStyle"/>
    </w:rPr>
  </w:style>
  <w:style w:type="character" w:customStyle="1" w:styleId="TitleChar">
    <w:name w:val="Title Char"/>
    <w:basedOn w:val="DefaultParagraphFont"/>
    <w:link w:val="Title"/>
    <w:uiPriority w:val="10"/>
    <w:rsid w:val="0021257C"/>
    <w:rPr>
      <w:rFonts w:asciiTheme="majorHAnsi" w:eastAsiaTheme="majorEastAsia" w:hAnsiTheme="majorHAnsi" w:cstheme="majorBidi"/>
      <w:color w:val="283138" w:themeColor="text2"/>
      <w:spacing w:val="30"/>
      <w:kern w:val="28"/>
      <w:sz w:val="72"/>
      <w:szCs w:val="52"/>
      <w14:ligatures w14:val="standard"/>
      <w14:numForm w14:val="oldStyle"/>
    </w:rPr>
  </w:style>
  <w:style w:type="character" w:customStyle="1" w:styleId="Heading2Char">
    <w:name w:val="Heading 2 Char"/>
    <w:basedOn w:val="DefaultParagraphFont"/>
    <w:link w:val="Heading2"/>
    <w:uiPriority w:val="9"/>
    <w:rsid w:val="0021257C"/>
    <w:rPr>
      <w:rFonts w:asciiTheme="majorHAnsi" w:eastAsiaTheme="majorEastAsia" w:hAnsiTheme="majorHAnsi" w:cstheme="majorBidi"/>
      <w:b/>
      <w:bCs/>
      <w:color w:val="80716A" w:themeColor="accent3"/>
      <w:sz w:val="28"/>
      <w:szCs w:val="26"/>
    </w:rPr>
  </w:style>
  <w:style w:type="character" w:customStyle="1" w:styleId="Heading3Char">
    <w:name w:val="Heading 3 Char"/>
    <w:basedOn w:val="DefaultParagraphFont"/>
    <w:link w:val="Heading3"/>
    <w:uiPriority w:val="9"/>
    <w:rsid w:val="0021257C"/>
    <w:rPr>
      <w:rFonts w:eastAsiaTheme="majorEastAsia" w:cstheme="majorBidi"/>
      <w:b/>
      <w:bCs/>
      <w:color w:val="283138" w:themeColor="text2"/>
      <w:sz w:val="24"/>
    </w:rPr>
  </w:style>
  <w:style w:type="character" w:customStyle="1" w:styleId="Heading4Char">
    <w:name w:val="Heading 4 Char"/>
    <w:basedOn w:val="DefaultParagraphFont"/>
    <w:link w:val="Heading4"/>
    <w:uiPriority w:val="9"/>
    <w:rsid w:val="0021257C"/>
    <w:rPr>
      <w:rFonts w:asciiTheme="majorHAnsi" w:eastAsiaTheme="majorEastAsia" w:hAnsiTheme="majorHAnsi" w:cstheme="majorBidi"/>
      <w:b/>
      <w:bCs/>
      <w:i/>
      <w:iCs/>
      <w:color w:val="262626" w:themeColor="text1" w:themeTint="D9"/>
    </w:rPr>
  </w:style>
  <w:style w:type="character" w:customStyle="1" w:styleId="Heading5Char">
    <w:name w:val="Heading 5 Char"/>
    <w:basedOn w:val="DefaultParagraphFont"/>
    <w:link w:val="Heading5"/>
    <w:uiPriority w:val="9"/>
    <w:rsid w:val="0021257C"/>
    <w:rPr>
      <w:rFonts w:asciiTheme="majorHAnsi" w:eastAsiaTheme="majorEastAsia" w:hAnsiTheme="majorHAnsi" w:cstheme="majorBidi"/>
      <w:color w:val="000000"/>
    </w:rPr>
  </w:style>
  <w:style w:type="character" w:customStyle="1" w:styleId="Heading6Char">
    <w:name w:val="Heading 6 Char"/>
    <w:basedOn w:val="DefaultParagraphFont"/>
    <w:link w:val="Heading6"/>
    <w:uiPriority w:val="9"/>
    <w:rsid w:val="0021257C"/>
    <w:rPr>
      <w:rFonts w:asciiTheme="majorHAnsi" w:eastAsiaTheme="majorEastAsia" w:hAnsiTheme="majorHAnsi" w:cstheme="majorBidi"/>
      <w:i/>
      <w:iCs/>
      <w:color w:val="000000" w:themeColor="text1"/>
    </w:rPr>
  </w:style>
  <w:style w:type="character" w:customStyle="1" w:styleId="Heading7Char">
    <w:name w:val="Heading 7 Char"/>
    <w:basedOn w:val="DefaultParagraphFont"/>
    <w:link w:val="Heading7"/>
    <w:uiPriority w:val="9"/>
    <w:rsid w:val="0021257C"/>
    <w:rPr>
      <w:rFonts w:asciiTheme="majorHAnsi" w:eastAsiaTheme="majorEastAsia" w:hAnsiTheme="majorHAnsi" w:cstheme="majorBidi"/>
      <w:i/>
      <w:iCs/>
      <w:color w:val="283138" w:themeColor="text2"/>
    </w:rPr>
  </w:style>
  <w:style w:type="character" w:customStyle="1" w:styleId="Heading8Char">
    <w:name w:val="Heading 8 Char"/>
    <w:basedOn w:val="DefaultParagraphFont"/>
    <w:link w:val="Heading8"/>
    <w:uiPriority w:val="9"/>
    <w:rsid w:val="0021257C"/>
    <w:rPr>
      <w:rFonts w:asciiTheme="majorHAnsi" w:eastAsiaTheme="majorEastAsia" w:hAnsiTheme="majorHAnsi" w:cstheme="majorBidi"/>
      <w:color w:val="000000"/>
      <w:sz w:val="20"/>
      <w:szCs w:val="20"/>
    </w:rPr>
  </w:style>
  <w:style w:type="character" w:customStyle="1" w:styleId="Heading9Char">
    <w:name w:val="Heading 9 Char"/>
    <w:basedOn w:val="DefaultParagraphFont"/>
    <w:link w:val="Heading9"/>
    <w:uiPriority w:val="9"/>
    <w:rsid w:val="0021257C"/>
    <w:rPr>
      <w:rFonts w:asciiTheme="majorHAnsi" w:eastAsiaTheme="majorEastAsia" w:hAnsiTheme="majorHAnsi" w:cstheme="majorBidi"/>
      <w:i/>
      <w:iCs/>
      <w:color w:val="000000"/>
      <w:sz w:val="20"/>
      <w:szCs w:val="20"/>
    </w:rPr>
  </w:style>
  <w:style w:type="paragraph" w:styleId="Caption">
    <w:name w:val="caption"/>
    <w:basedOn w:val="Normal"/>
    <w:next w:val="Normal"/>
    <w:uiPriority w:val="35"/>
    <w:unhideWhenUsed/>
    <w:qFormat/>
    <w:rsid w:val="0021257C"/>
    <w:pPr>
      <w:spacing w:line="240" w:lineRule="auto"/>
    </w:pPr>
    <w:rPr>
      <w:rFonts w:eastAsiaTheme="minorEastAsia"/>
      <w:b/>
      <w:bCs/>
      <w:smallCaps/>
      <w:color w:val="283138" w:themeColor="text2"/>
      <w:spacing w:val="6"/>
      <w:szCs w:val="18"/>
      <w:lang w:bidi="hi-IN"/>
    </w:rPr>
  </w:style>
  <w:style w:type="paragraph" w:styleId="Subtitle">
    <w:name w:val="Subtitle"/>
    <w:basedOn w:val="Normal"/>
    <w:next w:val="Normal"/>
    <w:link w:val="SubtitleChar"/>
    <w:uiPriority w:val="11"/>
    <w:qFormat/>
    <w:rsid w:val="0021257C"/>
    <w:pPr>
      <w:numPr>
        <w:ilvl w:val="1"/>
      </w:numPr>
    </w:pPr>
    <w:rPr>
      <w:rFonts w:eastAsiaTheme="majorEastAsia" w:cstheme="majorBidi"/>
      <w:iCs/>
      <w:color w:val="38454F" w:themeColor="text2" w:themeTint="E6"/>
      <w:sz w:val="32"/>
      <w:szCs w:val="24"/>
      <w:lang w:bidi="hi-IN"/>
      <w14:ligatures w14:val="standard"/>
    </w:rPr>
  </w:style>
  <w:style w:type="character" w:customStyle="1" w:styleId="SubtitleChar">
    <w:name w:val="Subtitle Char"/>
    <w:basedOn w:val="DefaultParagraphFont"/>
    <w:link w:val="Subtitle"/>
    <w:uiPriority w:val="11"/>
    <w:rsid w:val="0021257C"/>
    <w:rPr>
      <w:rFonts w:eastAsiaTheme="majorEastAsia" w:cstheme="majorBidi"/>
      <w:iCs/>
      <w:color w:val="38454F" w:themeColor="text2" w:themeTint="E6"/>
      <w:sz w:val="32"/>
      <w:szCs w:val="24"/>
      <w:lang w:bidi="hi-IN"/>
      <w14:ligatures w14:val="standard"/>
    </w:rPr>
  </w:style>
  <w:style w:type="character" w:styleId="Strong">
    <w:name w:val="Strong"/>
    <w:basedOn w:val="DefaultParagraphFont"/>
    <w:uiPriority w:val="22"/>
    <w:qFormat/>
    <w:rsid w:val="0021257C"/>
    <w:rPr>
      <w:b/>
      <w:bCs/>
      <w:color w:val="38454F" w:themeColor="text2" w:themeTint="E6"/>
    </w:rPr>
  </w:style>
  <w:style w:type="character" w:styleId="Emphasis">
    <w:name w:val="Emphasis"/>
    <w:basedOn w:val="DefaultParagraphFont"/>
    <w:uiPriority w:val="20"/>
    <w:qFormat/>
    <w:rsid w:val="0021257C"/>
    <w:rPr>
      <w:b w:val="0"/>
      <w:i/>
      <w:iCs/>
      <w:color w:val="283138" w:themeColor="text2"/>
    </w:rPr>
  </w:style>
  <w:style w:type="paragraph" w:styleId="NoSpacing">
    <w:name w:val="No Spacing"/>
    <w:link w:val="NoSpacingChar"/>
    <w:uiPriority w:val="1"/>
    <w:qFormat/>
    <w:rsid w:val="0021257C"/>
    <w:pPr>
      <w:spacing w:after="0" w:line="240" w:lineRule="auto"/>
    </w:pPr>
  </w:style>
  <w:style w:type="character" w:customStyle="1" w:styleId="NoSpacingChar">
    <w:name w:val="No Spacing Char"/>
    <w:basedOn w:val="DefaultParagraphFont"/>
    <w:link w:val="NoSpacing"/>
    <w:uiPriority w:val="1"/>
    <w:rsid w:val="0021257C"/>
  </w:style>
  <w:style w:type="paragraph" w:styleId="ListParagraph">
    <w:name w:val="List Paragraph"/>
    <w:basedOn w:val="Normal"/>
    <w:uiPriority w:val="34"/>
    <w:qFormat/>
    <w:rsid w:val="0021257C"/>
    <w:pPr>
      <w:spacing w:line="240" w:lineRule="auto"/>
      <w:ind w:left="720" w:hanging="288"/>
      <w:contextualSpacing/>
    </w:pPr>
    <w:rPr>
      <w:color w:val="283138" w:themeColor="text2"/>
    </w:rPr>
  </w:style>
  <w:style w:type="paragraph" w:styleId="Quote">
    <w:name w:val="Quote"/>
    <w:basedOn w:val="Normal"/>
    <w:next w:val="Normal"/>
    <w:link w:val="QuoteChar"/>
    <w:uiPriority w:val="29"/>
    <w:qFormat/>
    <w:rsid w:val="0021257C"/>
    <w:pPr>
      <w:pBdr>
        <w:left w:val="single" w:sz="48" w:space="13" w:color="838D9B" w:themeColor="accent1"/>
      </w:pBdr>
      <w:spacing w:after="0" w:line="360" w:lineRule="auto"/>
    </w:pPr>
    <w:rPr>
      <w:rFonts w:asciiTheme="majorHAnsi" w:eastAsiaTheme="minorEastAsia" w:hAnsiTheme="majorHAnsi"/>
      <w:b/>
      <w:i/>
      <w:iCs/>
      <w:color w:val="838D9B" w:themeColor="accent1"/>
      <w:sz w:val="24"/>
      <w:lang w:bidi="hi-IN"/>
    </w:rPr>
  </w:style>
  <w:style w:type="character" w:customStyle="1" w:styleId="QuoteChar">
    <w:name w:val="Quote Char"/>
    <w:basedOn w:val="DefaultParagraphFont"/>
    <w:link w:val="Quote"/>
    <w:uiPriority w:val="29"/>
    <w:rsid w:val="0021257C"/>
    <w:rPr>
      <w:rFonts w:asciiTheme="majorHAnsi" w:eastAsiaTheme="minorEastAsia" w:hAnsiTheme="majorHAnsi"/>
      <w:b/>
      <w:i/>
      <w:iCs/>
      <w:color w:val="838D9B" w:themeColor="accent1"/>
      <w:sz w:val="24"/>
      <w:lang w:bidi="hi-IN"/>
    </w:rPr>
  </w:style>
  <w:style w:type="paragraph" w:styleId="IntenseQuote">
    <w:name w:val="Intense Quote"/>
    <w:basedOn w:val="Normal"/>
    <w:next w:val="Normal"/>
    <w:link w:val="IntenseQuoteChar"/>
    <w:uiPriority w:val="30"/>
    <w:qFormat/>
    <w:rsid w:val="0021257C"/>
    <w:pPr>
      <w:pBdr>
        <w:left w:val="single" w:sz="48" w:space="13" w:color="D2610C" w:themeColor="accent2"/>
      </w:pBdr>
      <w:spacing w:before="240" w:after="120" w:line="300" w:lineRule="auto"/>
    </w:pPr>
    <w:rPr>
      <w:rFonts w:eastAsiaTheme="minorEastAsia"/>
      <w:b/>
      <w:bCs/>
      <w:i/>
      <w:iCs/>
      <w:color w:val="D2610C" w:themeColor="accent2"/>
      <w:sz w:val="26"/>
      <w:lang w:bidi="hi-IN"/>
      <w14:ligatures w14:val="standard"/>
      <w14:numForm w14:val="oldStyle"/>
    </w:rPr>
  </w:style>
  <w:style w:type="character" w:customStyle="1" w:styleId="IntenseQuoteChar">
    <w:name w:val="Intense Quote Char"/>
    <w:basedOn w:val="DefaultParagraphFont"/>
    <w:link w:val="IntenseQuote"/>
    <w:uiPriority w:val="30"/>
    <w:rsid w:val="0021257C"/>
    <w:rPr>
      <w:rFonts w:eastAsiaTheme="minorEastAsia"/>
      <w:b/>
      <w:bCs/>
      <w:i/>
      <w:iCs/>
      <w:color w:val="D2610C" w:themeColor="accent2"/>
      <w:sz w:val="26"/>
      <w:lang w:bidi="hi-IN"/>
      <w14:ligatures w14:val="standard"/>
      <w14:numForm w14:val="oldStyle"/>
    </w:rPr>
  </w:style>
  <w:style w:type="character" w:styleId="SubtleEmphasis">
    <w:name w:val="Subtle Emphasis"/>
    <w:basedOn w:val="DefaultParagraphFont"/>
    <w:uiPriority w:val="19"/>
    <w:qFormat/>
    <w:rsid w:val="0021257C"/>
    <w:rPr>
      <w:i/>
      <w:iCs/>
      <w:color w:val="000000"/>
    </w:rPr>
  </w:style>
  <w:style w:type="character" w:styleId="IntenseEmphasis">
    <w:name w:val="Intense Emphasis"/>
    <w:basedOn w:val="DefaultParagraphFont"/>
    <w:uiPriority w:val="21"/>
    <w:qFormat/>
    <w:rsid w:val="0021257C"/>
    <w:rPr>
      <w:b/>
      <w:bCs/>
      <w:i/>
      <w:iCs/>
      <w:color w:val="283138" w:themeColor="text2"/>
    </w:rPr>
  </w:style>
  <w:style w:type="character" w:styleId="SubtleReference">
    <w:name w:val="Subtle Reference"/>
    <w:basedOn w:val="DefaultParagraphFont"/>
    <w:uiPriority w:val="31"/>
    <w:qFormat/>
    <w:rsid w:val="0021257C"/>
    <w:rPr>
      <w:smallCaps/>
      <w:color w:val="000000"/>
      <w:u w:val="single"/>
    </w:rPr>
  </w:style>
  <w:style w:type="character" w:styleId="IntenseReference">
    <w:name w:val="Intense Reference"/>
    <w:basedOn w:val="DefaultParagraphFont"/>
    <w:uiPriority w:val="32"/>
    <w:qFormat/>
    <w:rsid w:val="0021257C"/>
    <w:rPr>
      <w:rFonts w:asciiTheme="minorHAnsi" w:hAnsiTheme="minorHAnsi"/>
      <w:b/>
      <w:bCs/>
      <w:smallCaps/>
      <w:color w:val="283138" w:themeColor="text2"/>
      <w:spacing w:val="5"/>
      <w:sz w:val="22"/>
      <w:u w:val="single"/>
    </w:rPr>
  </w:style>
  <w:style w:type="character" w:styleId="BookTitle">
    <w:name w:val="Book Title"/>
    <w:basedOn w:val="DefaultParagraphFont"/>
    <w:uiPriority w:val="33"/>
    <w:qFormat/>
    <w:rsid w:val="0021257C"/>
    <w:rPr>
      <w:rFonts w:asciiTheme="majorHAnsi" w:hAnsiTheme="majorHAnsi"/>
      <w:b/>
      <w:bCs/>
      <w:caps w:val="0"/>
      <w:smallCaps/>
      <w:color w:val="283138" w:themeColor="text2"/>
      <w:spacing w:val="10"/>
      <w:sz w:val="22"/>
    </w:rPr>
  </w:style>
  <w:style w:type="paragraph" w:styleId="TOCHeading">
    <w:name w:val="TOC Heading"/>
    <w:basedOn w:val="Heading1"/>
    <w:next w:val="Normal"/>
    <w:uiPriority w:val="39"/>
    <w:semiHidden/>
    <w:unhideWhenUsed/>
    <w:qFormat/>
    <w:rsid w:val="0021257C"/>
    <w:pPr>
      <w:spacing w:before="480" w:line="264" w:lineRule="auto"/>
      <w:outlineLvl w:val="9"/>
    </w:pPr>
    <w:rPr>
      <w:b/>
    </w:rPr>
  </w:style>
  <w:style w:type="paragraph" w:styleId="Header">
    <w:name w:val="header"/>
    <w:basedOn w:val="Normal"/>
    <w:link w:val="HeaderChar"/>
    <w:uiPriority w:val="99"/>
    <w:unhideWhenUsed/>
    <w:rsid w:val="003A1F07"/>
    <w:pPr>
      <w:tabs>
        <w:tab w:val="center" w:pos="4680"/>
        <w:tab w:val="right" w:pos="9360"/>
      </w:tabs>
      <w:spacing w:after="0" w:line="240" w:lineRule="auto"/>
    </w:pPr>
  </w:style>
  <w:style w:type="character" w:customStyle="1" w:styleId="HeaderChar">
    <w:name w:val="Header Char"/>
    <w:basedOn w:val="DefaultParagraphFont"/>
    <w:link w:val="Header"/>
    <w:uiPriority w:val="99"/>
    <w:rsid w:val="003A1F07"/>
  </w:style>
  <w:style w:type="paragraph" w:styleId="Footer">
    <w:name w:val="footer"/>
    <w:basedOn w:val="Normal"/>
    <w:link w:val="FooterChar"/>
    <w:uiPriority w:val="99"/>
    <w:unhideWhenUsed/>
    <w:rsid w:val="003A1F07"/>
    <w:pPr>
      <w:tabs>
        <w:tab w:val="center" w:pos="4680"/>
        <w:tab w:val="right" w:pos="9360"/>
      </w:tabs>
      <w:spacing w:after="0" w:line="240" w:lineRule="auto"/>
    </w:pPr>
  </w:style>
  <w:style w:type="character" w:customStyle="1" w:styleId="FooterChar">
    <w:name w:val="Footer Char"/>
    <w:basedOn w:val="DefaultParagraphFont"/>
    <w:link w:val="Footer"/>
    <w:uiPriority w:val="99"/>
    <w:rsid w:val="003A1F07"/>
  </w:style>
  <w:style w:type="paragraph" w:styleId="TOC2">
    <w:name w:val="toc 2"/>
    <w:basedOn w:val="Normal"/>
    <w:next w:val="Normal"/>
    <w:autoRedefine/>
    <w:uiPriority w:val="39"/>
    <w:unhideWhenUsed/>
    <w:rsid w:val="007F2785"/>
    <w:pPr>
      <w:spacing w:after="100"/>
      <w:ind w:left="220"/>
    </w:pPr>
  </w:style>
  <w:style w:type="paragraph" w:styleId="TOC3">
    <w:name w:val="toc 3"/>
    <w:basedOn w:val="Normal"/>
    <w:next w:val="Normal"/>
    <w:autoRedefine/>
    <w:uiPriority w:val="39"/>
    <w:unhideWhenUsed/>
    <w:rsid w:val="007F2785"/>
    <w:pPr>
      <w:spacing w:after="100"/>
      <w:ind w:left="440"/>
    </w:pPr>
  </w:style>
  <w:style w:type="character" w:styleId="Hyperlink">
    <w:name w:val="Hyperlink"/>
    <w:basedOn w:val="DefaultParagraphFont"/>
    <w:uiPriority w:val="99"/>
    <w:unhideWhenUsed/>
    <w:rsid w:val="007F2785"/>
    <w:rPr>
      <w:color w:val="6187E3" w:themeColor="hyperlink"/>
      <w:u w:val="single"/>
    </w:rPr>
  </w:style>
  <w:style w:type="table" w:styleId="TableGrid">
    <w:name w:val="Table Grid"/>
    <w:basedOn w:val="TableNormal"/>
    <w:uiPriority w:val="59"/>
    <w:rsid w:val="003C2DE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MediumList1-Accent1">
    <w:name w:val="Medium List 1 Accent 1"/>
    <w:basedOn w:val="TableNormal"/>
    <w:uiPriority w:val="65"/>
    <w:rsid w:val="00EC4B00"/>
    <w:pPr>
      <w:spacing w:after="0" w:line="240" w:lineRule="auto"/>
    </w:pPr>
    <w:rPr>
      <w:color w:val="000000" w:themeColor="text1"/>
    </w:rPr>
    <w:tblPr>
      <w:tblStyleRowBandSize w:val="1"/>
      <w:tblStyleColBandSize w:val="1"/>
      <w:tblInd w:w="0" w:type="dxa"/>
      <w:tblBorders>
        <w:top w:val="single" w:sz="8" w:space="0" w:color="838D9B" w:themeColor="accent1"/>
        <w:bottom w:val="single" w:sz="8" w:space="0" w:color="838D9B"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38D9B" w:themeColor="accent1"/>
        </w:tcBorders>
      </w:tcPr>
    </w:tblStylePr>
    <w:tblStylePr w:type="lastRow">
      <w:rPr>
        <w:b/>
        <w:bCs/>
        <w:color w:val="283138" w:themeColor="text2"/>
      </w:rPr>
      <w:tblPr/>
      <w:tcPr>
        <w:tcBorders>
          <w:top w:val="single" w:sz="8" w:space="0" w:color="838D9B" w:themeColor="accent1"/>
          <w:bottom w:val="single" w:sz="8" w:space="0" w:color="838D9B" w:themeColor="accent1"/>
        </w:tcBorders>
      </w:tcPr>
    </w:tblStylePr>
    <w:tblStylePr w:type="firstCol">
      <w:rPr>
        <w:b/>
        <w:bCs/>
      </w:rPr>
    </w:tblStylePr>
    <w:tblStylePr w:type="lastCol">
      <w:rPr>
        <w:b/>
        <w:bCs/>
      </w:rPr>
      <w:tblPr/>
      <w:tcPr>
        <w:tcBorders>
          <w:top w:val="single" w:sz="8" w:space="0" w:color="838D9B" w:themeColor="accent1"/>
          <w:bottom w:val="single" w:sz="8" w:space="0" w:color="838D9B" w:themeColor="accent1"/>
        </w:tcBorders>
      </w:tcPr>
    </w:tblStylePr>
    <w:tblStylePr w:type="band1Vert">
      <w:tblPr/>
      <w:tcPr>
        <w:shd w:val="clear" w:color="auto" w:fill="E0E2E6" w:themeFill="accent1" w:themeFillTint="3F"/>
      </w:tcPr>
    </w:tblStylePr>
    <w:tblStylePr w:type="band1Horz">
      <w:tblPr/>
      <w:tcPr>
        <w:shd w:val="clear" w:color="auto" w:fill="E0E2E6" w:themeFill="accent1" w:themeFillTint="3F"/>
      </w:tcPr>
    </w:tblStylePr>
  </w:style>
  <w:style w:type="table" w:styleId="LightList-Accent1">
    <w:name w:val="Light List Accent 1"/>
    <w:basedOn w:val="TableNormal"/>
    <w:uiPriority w:val="61"/>
    <w:rsid w:val="00EC4B00"/>
    <w:pPr>
      <w:spacing w:after="0" w:line="240" w:lineRule="auto"/>
    </w:pPr>
    <w:tblPr>
      <w:tblStyleRowBandSize w:val="1"/>
      <w:tblStyleColBandSize w:val="1"/>
      <w:tblInd w:w="0" w:type="dxa"/>
      <w:tblBorders>
        <w:top w:val="single" w:sz="8" w:space="0" w:color="838D9B" w:themeColor="accent1"/>
        <w:left w:val="single" w:sz="8" w:space="0" w:color="838D9B" w:themeColor="accent1"/>
        <w:bottom w:val="single" w:sz="8" w:space="0" w:color="838D9B" w:themeColor="accent1"/>
        <w:right w:val="single" w:sz="8" w:space="0" w:color="838D9B"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38D9B" w:themeFill="accent1"/>
      </w:tcPr>
    </w:tblStylePr>
    <w:tblStylePr w:type="lastRow">
      <w:pPr>
        <w:spacing w:before="0" w:after="0" w:line="240" w:lineRule="auto"/>
      </w:pPr>
      <w:rPr>
        <w:b/>
        <w:bCs/>
      </w:rPr>
      <w:tblPr/>
      <w:tcPr>
        <w:tcBorders>
          <w:top w:val="double" w:sz="6" w:space="0" w:color="838D9B" w:themeColor="accent1"/>
          <w:left w:val="single" w:sz="8" w:space="0" w:color="838D9B" w:themeColor="accent1"/>
          <w:bottom w:val="single" w:sz="8" w:space="0" w:color="838D9B" w:themeColor="accent1"/>
          <w:right w:val="single" w:sz="8" w:space="0" w:color="838D9B" w:themeColor="accent1"/>
        </w:tcBorders>
      </w:tcPr>
    </w:tblStylePr>
    <w:tblStylePr w:type="firstCol">
      <w:rPr>
        <w:b/>
        <w:bCs/>
      </w:rPr>
    </w:tblStylePr>
    <w:tblStylePr w:type="lastCol">
      <w:rPr>
        <w:b/>
        <w:bCs/>
      </w:rPr>
    </w:tblStylePr>
    <w:tblStylePr w:type="band1Vert">
      <w:tblPr/>
      <w:tcPr>
        <w:tcBorders>
          <w:top w:val="single" w:sz="8" w:space="0" w:color="838D9B" w:themeColor="accent1"/>
          <w:left w:val="single" w:sz="8" w:space="0" w:color="838D9B" w:themeColor="accent1"/>
          <w:bottom w:val="single" w:sz="8" w:space="0" w:color="838D9B" w:themeColor="accent1"/>
          <w:right w:val="single" w:sz="8" w:space="0" w:color="838D9B" w:themeColor="accent1"/>
        </w:tcBorders>
      </w:tcPr>
    </w:tblStylePr>
    <w:tblStylePr w:type="band1Horz">
      <w:tblPr/>
      <w:tcPr>
        <w:tcBorders>
          <w:top w:val="single" w:sz="8" w:space="0" w:color="838D9B" w:themeColor="accent1"/>
          <w:left w:val="single" w:sz="8" w:space="0" w:color="838D9B" w:themeColor="accent1"/>
          <w:bottom w:val="single" w:sz="8" w:space="0" w:color="838D9B" w:themeColor="accent1"/>
          <w:right w:val="single" w:sz="8" w:space="0" w:color="838D9B" w:themeColor="accent1"/>
        </w:tcBorders>
      </w:tcPr>
    </w:tblStylePr>
  </w:style>
  <w:style w:type="table" w:styleId="MediumGrid3-Accent1">
    <w:name w:val="Medium Grid 3 Accent 1"/>
    <w:basedOn w:val="TableNormal"/>
    <w:uiPriority w:val="69"/>
    <w:rsid w:val="00EC4B00"/>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0E2E6"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38D9B"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38D9B"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38D9B"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38D9B"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1C6CD"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1C6CD" w:themeFill="accent1" w:themeFillTint="7F"/>
      </w:tcPr>
    </w:tblStylePr>
  </w:style>
  <w:style w:type="table" w:styleId="LightGrid-Accent1">
    <w:name w:val="Light Grid Accent 1"/>
    <w:basedOn w:val="TableNormal"/>
    <w:uiPriority w:val="62"/>
    <w:rsid w:val="00EC4B00"/>
    <w:pPr>
      <w:spacing w:after="0" w:line="240" w:lineRule="auto"/>
    </w:pPr>
    <w:tblPr>
      <w:tblStyleRowBandSize w:val="1"/>
      <w:tblStyleColBandSize w:val="1"/>
      <w:tblInd w:w="0" w:type="dxa"/>
      <w:tblBorders>
        <w:top w:val="single" w:sz="8" w:space="0" w:color="838D9B" w:themeColor="accent1"/>
        <w:left w:val="single" w:sz="8" w:space="0" w:color="838D9B" w:themeColor="accent1"/>
        <w:bottom w:val="single" w:sz="8" w:space="0" w:color="838D9B" w:themeColor="accent1"/>
        <w:right w:val="single" w:sz="8" w:space="0" w:color="838D9B" w:themeColor="accent1"/>
        <w:insideH w:val="single" w:sz="8" w:space="0" w:color="838D9B" w:themeColor="accent1"/>
        <w:insideV w:val="single" w:sz="8" w:space="0" w:color="838D9B"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38D9B" w:themeColor="accent1"/>
          <w:left w:val="single" w:sz="8" w:space="0" w:color="838D9B" w:themeColor="accent1"/>
          <w:bottom w:val="single" w:sz="18" w:space="0" w:color="838D9B" w:themeColor="accent1"/>
          <w:right w:val="single" w:sz="8" w:space="0" w:color="838D9B" w:themeColor="accent1"/>
          <w:insideH w:val="nil"/>
          <w:insideV w:val="single" w:sz="8" w:space="0" w:color="838D9B"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38D9B" w:themeColor="accent1"/>
          <w:left w:val="single" w:sz="8" w:space="0" w:color="838D9B" w:themeColor="accent1"/>
          <w:bottom w:val="single" w:sz="8" w:space="0" w:color="838D9B" w:themeColor="accent1"/>
          <w:right w:val="single" w:sz="8" w:space="0" w:color="838D9B" w:themeColor="accent1"/>
          <w:insideH w:val="nil"/>
          <w:insideV w:val="single" w:sz="8" w:space="0" w:color="838D9B"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38D9B" w:themeColor="accent1"/>
          <w:left w:val="single" w:sz="8" w:space="0" w:color="838D9B" w:themeColor="accent1"/>
          <w:bottom w:val="single" w:sz="8" w:space="0" w:color="838D9B" w:themeColor="accent1"/>
          <w:right w:val="single" w:sz="8" w:space="0" w:color="838D9B" w:themeColor="accent1"/>
        </w:tcBorders>
      </w:tcPr>
    </w:tblStylePr>
    <w:tblStylePr w:type="band1Vert">
      <w:tblPr/>
      <w:tcPr>
        <w:tcBorders>
          <w:top w:val="single" w:sz="8" w:space="0" w:color="838D9B" w:themeColor="accent1"/>
          <w:left w:val="single" w:sz="8" w:space="0" w:color="838D9B" w:themeColor="accent1"/>
          <w:bottom w:val="single" w:sz="8" w:space="0" w:color="838D9B" w:themeColor="accent1"/>
          <w:right w:val="single" w:sz="8" w:space="0" w:color="838D9B" w:themeColor="accent1"/>
        </w:tcBorders>
        <w:shd w:val="clear" w:color="auto" w:fill="E0E2E6" w:themeFill="accent1" w:themeFillTint="3F"/>
      </w:tcPr>
    </w:tblStylePr>
    <w:tblStylePr w:type="band1Horz">
      <w:tblPr/>
      <w:tcPr>
        <w:tcBorders>
          <w:top w:val="single" w:sz="8" w:space="0" w:color="838D9B" w:themeColor="accent1"/>
          <w:left w:val="single" w:sz="8" w:space="0" w:color="838D9B" w:themeColor="accent1"/>
          <w:bottom w:val="single" w:sz="8" w:space="0" w:color="838D9B" w:themeColor="accent1"/>
          <w:right w:val="single" w:sz="8" w:space="0" w:color="838D9B" w:themeColor="accent1"/>
          <w:insideV w:val="single" w:sz="8" w:space="0" w:color="838D9B" w:themeColor="accent1"/>
        </w:tcBorders>
        <w:shd w:val="clear" w:color="auto" w:fill="E0E2E6" w:themeFill="accent1" w:themeFillTint="3F"/>
      </w:tcPr>
    </w:tblStylePr>
    <w:tblStylePr w:type="band2Horz">
      <w:tblPr/>
      <w:tcPr>
        <w:tcBorders>
          <w:top w:val="single" w:sz="8" w:space="0" w:color="838D9B" w:themeColor="accent1"/>
          <w:left w:val="single" w:sz="8" w:space="0" w:color="838D9B" w:themeColor="accent1"/>
          <w:bottom w:val="single" w:sz="8" w:space="0" w:color="838D9B" w:themeColor="accent1"/>
          <w:right w:val="single" w:sz="8" w:space="0" w:color="838D9B" w:themeColor="accent1"/>
          <w:insideV w:val="single" w:sz="8" w:space="0" w:color="838D9B" w:themeColor="accent1"/>
        </w:tcBorders>
      </w:tcPr>
    </w:tblStylePr>
  </w:style>
  <w:style w:type="table" w:styleId="MediumShading1-Accent1">
    <w:name w:val="Medium Shading 1 Accent 1"/>
    <w:basedOn w:val="TableNormal"/>
    <w:uiPriority w:val="63"/>
    <w:rsid w:val="00EC4B00"/>
    <w:pPr>
      <w:spacing w:after="0" w:line="240" w:lineRule="auto"/>
    </w:pPr>
    <w:tblPr>
      <w:tblStyleRowBandSize w:val="1"/>
      <w:tblStyleColBandSize w:val="1"/>
      <w:tblInd w:w="0" w:type="dxa"/>
      <w:tblBorders>
        <w:top w:val="single" w:sz="8" w:space="0" w:color="A2A9B4" w:themeColor="accent1" w:themeTint="BF"/>
        <w:left w:val="single" w:sz="8" w:space="0" w:color="A2A9B4" w:themeColor="accent1" w:themeTint="BF"/>
        <w:bottom w:val="single" w:sz="8" w:space="0" w:color="A2A9B4" w:themeColor="accent1" w:themeTint="BF"/>
        <w:right w:val="single" w:sz="8" w:space="0" w:color="A2A9B4" w:themeColor="accent1" w:themeTint="BF"/>
        <w:insideH w:val="single" w:sz="8" w:space="0" w:color="A2A9B4"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A2A9B4" w:themeColor="accent1" w:themeTint="BF"/>
          <w:left w:val="single" w:sz="8" w:space="0" w:color="A2A9B4" w:themeColor="accent1" w:themeTint="BF"/>
          <w:bottom w:val="single" w:sz="8" w:space="0" w:color="A2A9B4" w:themeColor="accent1" w:themeTint="BF"/>
          <w:right w:val="single" w:sz="8" w:space="0" w:color="A2A9B4" w:themeColor="accent1" w:themeTint="BF"/>
          <w:insideH w:val="nil"/>
          <w:insideV w:val="nil"/>
        </w:tcBorders>
        <w:shd w:val="clear" w:color="auto" w:fill="838D9B" w:themeFill="accent1"/>
      </w:tcPr>
    </w:tblStylePr>
    <w:tblStylePr w:type="lastRow">
      <w:pPr>
        <w:spacing w:before="0" w:after="0" w:line="240" w:lineRule="auto"/>
      </w:pPr>
      <w:rPr>
        <w:b/>
        <w:bCs/>
      </w:rPr>
      <w:tblPr/>
      <w:tcPr>
        <w:tcBorders>
          <w:top w:val="double" w:sz="6" w:space="0" w:color="A2A9B4" w:themeColor="accent1" w:themeTint="BF"/>
          <w:left w:val="single" w:sz="8" w:space="0" w:color="A2A9B4" w:themeColor="accent1" w:themeTint="BF"/>
          <w:bottom w:val="single" w:sz="8" w:space="0" w:color="A2A9B4" w:themeColor="accent1" w:themeTint="BF"/>
          <w:right w:val="single" w:sz="8" w:space="0" w:color="A2A9B4" w:themeColor="accent1" w:themeTint="BF"/>
          <w:insideH w:val="nil"/>
          <w:insideV w:val="nil"/>
        </w:tcBorders>
      </w:tcPr>
    </w:tblStylePr>
    <w:tblStylePr w:type="firstCol">
      <w:rPr>
        <w:b/>
        <w:bCs/>
      </w:rPr>
    </w:tblStylePr>
    <w:tblStylePr w:type="lastCol">
      <w:rPr>
        <w:b/>
        <w:bCs/>
      </w:rPr>
    </w:tblStylePr>
    <w:tblStylePr w:type="band1Vert">
      <w:tblPr/>
      <w:tcPr>
        <w:shd w:val="clear" w:color="auto" w:fill="E0E2E6" w:themeFill="accent1" w:themeFillTint="3F"/>
      </w:tcPr>
    </w:tblStylePr>
    <w:tblStylePr w:type="band1Horz">
      <w:tblPr/>
      <w:tcPr>
        <w:tcBorders>
          <w:insideH w:val="nil"/>
          <w:insideV w:val="nil"/>
        </w:tcBorders>
        <w:shd w:val="clear" w:color="auto" w:fill="E0E2E6" w:themeFill="accent1" w:themeFillTint="3F"/>
      </w:tcPr>
    </w:tblStylePr>
    <w:tblStylePr w:type="band2Horz">
      <w:tblPr/>
      <w:tcPr>
        <w:tcBorders>
          <w:insideH w:val="nil"/>
          <w:insideV w:val="nil"/>
        </w:tcBorders>
      </w:tcPr>
    </w:tblStylePr>
  </w:style>
  <w:style w:type="table" w:styleId="LightShading-Accent6">
    <w:name w:val="Light Shading Accent 6"/>
    <w:basedOn w:val="TableNormal"/>
    <w:uiPriority w:val="60"/>
    <w:rsid w:val="00185A5F"/>
    <w:pPr>
      <w:spacing w:after="0" w:line="240" w:lineRule="auto"/>
    </w:pPr>
    <w:rPr>
      <w:color w:val="53515D" w:themeColor="accent6" w:themeShade="BF"/>
    </w:rPr>
    <w:tblPr>
      <w:tblStyleRowBandSize w:val="1"/>
      <w:tblStyleColBandSize w:val="1"/>
      <w:tblInd w:w="0" w:type="dxa"/>
      <w:tblBorders>
        <w:top w:val="single" w:sz="8" w:space="0" w:color="6F6C7D" w:themeColor="accent6"/>
        <w:bottom w:val="single" w:sz="8" w:space="0" w:color="6F6C7D"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6F6C7D" w:themeColor="accent6"/>
          <w:left w:val="nil"/>
          <w:bottom w:val="single" w:sz="8" w:space="0" w:color="6F6C7D" w:themeColor="accent6"/>
          <w:right w:val="nil"/>
          <w:insideH w:val="nil"/>
          <w:insideV w:val="nil"/>
        </w:tcBorders>
      </w:tcPr>
    </w:tblStylePr>
    <w:tblStylePr w:type="lastRow">
      <w:pPr>
        <w:spacing w:before="0" w:after="0" w:line="240" w:lineRule="auto"/>
      </w:pPr>
      <w:rPr>
        <w:b/>
        <w:bCs/>
      </w:rPr>
      <w:tblPr/>
      <w:tcPr>
        <w:tcBorders>
          <w:top w:val="single" w:sz="8" w:space="0" w:color="6F6C7D" w:themeColor="accent6"/>
          <w:left w:val="nil"/>
          <w:bottom w:val="single" w:sz="8" w:space="0" w:color="6F6C7D"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BDADF" w:themeFill="accent6" w:themeFillTint="3F"/>
      </w:tcPr>
    </w:tblStylePr>
    <w:tblStylePr w:type="band1Horz">
      <w:tblPr/>
      <w:tcPr>
        <w:tcBorders>
          <w:left w:val="nil"/>
          <w:right w:val="nil"/>
          <w:insideH w:val="nil"/>
          <w:insideV w:val="nil"/>
        </w:tcBorders>
        <w:shd w:val="clear" w:color="auto" w:fill="DBDADF" w:themeFill="accent6" w:themeFillTint="3F"/>
      </w:tcPr>
    </w:tblStylePr>
  </w:style>
  <w:style w:type="table" w:styleId="LightShading-Accent1">
    <w:name w:val="Light Shading Accent 1"/>
    <w:basedOn w:val="TableNormal"/>
    <w:uiPriority w:val="60"/>
    <w:rsid w:val="00863ACD"/>
    <w:pPr>
      <w:spacing w:after="0" w:line="240" w:lineRule="auto"/>
    </w:pPr>
    <w:rPr>
      <w:color w:val="5F6976" w:themeColor="accent1" w:themeShade="BF"/>
    </w:rPr>
    <w:tblPr>
      <w:tblStyleRowBandSize w:val="1"/>
      <w:tblStyleColBandSize w:val="1"/>
      <w:tblInd w:w="0" w:type="dxa"/>
      <w:tblBorders>
        <w:top w:val="single" w:sz="8" w:space="0" w:color="838D9B" w:themeColor="accent1"/>
        <w:bottom w:val="single" w:sz="8" w:space="0" w:color="838D9B"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38D9B" w:themeColor="accent1"/>
          <w:left w:val="nil"/>
          <w:bottom w:val="single" w:sz="8" w:space="0" w:color="838D9B" w:themeColor="accent1"/>
          <w:right w:val="nil"/>
          <w:insideH w:val="nil"/>
          <w:insideV w:val="nil"/>
        </w:tcBorders>
      </w:tcPr>
    </w:tblStylePr>
    <w:tblStylePr w:type="lastRow">
      <w:pPr>
        <w:spacing w:before="0" w:after="0" w:line="240" w:lineRule="auto"/>
      </w:pPr>
      <w:rPr>
        <w:b/>
        <w:bCs/>
      </w:rPr>
      <w:tblPr/>
      <w:tcPr>
        <w:tcBorders>
          <w:top w:val="single" w:sz="8" w:space="0" w:color="838D9B" w:themeColor="accent1"/>
          <w:left w:val="nil"/>
          <w:bottom w:val="single" w:sz="8" w:space="0" w:color="838D9B"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0E2E6" w:themeFill="accent1" w:themeFillTint="3F"/>
      </w:tcPr>
    </w:tblStylePr>
    <w:tblStylePr w:type="band1Horz">
      <w:tblPr/>
      <w:tcPr>
        <w:tcBorders>
          <w:left w:val="nil"/>
          <w:right w:val="nil"/>
          <w:insideH w:val="nil"/>
          <w:insideV w:val="nil"/>
        </w:tcBorders>
        <w:shd w:val="clear" w:color="auto" w:fill="E0E2E6" w:themeFill="accent1" w:themeFillTint="3F"/>
      </w:tcPr>
    </w:tblStylePr>
  </w:style>
  <w:style w:type="paragraph" w:styleId="TableofFigures">
    <w:name w:val="table of figures"/>
    <w:basedOn w:val="Normal"/>
    <w:next w:val="Normal"/>
    <w:uiPriority w:val="99"/>
    <w:unhideWhenUsed/>
    <w:rsid w:val="000A0F05"/>
    <w:pPr>
      <w:spacing w:after="0"/>
    </w:pPr>
  </w:style>
  <w:style w:type="paragraph" w:styleId="TOC1">
    <w:name w:val="toc 1"/>
    <w:basedOn w:val="Normal"/>
    <w:next w:val="Normal"/>
    <w:autoRedefine/>
    <w:uiPriority w:val="39"/>
    <w:unhideWhenUsed/>
    <w:rsid w:val="005E7039"/>
    <w:pPr>
      <w:spacing w:after="100"/>
    </w:pPr>
  </w:style>
  <w:style w:type="table" w:styleId="LightShading-Accent3">
    <w:name w:val="Light Shading Accent 3"/>
    <w:basedOn w:val="TableNormal"/>
    <w:uiPriority w:val="60"/>
    <w:rsid w:val="001D72C2"/>
    <w:pPr>
      <w:spacing w:after="0" w:line="240" w:lineRule="auto"/>
    </w:pPr>
    <w:rPr>
      <w:color w:val="5F544F" w:themeColor="accent3" w:themeShade="BF"/>
    </w:rPr>
    <w:tblPr>
      <w:tblStyleRowBandSize w:val="1"/>
      <w:tblStyleColBandSize w:val="1"/>
      <w:tblInd w:w="0" w:type="dxa"/>
      <w:tblBorders>
        <w:top w:val="single" w:sz="8" w:space="0" w:color="80716A" w:themeColor="accent3"/>
        <w:bottom w:val="single" w:sz="8" w:space="0" w:color="80716A"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716A" w:themeColor="accent3"/>
          <w:left w:val="nil"/>
          <w:bottom w:val="single" w:sz="8" w:space="0" w:color="80716A" w:themeColor="accent3"/>
          <w:right w:val="nil"/>
          <w:insideH w:val="nil"/>
          <w:insideV w:val="nil"/>
        </w:tcBorders>
      </w:tcPr>
    </w:tblStylePr>
    <w:tblStylePr w:type="lastRow">
      <w:pPr>
        <w:spacing w:before="0" w:after="0" w:line="240" w:lineRule="auto"/>
      </w:pPr>
      <w:rPr>
        <w:b/>
        <w:bCs/>
      </w:rPr>
      <w:tblPr/>
      <w:tcPr>
        <w:tcBorders>
          <w:top w:val="single" w:sz="8" w:space="0" w:color="80716A" w:themeColor="accent3"/>
          <w:left w:val="nil"/>
          <w:bottom w:val="single" w:sz="8" w:space="0" w:color="80716A"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0DBD9" w:themeFill="accent3" w:themeFillTint="3F"/>
      </w:tcPr>
    </w:tblStylePr>
    <w:tblStylePr w:type="band1Horz">
      <w:tblPr/>
      <w:tcPr>
        <w:tcBorders>
          <w:left w:val="nil"/>
          <w:right w:val="nil"/>
          <w:insideH w:val="nil"/>
          <w:insideV w:val="nil"/>
        </w:tcBorders>
        <w:shd w:val="clear" w:color="auto" w:fill="E0DBD9" w:themeFill="accent3" w:themeFillTint="3F"/>
      </w:tcPr>
    </w:tblStyle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1257C"/>
    <w:pPr>
      <w:spacing w:after="180" w:line="274" w:lineRule="auto"/>
    </w:pPr>
  </w:style>
  <w:style w:type="paragraph" w:styleId="Heading1">
    <w:name w:val="heading 1"/>
    <w:basedOn w:val="Normal"/>
    <w:next w:val="Normal"/>
    <w:link w:val="Heading1Char"/>
    <w:uiPriority w:val="9"/>
    <w:qFormat/>
    <w:rsid w:val="0021257C"/>
    <w:pPr>
      <w:keepNext/>
      <w:keepLines/>
      <w:numPr>
        <w:numId w:val="24"/>
      </w:numPr>
      <w:spacing w:before="360" w:after="0" w:line="240" w:lineRule="auto"/>
      <w:outlineLvl w:val="0"/>
    </w:pPr>
    <w:rPr>
      <w:rFonts w:asciiTheme="majorHAnsi" w:eastAsiaTheme="majorEastAsia" w:hAnsiTheme="majorHAnsi" w:cstheme="majorBidi"/>
      <w:bCs/>
      <w:color w:val="283138" w:themeColor="text2"/>
      <w:sz w:val="32"/>
      <w:szCs w:val="28"/>
    </w:rPr>
  </w:style>
  <w:style w:type="paragraph" w:styleId="Heading2">
    <w:name w:val="heading 2"/>
    <w:basedOn w:val="Normal"/>
    <w:next w:val="Normal"/>
    <w:link w:val="Heading2Char"/>
    <w:uiPriority w:val="9"/>
    <w:unhideWhenUsed/>
    <w:qFormat/>
    <w:rsid w:val="0021257C"/>
    <w:pPr>
      <w:keepNext/>
      <w:keepLines/>
      <w:numPr>
        <w:ilvl w:val="1"/>
        <w:numId w:val="24"/>
      </w:numPr>
      <w:spacing w:before="120" w:after="0" w:line="240" w:lineRule="auto"/>
      <w:outlineLvl w:val="1"/>
    </w:pPr>
    <w:rPr>
      <w:rFonts w:asciiTheme="majorHAnsi" w:eastAsiaTheme="majorEastAsia" w:hAnsiTheme="majorHAnsi" w:cstheme="majorBidi"/>
      <w:b/>
      <w:bCs/>
      <w:color w:val="80716A" w:themeColor="accent3"/>
      <w:sz w:val="28"/>
      <w:szCs w:val="26"/>
    </w:rPr>
  </w:style>
  <w:style w:type="paragraph" w:styleId="Heading3">
    <w:name w:val="heading 3"/>
    <w:basedOn w:val="Normal"/>
    <w:next w:val="Normal"/>
    <w:link w:val="Heading3Char"/>
    <w:uiPriority w:val="9"/>
    <w:unhideWhenUsed/>
    <w:qFormat/>
    <w:rsid w:val="0021257C"/>
    <w:pPr>
      <w:keepNext/>
      <w:keepLines/>
      <w:numPr>
        <w:ilvl w:val="2"/>
        <w:numId w:val="24"/>
      </w:numPr>
      <w:spacing w:before="20" w:after="0" w:line="240" w:lineRule="auto"/>
      <w:outlineLvl w:val="2"/>
    </w:pPr>
    <w:rPr>
      <w:rFonts w:eastAsiaTheme="majorEastAsia" w:cstheme="majorBidi"/>
      <w:b/>
      <w:bCs/>
      <w:color w:val="283138" w:themeColor="text2"/>
      <w:sz w:val="24"/>
    </w:rPr>
  </w:style>
  <w:style w:type="paragraph" w:styleId="Heading4">
    <w:name w:val="heading 4"/>
    <w:basedOn w:val="Normal"/>
    <w:next w:val="Normal"/>
    <w:link w:val="Heading4Char"/>
    <w:uiPriority w:val="9"/>
    <w:unhideWhenUsed/>
    <w:qFormat/>
    <w:rsid w:val="0021257C"/>
    <w:pPr>
      <w:keepNext/>
      <w:keepLines/>
      <w:numPr>
        <w:ilvl w:val="3"/>
        <w:numId w:val="24"/>
      </w:numPr>
      <w:spacing w:before="200" w:after="0"/>
      <w:outlineLvl w:val="3"/>
    </w:pPr>
    <w:rPr>
      <w:rFonts w:asciiTheme="majorHAnsi" w:eastAsiaTheme="majorEastAsia" w:hAnsiTheme="majorHAnsi" w:cstheme="majorBidi"/>
      <w:b/>
      <w:bCs/>
      <w:i/>
      <w:iCs/>
      <w:color w:val="262626" w:themeColor="text1" w:themeTint="D9"/>
    </w:rPr>
  </w:style>
  <w:style w:type="paragraph" w:styleId="Heading5">
    <w:name w:val="heading 5"/>
    <w:basedOn w:val="Normal"/>
    <w:next w:val="Normal"/>
    <w:link w:val="Heading5Char"/>
    <w:uiPriority w:val="9"/>
    <w:unhideWhenUsed/>
    <w:qFormat/>
    <w:rsid w:val="0021257C"/>
    <w:pPr>
      <w:keepNext/>
      <w:keepLines/>
      <w:numPr>
        <w:ilvl w:val="4"/>
        <w:numId w:val="24"/>
      </w:numPr>
      <w:spacing w:before="200" w:after="0"/>
      <w:outlineLvl w:val="4"/>
    </w:pPr>
    <w:rPr>
      <w:rFonts w:asciiTheme="majorHAnsi" w:eastAsiaTheme="majorEastAsia" w:hAnsiTheme="majorHAnsi" w:cstheme="majorBidi"/>
      <w:color w:val="000000"/>
    </w:rPr>
  </w:style>
  <w:style w:type="paragraph" w:styleId="Heading6">
    <w:name w:val="heading 6"/>
    <w:basedOn w:val="Normal"/>
    <w:next w:val="Normal"/>
    <w:link w:val="Heading6Char"/>
    <w:uiPriority w:val="9"/>
    <w:unhideWhenUsed/>
    <w:qFormat/>
    <w:rsid w:val="0021257C"/>
    <w:pPr>
      <w:keepNext/>
      <w:keepLines/>
      <w:numPr>
        <w:ilvl w:val="5"/>
        <w:numId w:val="24"/>
      </w:numPr>
      <w:spacing w:before="200" w:after="0"/>
      <w:outlineLvl w:val="5"/>
    </w:pPr>
    <w:rPr>
      <w:rFonts w:asciiTheme="majorHAnsi" w:eastAsiaTheme="majorEastAsia" w:hAnsiTheme="majorHAnsi" w:cstheme="majorBidi"/>
      <w:i/>
      <w:iCs/>
      <w:color w:val="000000" w:themeColor="text1"/>
    </w:rPr>
  </w:style>
  <w:style w:type="paragraph" w:styleId="Heading7">
    <w:name w:val="heading 7"/>
    <w:basedOn w:val="Normal"/>
    <w:next w:val="Normal"/>
    <w:link w:val="Heading7Char"/>
    <w:uiPriority w:val="9"/>
    <w:unhideWhenUsed/>
    <w:qFormat/>
    <w:rsid w:val="0021257C"/>
    <w:pPr>
      <w:keepNext/>
      <w:keepLines/>
      <w:numPr>
        <w:ilvl w:val="6"/>
        <w:numId w:val="24"/>
      </w:numPr>
      <w:spacing w:before="200" w:after="0"/>
      <w:outlineLvl w:val="6"/>
    </w:pPr>
    <w:rPr>
      <w:rFonts w:asciiTheme="majorHAnsi" w:eastAsiaTheme="majorEastAsia" w:hAnsiTheme="majorHAnsi" w:cstheme="majorBidi"/>
      <w:i/>
      <w:iCs/>
      <w:color w:val="283138" w:themeColor="text2"/>
    </w:rPr>
  </w:style>
  <w:style w:type="paragraph" w:styleId="Heading8">
    <w:name w:val="heading 8"/>
    <w:basedOn w:val="Normal"/>
    <w:next w:val="Normal"/>
    <w:link w:val="Heading8Char"/>
    <w:uiPriority w:val="9"/>
    <w:unhideWhenUsed/>
    <w:qFormat/>
    <w:rsid w:val="0021257C"/>
    <w:pPr>
      <w:keepNext/>
      <w:keepLines/>
      <w:numPr>
        <w:ilvl w:val="7"/>
        <w:numId w:val="24"/>
      </w:numPr>
      <w:spacing w:before="200" w:after="0"/>
      <w:outlineLvl w:val="7"/>
    </w:pPr>
    <w:rPr>
      <w:rFonts w:asciiTheme="majorHAnsi" w:eastAsiaTheme="majorEastAsia" w:hAnsiTheme="majorHAnsi" w:cstheme="majorBidi"/>
      <w:color w:val="000000"/>
      <w:sz w:val="20"/>
      <w:szCs w:val="20"/>
    </w:rPr>
  </w:style>
  <w:style w:type="paragraph" w:styleId="Heading9">
    <w:name w:val="heading 9"/>
    <w:basedOn w:val="Normal"/>
    <w:next w:val="Normal"/>
    <w:link w:val="Heading9Char"/>
    <w:uiPriority w:val="9"/>
    <w:unhideWhenUsed/>
    <w:qFormat/>
    <w:rsid w:val="0021257C"/>
    <w:pPr>
      <w:keepNext/>
      <w:keepLines/>
      <w:numPr>
        <w:ilvl w:val="8"/>
        <w:numId w:val="24"/>
      </w:numPr>
      <w:spacing w:before="200" w:after="0"/>
      <w:outlineLvl w:val="8"/>
    </w:pPr>
    <w:rPr>
      <w:rFonts w:asciiTheme="majorHAnsi" w:eastAsiaTheme="majorEastAsia" w:hAnsiTheme="majorHAnsi" w:cstheme="majorBidi"/>
      <w:i/>
      <w:iCs/>
      <w:color w:val="000000"/>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21257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1257C"/>
    <w:rPr>
      <w:rFonts w:ascii="Tahoma" w:hAnsi="Tahoma" w:cs="Tahoma"/>
      <w:sz w:val="16"/>
      <w:szCs w:val="16"/>
    </w:rPr>
  </w:style>
  <w:style w:type="character" w:customStyle="1" w:styleId="Heading1Char">
    <w:name w:val="Heading 1 Char"/>
    <w:basedOn w:val="DefaultParagraphFont"/>
    <w:link w:val="Heading1"/>
    <w:uiPriority w:val="9"/>
    <w:rsid w:val="0021257C"/>
    <w:rPr>
      <w:rFonts w:asciiTheme="majorHAnsi" w:eastAsiaTheme="majorEastAsia" w:hAnsiTheme="majorHAnsi" w:cstheme="majorBidi"/>
      <w:bCs/>
      <w:color w:val="283138" w:themeColor="text2"/>
      <w:sz w:val="32"/>
      <w:szCs w:val="28"/>
    </w:rPr>
  </w:style>
  <w:style w:type="paragraph" w:customStyle="1" w:styleId="PersonalName">
    <w:name w:val="Personal Name"/>
    <w:basedOn w:val="Title"/>
    <w:qFormat/>
    <w:rsid w:val="0021257C"/>
    <w:rPr>
      <w:b/>
      <w:caps/>
      <w:color w:val="000000"/>
      <w:sz w:val="28"/>
      <w:szCs w:val="28"/>
    </w:rPr>
  </w:style>
  <w:style w:type="paragraph" w:styleId="Title">
    <w:name w:val="Title"/>
    <w:basedOn w:val="Normal"/>
    <w:next w:val="Normal"/>
    <w:link w:val="TitleChar"/>
    <w:uiPriority w:val="10"/>
    <w:qFormat/>
    <w:rsid w:val="0021257C"/>
    <w:pPr>
      <w:spacing w:after="120" w:line="240" w:lineRule="auto"/>
      <w:contextualSpacing/>
    </w:pPr>
    <w:rPr>
      <w:rFonts w:asciiTheme="majorHAnsi" w:eastAsiaTheme="majorEastAsia" w:hAnsiTheme="majorHAnsi" w:cstheme="majorBidi"/>
      <w:color w:val="283138" w:themeColor="text2"/>
      <w:spacing w:val="30"/>
      <w:kern w:val="28"/>
      <w:sz w:val="72"/>
      <w:szCs w:val="52"/>
      <w14:ligatures w14:val="standard"/>
      <w14:numForm w14:val="oldStyle"/>
    </w:rPr>
  </w:style>
  <w:style w:type="character" w:customStyle="1" w:styleId="TitleChar">
    <w:name w:val="Title Char"/>
    <w:basedOn w:val="DefaultParagraphFont"/>
    <w:link w:val="Title"/>
    <w:uiPriority w:val="10"/>
    <w:rsid w:val="0021257C"/>
    <w:rPr>
      <w:rFonts w:asciiTheme="majorHAnsi" w:eastAsiaTheme="majorEastAsia" w:hAnsiTheme="majorHAnsi" w:cstheme="majorBidi"/>
      <w:color w:val="283138" w:themeColor="text2"/>
      <w:spacing w:val="30"/>
      <w:kern w:val="28"/>
      <w:sz w:val="72"/>
      <w:szCs w:val="52"/>
      <w14:ligatures w14:val="standard"/>
      <w14:numForm w14:val="oldStyle"/>
    </w:rPr>
  </w:style>
  <w:style w:type="character" w:customStyle="1" w:styleId="Heading2Char">
    <w:name w:val="Heading 2 Char"/>
    <w:basedOn w:val="DefaultParagraphFont"/>
    <w:link w:val="Heading2"/>
    <w:uiPriority w:val="9"/>
    <w:rsid w:val="0021257C"/>
    <w:rPr>
      <w:rFonts w:asciiTheme="majorHAnsi" w:eastAsiaTheme="majorEastAsia" w:hAnsiTheme="majorHAnsi" w:cstheme="majorBidi"/>
      <w:b/>
      <w:bCs/>
      <w:color w:val="80716A" w:themeColor="accent3"/>
      <w:sz w:val="28"/>
      <w:szCs w:val="26"/>
    </w:rPr>
  </w:style>
  <w:style w:type="character" w:customStyle="1" w:styleId="Heading3Char">
    <w:name w:val="Heading 3 Char"/>
    <w:basedOn w:val="DefaultParagraphFont"/>
    <w:link w:val="Heading3"/>
    <w:uiPriority w:val="9"/>
    <w:rsid w:val="0021257C"/>
    <w:rPr>
      <w:rFonts w:eastAsiaTheme="majorEastAsia" w:cstheme="majorBidi"/>
      <w:b/>
      <w:bCs/>
      <w:color w:val="283138" w:themeColor="text2"/>
      <w:sz w:val="24"/>
    </w:rPr>
  </w:style>
  <w:style w:type="character" w:customStyle="1" w:styleId="Heading4Char">
    <w:name w:val="Heading 4 Char"/>
    <w:basedOn w:val="DefaultParagraphFont"/>
    <w:link w:val="Heading4"/>
    <w:uiPriority w:val="9"/>
    <w:rsid w:val="0021257C"/>
    <w:rPr>
      <w:rFonts w:asciiTheme="majorHAnsi" w:eastAsiaTheme="majorEastAsia" w:hAnsiTheme="majorHAnsi" w:cstheme="majorBidi"/>
      <w:b/>
      <w:bCs/>
      <w:i/>
      <w:iCs/>
      <w:color w:val="262626" w:themeColor="text1" w:themeTint="D9"/>
    </w:rPr>
  </w:style>
  <w:style w:type="character" w:customStyle="1" w:styleId="Heading5Char">
    <w:name w:val="Heading 5 Char"/>
    <w:basedOn w:val="DefaultParagraphFont"/>
    <w:link w:val="Heading5"/>
    <w:uiPriority w:val="9"/>
    <w:rsid w:val="0021257C"/>
    <w:rPr>
      <w:rFonts w:asciiTheme="majorHAnsi" w:eastAsiaTheme="majorEastAsia" w:hAnsiTheme="majorHAnsi" w:cstheme="majorBidi"/>
      <w:color w:val="000000"/>
    </w:rPr>
  </w:style>
  <w:style w:type="character" w:customStyle="1" w:styleId="Heading6Char">
    <w:name w:val="Heading 6 Char"/>
    <w:basedOn w:val="DefaultParagraphFont"/>
    <w:link w:val="Heading6"/>
    <w:uiPriority w:val="9"/>
    <w:rsid w:val="0021257C"/>
    <w:rPr>
      <w:rFonts w:asciiTheme="majorHAnsi" w:eastAsiaTheme="majorEastAsia" w:hAnsiTheme="majorHAnsi" w:cstheme="majorBidi"/>
      <w:i/>
      <w:iCs/>
      <w:color w:val="000000" w:themeColor="text1"/>
    </w:rPr>
  </w:style>
  <w:style w:type="character" w:customStyle="1" w:styleId="Heading7Char">
    <w:name w:val="Heading 7 Char"/>
    <w:basedOn w:val="DefaultParagraphFont"/>
    <w:link w:val="Heading7"/>
    <w:uiPriority w:val="9"/>
    <w:rsid w:val="0021257C"/>
    <w:rPr>
      <w:rFonts w:asciiTheme="majorHAnsi" w:eastAsiaTheme="majorEastAsia" w:hAnsiTheme="majorHAnsi" w:cstheme="majorBidi"/>
      <w:i/>
      <w:iCs/>
      <w:color w:val="283138" w:themeColor="text2"/>
    </w:rPr>
  </w:style>
  <w:style w:type="character" w:customStyle="1" w:styleId="Heading8Char">
    <w:name w:val="Heading 8 Char"/>
    <w:basedOn w:val="DefaultParagraphFont"/>
    <w:link w:val="Heading8"/>
    <w:uiPriority w:val="9"/>
    <w:rsid w:val="0021257C"/>
    <w:rPr>
      <w:rFonts w:asciiTheme="majorHAnsi" w:eastAsiaTheme="majorEastAsia" w:hAnsiTheme="majorHAnsi" w:cstheme="majorBidi"/>
      <w:color w:val="000000"/>
      <w:sz w:val="20"/>
      <w:szCs w:val="20"/>
    </w:rPr>
  </w:style>
  <w:style w:type="character" w:customStyle="1" w:styleId="Heading9Char">
    <w:name w:val="Heading 9 Char"/>
    <w:basedOn w:val="DefaultParagraphFont"/>
    <w:link w:val="Heading9"/>
    <w:uiPriority w:val="9"/>
    <w:rsid w:val="0021257C"/>
    <w:rPr>
      <w:rFonts w:asciiTheme="majorHAnsi" w:eastAsiaTheme="majorEastAsia" w:hAnsiTheme="majorHAnsi" w:cstheme="majorBidi"/>
      <w:i/>
      <w:iCs/>
      <w:color w:val="000000"/>
      <w:sz w:val="20"/>
      <w:szCs w:val="20"/>
    </w:rPr>
  </w:style>
  <w:style w:type="paragraph" w:styleId="Caption">
    <w:name w:val="caption"/>
    <w:basedOn w:val="Normal"/>
    <w:next w:val="Normal"/>
    <w:uiPriority w:val="35"/>
    <w:unhideWhenUsed/>
    <w:qFormat/>
    <w:rsid w:val="0021257C"/>
    <w:pPr>
      <w:spacing w:line="240" w:lineRule="auto"/>
    </w:pPr>
    <w:rPr>
      <w:rFonts w:eastAsiaTheme="minorEastAsia"/>
      <w:b/>
      <w:bCs/>
      <w:smallCaps/>
      <w:color w:val="283138" w:themeColor="text2"/>
      <w:spacing w:val="6"/>
      <w:szCs w:val="18"/>
      <w:lang w:bidi="hi-IN"/>
    </w:rPr>
  </w:style>
  <w:style w:type="paragraph" w:styleId="Subtitle">
    <w:name w:val="Subtitle"/>
    <w:basedOn w:val="Normal"/>
    <w:next w:val="Normal"/>
    <w:link w:val="SubtitleChar"/>
    <w:uiPriority w:val="11"/>
    <w:qFormat/>
    <w:rsid w:val="0021257C"/>
    <w:pPr>
      <w:numPr>
        <w:ilvl w:val="1"/>
      </w:numPr>
    </w:pPr>
    <w:rPr>
      <w:rFonts w:eastAsiaTheme="majorEastAsia" w:cstheme="majorBidi"/>
      <w:iCs/>
      <w:color w:val="38454F" w:themeColor="text2" w:themeTint="E6"/>
      <w:sz w:val="32"/>
      <w:szCs w:val="24"/>
      <w:lang w:bidi="hi-IN"/>
      <w14:ligatures w14:val="standard"/>
    </w:rPr>
  </w:style>
  <w:style w:type="character" w:customStyle="1" w:styleId="SubtitleChar">
    <w:name w:val="Subtitle Char"/>
    <w:basedOn w:val="DefaultParagraphFont"/>
    <w:link w:val="Subtitle"/>
    <w:uiPriority w:val="11"/>
    <w:rsid w:val="0021257C"/>
    <w:rPr>
      <w:rFonts w:eastAsiaTheme="majorEastAsia" w:cstheme="majorBidi"/>
      <w:iCs/>
      <w:color w:val="38454F" w:themeColor="text2" w:themeTint="E6"/>
      <w:sz w:val="32"/>
      <w:szCs w:val="24"/>
      <w:lang w:bidi="hi-IN"/>
      <w14:ligatures w14:val="standard"/>
    </w:rPr>
  </w:style>
  <w:style w:type="character" w:styleId="Strong">
    <w:name w:val="Strong"/>
    <w:basedOn w:val="DefaultParagraphFont"/>
    <w:uiPriority w:val="22"/>
    <w:qFormat/>
    <w:rsid w:val="0021257C"/>
    <w:rPr>
      <w:b/>
      <w:bCs/>
      <w:color w:val="38454F" w:themeColor="text2" w:themeTint="E6"/>
    </w:rPr>
  </w:style>
  <w:style w:type="character" w:styleId="Emphasis">
    <w:name w:val="Emphasis"/>
    <w:basedOn w:val="DefaultParagraphFont"/>
    <w:uiPriority w:val="20"/>
    <w:qFormat/>
    <w:rsid w:val="0021257C"/>
    <w:rPr>
      <w:b w:val="0"/>
      <w:i/>
      <w:iCs/>
      <w:color w:val="283138" w:themeColor="text2"/>
    </w:rPr>
  </w:style>
  <w:style w:type="paragraph" w:styleId="NoSpacing">
    <w:name w:val="No Spacing"/>
    <w:link w:val="NoSpacingChar"/>
    <w:uiPriority w:val="1"/>
    <w:qFormat/>
    <w:rsid w:val="0021257C"/>
    <w:pPr>
      <w:spacing w:after="0" w:line="240" w:lineRule="auto"/>
    </w:pPr>
  </w:style>
  <w:style w:type="character" w:customStyle="1" w:styleId="NoSpacingChar">
    <w:name w:val="No Spacing Char"/>
    <w:basedOn w:val="DefaultParagraphFont"/>
    <w:link w:val="NoSpacing"/>
    <w:uiPriority w:val="1"/>
    <w:rsid w:val="0021257C"/>
  </w:style>
  <w:style w:type="paragraph" w:styleId="ListParagraph">
    <w:name w:val="List Paragraph"/>
    <w:basedOn w:val="Normal"/>
    <w:uiPriority w:val="34"/>
    <w:qFormat/>
    <w:rsid w:val="0021257C"/>
    <w:pPr>
      <w:spacing w:line="240" w:lineRule="auto"/>
      <w:ind w:left="720" w:hanging="288"/>
      <w:contextualSpacing/>
    </w:pPr>
    <w:rPr>
      <w:color w:val="283138" w:themeColor="text2"/>
    </w:rPr>
  </w:style>
  <w:style w:type="paragraph" w:styleId="Quote">
    <w:name w:val="Quote"/>
    <w:basedOn w:val="Normal"/>
    <w:next w:val="Normal"/>
    <w:link w:val="QuoteChar"/>
    <w:uiPriority w:val="29"/>
    <w:qFormat/>
    <w:rsid w:val="0021257C"/>
    <w:pPr>
      <w:pBdr>
        <w:left w:val="single" w:sz="48" w:space="13" w:color="838D9B" w:themeColor="accent1"/>
      </w:pBdr>
      <w:spacing w:after="0" w:line="360" w:lineRule="auto"/>
    </w:pPr>
    <w:rPr>
      <w:rFonts w:asciiTheme="majorHAnsi" w:eastAsiaTheme="minorEastAsia" w:hAnsiTheme="majorHAnsi"/>
      <w:b/>
      <w:i/>
      <w:iCs/>
      <w:color w:val="838D9B" w:themeColor="accent1"/>
      <w:sz w:val="24"/>
      <w:lang w:bidi="hi-IN"/>
    </w:rPr>
  </w:style>
  <w:style w:type="character" w:customStyle="1" w:styleId="QuoteChar">
    <w:name w:val="Quote Char"/>
    <w:basedOn w:val="DefaultParagraphFont"/>
    <w:link w:val="Quote"/>
    <w:uiPriority w:val="29"/>
    <w:rsid w:val="0021257C"/>
    <w:rPr>
      <w:rFonts w:asciiTheme="majorHAnsi" w:eastAsiaTheme="minorEastAsia" w:hAnsiTheme="majorHAnsi"/>
      <w:b/>
      <w:i/>
      <w:iCs/>
      <w:color w:val="838D9B" w:themeColor="accent1"/>
      <w:sz w:val="24"/>
      <w:lang w:bidi="hi-IN"/>
    </w:rPr>
  </w:style>
  <w:style w:type="paragraph" w:styleId="IntenseQuote">
    <w:name w:val="Intense Quote"/>
    <w:basedOn w:val="Normal"/>
    <w:next w:val="Normal"/>
    <w:link w:val="IntenseQuoteChar"/>
    <w:uiPriority w:val="30"/>
    <w:qFormat/>
    <w:rsid w:val="0021257C"/>
    <w:pPr>
      <w:pBdr>
        <w:left w:val="single" w:sz="48" w:space="13" w:color="D2610C" w:themeColor="accent2"/>
      </w:pBdr>
      <w:spacing w:before="240" w:after="120" w:line="300" w:lineRule="auto"/>
    </w:pPr>
    <w:rPr>
      <w:rFonts w:eastAsiaTheme="minorEastAsia"/>
      <w:b/>
      <w:bCs/>
      <w:i/>
      <w:iCs/>
      <w:color w:val="D2610C" w:themeColor="accent2"/>
      <w:sz w:val="26"/>
      <w:lang w:bidi="hi-IN"/>
      <w14:ligatures w14:val="standard"/>
      <w14:numForm w14:val="oldStyle"/>
    </w:rPr>
  </w:style>
  <w:style w:type="character" w:customStyle="1" w:styleId="IntenseQuoteChar">
    <w:name w:val="Intense Quote Char"/>
    <w:basedOn w:val="DefaultParagraphFont"/>
    <w:link w:val="IntenseQuote"/>
    <w:uiPriority w:val="30"/>
    <w:rsid w:val="0021257C"/>
    <w:rPr>
      <w:rFonts w:eastAsiaTheme="minorEastAsia"/>
      <w:b/>
      <w:bCs/>
      <w:i/>
      <w:iCs/>
      <w:color w:val="D2610C" w:themeColor="accent2"/>
      <w:sz w:val="26"/>
      <w:lang w:bidi="hi-IN"/>
      <w14:ligatures w14:val="standard"/>
      <w14:numForm w14:val="oldStyle"/>
    </w:rPr>
  </w:style>
  <w:style w:type="character" w:styleId="SubtleEmphasis">
    <w:name w:val="Subtle Emphasis"/>
    <w:basedOn w:val="DefaultParagraphFont"/>
    <w:uiPriority w:val="19"/>
    <w:qFormat/>
    <w:rsid w:val="0021257C"/>
    <w:rPr>
      <w:i/>
      <w:iCs/>
      <w:color w:val="000000"/>
    </w:rPr>
  </w:style>
  <w:style w:type="character" w:styleId="IntenseEmphasis">
    <w:name w:val="Intense Emphasis"/>
    <w:basedOn w:val="DefaultParagraphFont"/>
    <w:uiPriority w:val="21"/>
    <w:qFormat/>
    <w:rsid w:val="0021257C"/>
    <w:rPr>
      <w:b/>
      <w:bCs/>
      <w:i/>
      <w:iCs/>
      <w:color w:val="283138" w:themeColor="text2"/>
    </w:rPr>
  </w:style>
  <w:style w:type="character" w:styleId="SubtleReference">
    <w:name w:val="Subtle Reference"/>
    <w:basedOn w:val="DefaultParagraphFont"/>
    <w:uiPriority w:val="31"/>
    <w:qFormat/>
    <w:rsid w:val="0021257C"/>
    <w:rPr>
      <w:smallCaps/>
      <w:color w:val="000000"/>
      <w:u w:val="single"/>
    </w:rPr>
  </w:style>
  <w:style w:type="character" w:styleId="IntenseReference">
    <w:name w:val="Intense Reference"/>
    <w:basedOn w:val="DefaultParagraphFont"/>
    <w:uiPriority w:val="32"/>
    <w:qFormat/>
    <w:rsid w:val="0021257C"/>
    <w:rPr>
      <w:rFonts w:asciiTheme="minorHAnsi" w:hAnsiTheme="minorHAnsi"/>
      <w:b/>
      <w:bCs/>
      <w:smallCaps/>
      <w:color w:val="283138" w:themeColor="text2"/>
      <w:spacing w:val="5"/>
      <w:sz w:val="22"/>
      <w:u w:val="single"/>
    </w:rPr>
  </w:style>
  <w:style w:type="character" w:styleId="BookTitle">
    <w:name w:val="Book Title"/>
    <w:basedOn w:val="DefaultParagraphFont"/>
    <w:uiPriority w:val="33"/>
    <w:qFormat/>
    <w:rsid w:val="0021257C"/>
    <w:rPr>
      <w:rFonts w:asciiTheme="majorHAnsi" w:hAnsiTheme="majorHAnsi"/>
      <w:b/>
      <w:bCs/>
      <w:caps w:val="0"/>
      <w:smallCaps/>
      <w:color w:val="283138" w:themeColor="text2"/>
      <w:spacing w:val="10"/>
      <w:sz w:val="22"/>
    </w:rPr>
  </w:style>
  <w:style w:type="paragraph" w:styleId="TOCHeading">
    <w:name w:val="TOC Heading"/>
    <w:basedOn w:val="Heading1"/>
    <w:next w:val="Normal"/>
    <w:uiPriority w:val="39"/>
    <w:semiHidden/>
    <w:unhideWhenUsed/>
    <w:qFormat/>
    <w:rsid w:val="0021257C"/>
    <w:pPr>
      <w:spacing w:before="480" w:line="264" w:lineRule="auto"/>
      <w:outlineLvl w:val="9"/>
    </w:pPr>
    <w:rPr>
      <w:b/>
    </w:rPr>
  </w:style>
  <w:style w:type="paragraph" w:styleId="Header">
    <w:name w:val="header"/>
    <w:basedOn w:val="Normal"/>
    <w:link w:val="HeaderChar"/>
    <w:uiPriority w:val="99"/>
    <w:unhideWhenUsed/>
    <w:rsid w:val="003A1F07"/>
    <w:pPr>
      <w:tabs>
        <w:tab w:val="center" w:pos="4680"/>
        <w:tab w:val="right" w:pos="9360"/>
      </w:tabs>
      <w:spacing w:after="0" w:line="240" w:lineRule="auto"/>
    </w:pPr>
  </w:style>
  <w:style w:type="character" w:customStyle="1" w:styleId="HeaderChar">
    <w:name w:val="Header Char"/>
    <w:basedOn w:val="DefaultParagraphFont"/>
    <w:link w:val="Header"/>
    <w:uiPriority w:val="99"/>
    <w:rsid w:val="003A1F07"/>
  </w:style>
  <w:style w:type="paragraph" w:styleId="Footer">
    <w:name w:val="footer"/>
    <w:basedOn w:val="Normal"/>
    <w:link w:val="FooterChar"/>
    <w:uiPriority w:val="99"/>
    <w:unhideWhenUsed/>
    <w:rsid w:val="003A1F07"/>
    <w:pPr>
      <w:tabs>
        <w:tab w:val="center" w:pos="4680"/>
        <w:tab w:val="right" w:pos="9360"/>
      </w:tabs>
      <w:spacing w:after="0" w:line="240" w:lineRule="auto"/>
    </w:pPr>
  </w:style>
  <w:style w:type="character" w:customStyle="1" w:styleId="FooterChar">
    <w:name w:val="Footer Char"/>
    <w:basedOn w:val="DefaultParagraphFont"/>
    <w:link w:val="Footer"/>
    <w:uiPriority w:val="99"/>
    <w:rsid w:val="003A1F07"/>
  </w:style>
  <w:style w:type="paragraph" w:styleId="TOC2">
    <w:name w:val="toc 2"/>
    <w:basedOn w:val="Normal"/>
    <w:next w:val="Normal"/>
    <w:autoRedefine/>
    <w:uiPriority w:val="39"/>
    <w:unhideWhenUsed/>
    <w:rsid w:val="007F2785"/>
    <w:pPr>
      <w:spacing w:after="100"/>
      <w:ind w:left="220"/>
    </w:pPr>
  </w:style>
  <w:style w:type="paragraph" w:styleId="TOC3">
    <w:name w:val="toc 3"/>
    <w:basedOn w:val="Normal"/>
    <w:next w:val="Normal"/>
    <w:autoRedefine/>
    <w:uiPriority w:val="39"/>
    <w:unhideWhenUsed/>
    <w:rsid w:val="007F2785"/>
    <w:pPr>
      <w:spacing w:after="100"/>
      <w:ind w:left="440"/>
    </w:pPr>
  </w:style>
  <w:style w:type="character" w:styleId="Hyperlink">
    <w:name w:val="Hyperlink"/>
    <w:basedOn w:val="DefaultParagraphFont"/>
    <w:uiPriority w:val="99"/>
    <w:unhideWhenUsed/>
    <w:rsid w:val="007F2785"/>
    <w:rPr>
      <w:color w:val="6187E3" w:themeColor="hyperlink"/>
      <w:u w:val="single"/>
    </w:rPr>
  </w:style>
  <w:style w:type="table" w:styleId="TableGrid">
    <w:name w:val="Table Grid"/>
    <w:basedOn w:val="TableNormal"/>
    <w:uiPriority w:val="59"/>
    <w:rsid w:val="003C2DE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MediumList1-Accent1">
    <w:name w:val="Medium List 1 Accent 1"/>
    <w:basedOn w:val="TableNormal"/>
    <w:uiPriority w:val="65"/>
    <w:rsid w:val="00EC4B00"/>
    <w:pPr>
      <w:spacing w:after="0" w:line="240" w:lineRule="auto"/>
    </w:pPr>
    <w:rPr>
      <w:color w:val="000000" w:themeColor="text1"/>
    </w:rPr>
    <w:tblPr>
      <w:tblStyleRowBandSize w:val="1"/>
      <w:tblStyleColBandSize w:val="1"/>
      <w:tblInd w:w="0" w:type="dxa"/>
      <w:tblBorders>
        <w:top w:val="single" w:sz="8" w:space="0" w:color="838D9B" w:themeColor="accent1"/>
        <w:bottom w:val="single" w:sz="8" w:space="0" w:color="838D9B"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38D9B" w:themeColor="accent1"/>
        </w:tcBorders>
      </w:tcPr>
    </w:tblStylePr>
    <w:tblStylePr w:type="lastRow">
      <w:rPr>
        <w:b/>
        <w:bCs/>
        <w:color w:val="283138" w:themeColor="text2"/>
      </w:rPr>
      <w:tblPr/>
      <w:tcPr>
        <w:tcBorders>
          <w:top w:val="single" w:sz="8" w:space="0" w:color="838D9B" w:themeColor="accent1"/>
          <w:bottom w:val="single" w:sz="8" w:space="0" w:color="838D9B" w:themeColor="accent1"/>
        </w:tcBorders>
      </w:tcPr>
    </w:tblStylePr>
    <w:tblStylePr w:type="firstCol">
      <w:rPr>
        <w:b/>
        <w:bCs/>
      </w:rPr>
    </w:tblStylePr>
    <w:tblStylePr w:type="lastCol">
      <w:rPr>
        <w:b/>
        <w:bCs/>
      </w:rPr>
      <w:tblPr/>
      <w:tcPr>
        <w:tcBorders>
          <w:top w:val="single" w:sz="8" w:space="0" w:color="838D9B" w:themeColor="accent1"/>
          <w:bottom w:val="single" w:sz="8" w:space="0" w:color="838D9B" w:themeColor="accent1"/>
        </w:tcBorders>
      </w:tcPr>
    </w:tblStylePr>
    <w:tblStylePr w:type="band1Vert">
      <w:tblPr/>
      <w:tcPr>
        <w:shd w:val="clear" w:color="auto" w:fill="E0E2E6" w:themeFill="accent1" w:themeFillTint="3F"/>
      </w:tcPr>
    </w:tblStylePr>
    <w:tblStylePr w:type="band1Horz">
      <w:tblPr/>
      <w:tcPr>
        <w:shd w:val="clear" w:color="auto" w:fill="E0E2E6" w:themeFill="accent1" w:themeFillTint="3F"/>
      </w:tcPr>
    </w:tblStylePr>
  </w:style>
  <w:style w:type="table" w:styleId="LightList-Accent1">
    <w:name w:val="Light List Accent 1"/>
    <w:basedOn w:val="TableNormal"/>
    <w:uiPriority w:val="61"/>
    <w:rsid w:val="00EC4B00"/>
    <w:pPr>
      <w:spacing w:after="0" w:line="240" w:lineRule="auto"/>
    </w:pPr>
    <w:tblPr>
      <w:tblStyleRowBandSize w:val="1"/>
      <w:tblStyleColBandSize w:val="1"/>
      <w:tblInd w:w="0" w:type="dxa"/>
      <w:tblBorders>
        <w:top w:val="single" w:sz="8" w:space="0" w:color="838D9B" w:themeColor="accent1"/>
        <w:left w:val="single" w:sz="8" w:space="0" w:color="838D9B" w:themeColor="accent1"/>
        <w:bottom w:val="single" w:sz="8" w:space="0" w:color="838D9B" w:themeColor="accent1"/>
        <w:right w:val="single" w:sz="8" w:space="0" w:color="838D9B"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38D9B" w:themeFill="accent1"/>
      </w:tcPr>
    </w:tblStylePr>
    <w:tblStylePr w:type="lastRow">
      <w:pPr>
        <w:spacing w:before="0" w:after="0" w:line="240" w:lineRule="auto"/>
      </w:pPr>
      <w:rPr>
        <w:b/>
        <w:bCs/>
      </w:rPr>
      <w:tblPr/>
      <w:tcPr>
        <w:tcBorders>
          <w:top w:val="double" w:sz="6" w:space="0" w:color="838D9B" w:themeColor="accent1"/>
          <w:left w:val="single" w:sz="8" w:space="0" w:color="838D9B" w:themeColor="accent1"/>
          <w:bottom w:val="single" w:sz="8" w:space="0" w:color="838D9B" w:themeColor="accent1"/>
          <w:right w:val="single" w:sz="8" w:space="0" w:color="838D9B" w:themeColor="accent1"/>
        </w:tcBorders>
      </w:tcPr>
    </w:tblStylePr>
    <w:tblStylePr w:type="firstCol">
      <w:rPr>
        <w:b/>
        <w:bCs/>
      </w:rPr>
    </w:tblStylePr>
    <w:tblStylePr w:type="lastCol">
      <w:rPr>
        <w:b/>
        <w:bCs/>
      </w:rPr>
    </w:tblStylePr>
    <w:tblStylePr w:type="band1Vert">
      <w:tblPr/>
      <w:tcPr>
        <w:tcBorders>
          <w:top w:val="single" w:sz="8" w:space="0" w:color="838D9B" w:themeColor="accent1"/>
          <w:left w:val="single" w:sz="8" w:space="0" w:color="838D9B" w:themeColor="accent1"/>
          <w:bottom w:val="single" w:sz="8" w:space="0" w:color="838D9B" w:themeColor="accent1"/>
          <w:right w:val="single" w:sz="8" w:space="0" w:color="838D9B" w:themeColor="accent1"/>
        </w:tcBorders>
      </w:tcPr>
    </w:tblStylePr>
    <w:tblStylePr w:type="band1Horz">
      <w:tblPr/>
      <w:tcPr>
        <w:tcBorders>
          <w:top w:val="single" w:sz="8" w:space="0" w:color="838D9B" w:themeColor="accent1"/>
          <w:left w:val="single" w:sz="8" w:space="0" w:color="838D9B" w:themeColor="accent1"/>
          <w:bottom w:val="single" w:sz="8" w:space="0" w:color="838D9B" w:themeColor="accent1"/>
          <w:right w:val="single" w:sz="8" w:space="0" w:color="838D9B" w:themeColor="accent1"/>
        </w:tcBorders>
      </w:tcPr>
    </w:tblStylePr>
  </w:style>
  <w:style w:type="table" w:styleId="MediumGrid3-Accent1">
    <w:name w:val="Medium Grid 3 Accent 1"/>
    <w:basedOn w:val="TableNormal"/>
    <w:uiPriority w:val="69"/>
    <w:rsid w:val="00EC4B00"/>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0E2E6"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38D9B"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38D9B"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38D9B"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38D9B"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1C6CD"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1C6CD" w:themeFill="accent1" w:themeFillTint="7F"/>
      </w:tcPr>
    </w:tblStylePr>
  </w:style>
  <w:style w:type="table" w:styleId="LightGrid-Accent1">
    <w:name w:val="Light Grid Accent 1"/>
    <w:basedOn w:val="TableNormal"/>
    <w:uiPriority w:val="62"/>
    <w:rsid w:val="00EC4B00"/>
    <w:pPr>
      <w:spacing w:after="0" w:line="240" w:lineRule="auto"/>
    </w:pPr>
    <w:tblPr>
      <w:tblStyleRowBandSize w:val="1"/>
      <w:tblStyleColBandSize w:val="1"/>
      <w:tblInd w:w="0" w:type="dxa"/>
      <w:tblBorders>
        <w:top w:val="single" w:sz="8" w:space="0" w:color="838D9B" w:themeColor="accent1"/>
        <w:left w:val="single" w:sz="8" w:space="0" w:color="838D9B" w:themeColor="accent1"/>
        <w:bottom w:val="single" w:sz="8" w:space="0" w:color="838D9B" w:themeColor="accent1"/>
        <w:right w:val="single" w:sz="8" w:space="0" w:color="838D9B" w:themeColor="accent1"/>
        <w:insideH w:val="single" w:sz="8" w:space="0" w:color="838D9B" w:themeColor="accent1"/>
        <w:insideV w:val="single" w:sz="8" w:space="0" w:color="838D9B"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38D9B" w:themeColor="accent1"/>
          <w:left w:val="single" w:sz="8" w:space="0" w:color="838D9B" w:themeColor="accent1"/>
          <w:bottom w:val="single" w:sz="18" w:space="0" w:color="838D9B" w:themeColor="accent1"/>
          <w:right w:val="single" w:sz="8" w:space="0" w:color="838D9B" w:themeColor="accent1"/>
          <w:insideH w:val="nil"/>
          <w:insideV w:val="single" w:sz="8" w:space="0" w:color="838D9B"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38D9B" w:themeColor="accent1"/>
          <w:left w:val="single" w:sz="8" w:space="0" w:color="838D9B" w:themeColor="accent1"/>
          <w:bottom w:val="single" w:sz="8" w:space="0" w:color="838D9B" w:themeColor="accent1"/>
          <w:right w:val="single" w:sz="8" w:space="0" w:color="838D9B" w:themeColor="accent1"/>
          <w:insideH w:val="nil"/>
          <w:insideV w:val="single" w:sz="8" w:space="0" w:color="838D9B"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38D9B" w:themeColor="accent1"/>
          <w:left w:val="single" w:sz="8" w:space="0" w:color="838D9B" w:themeColor="accent1"/>
          <w:bottom w:val="single" w:sz="8" w:space="0" w:color="838D9B" w:themeColor="accent1"/>
          <w:right w:val="single" w:sz="8" w:space="0" w:color="838D9B" w:themeColor="accent1"/>
        </w:tcBorders>
      </w:tcPr>
    </w:tblStylePr>
    <w:tblStylePr w:type="band1Vert">
      <w:tblPr/>
      <w:tcPr>
        <w:tcBorders>
          <w:top w:val="single" w:sz="8" w:space="0" w:color="838D9B" w:themeColor="accent1"/>
          <w:left w:val="single" w:sz="8" w:space="0" w:color="838D9B" w:themeColor="accent1"/>
          <w:bottom w:val="single" w:sz="8" w:space="0" w:color="838D9B" w:themeColor="accent1"/>
          <w:right w:val="single" w:sz="8" w:space="0" w:color="838D9B" w:themeColor="accent1"/>
        </w:tcBorders>
        <w:shd w:val="clear" w:color="auto" w:fill="E0E2E6" w:themeFill="accent1" w:themeFillTint="3F"/>
      </w:tcPr>
    </w:tblStylePr>
    <w:tblStylePr w:type="band1Horz">
      <w:tblPr/>
      <w:tcPr>
        <w:tcBorders>
          <w:top w:val="single" w:sz="8" w:space="0" w:color="838D9B" w:themeColor="accent1"/>
          <w:left w:val="single" w:sz="8" w:space="0" w:color="838D9B" w:themeColor="accent1"/>
          <w:bottom w:val="single" w:sz="8" w:space="0" w:color="838D9B" w:themeColor="accent1"/>
          <w:right w:val="single" w:sz="8" w:space="0" w:color="838D9B" w:themeColor="accent1"/>
          <w:insideV w:val="single" w:sz="8" w:space="0" w:color="838D9B" w:themeColor="accent1"/>
        </w:tcBorders>
        <w:shd w:val="clear" w:color="auto" w:fill="E0E2E6" w:themeFill="accent1" w:themeFillTint="3F"/>
      </w:tcPr>
    </w:tblStylePr>
    <w:tblStylePr w:type="band2Horz">
      <w:tblPr/>
      <w:tcPr>
        <w:tcBorders>
          <w:top w:val="single" w:sz="8" w:space="0" w:color="838D9B" w:themeColor="accent1"/>
          <w:left w:val="single" w:sz="8" w:space="0" w:color="838D9B" w:themeColor="accent1"/>
          <w:bottom w:val="single" w:sz="8" w:space="0" w:color="838D9B" w:themeColor="accent1"/>
          <w:right w:val="single" w:sz="8" w:space="0" w:color="838D9B" w:themeColor="accent1"/>
          <w:insideV w:val="single" w:sz="8" w:space="0" w:color="838D9B" w:themeColor="accent1"/>
        </w:tcBorders>
      </w:tcPr>
    </w:tblStylePr>
  </w:style>
  <w:style w:type="table" w:styleId="MediumShading1-Accent1">
    <w:name w:val="Medium Shading 1 Accent 1"/>
    <w:basedOn w:val="TableNormal"/>
    <w:uiPriority w:val="63"/>
    <w:rsid w:val="00EC4B00"/>
    <w:pPr>
      <w:spacing w:after="0" w:line="240" w:lineRule="auto"/>
    </w:pPr>
    <w:tblPr>
      <w:tblStyleRowBandSize w:val="1"/>
      <w:tblStyleColBandSize w:val="1"/>
      <w:tblInd w:w="0" w:type="dxa"/>
      <w:tblBorders>
        <w:top w:val="single" w:sz="8" w:space="0" w:color="A2A9B4" w:themeColor="accent1" w:themeTint="BF"/>
        <w:left w:val="single" w:sz="8" w:space="0" w:color="A2A9B4" w:themeColor="accent1" w:themeTint="BF"/>
        <w:bottom w:val="single" w:sz="8" w:space="0" w:color="A2A9B4" w:themeColor="accent1" w:themeTint="BF"/>
        <w:right w:val="single" w:sz="8" w:space="0" w:color="A2A9B4" w:themeColor="accent1" w:themeTint="BF"/>
        <w:insideH w:val="single" w:sz="8" w:space="0" w:color="A2A9B4"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A2A9B4" w:themeColor="accent1" w:themeTint="BF"/>
          <w:left w:val="single" w:sz="8" w:space="0" w:color="A2A9B4" w:themeColor="accent1" w:themeTint="BF"/>
          <w:bottom w:val="single" w:sz="8" w:space="0" w:color="A2A9B4" w:themeColor="accent1" w:themeTint="BF"/>
          <w:right w:val="single" w:sz="8" w:space="0" w:color="A2A9B4" w:themeColor="accent1" w:themeTint="BF"/>
          <w:insideH w:val="nil"/>
          <w:insideV w:val="nil"/>
        </w:tcBorders>
        <w:shd w:val="clear" w:color="auto" w:fill="838D9B" w:themeFill="accent1"/>
      </w:tcPr>
    </w:tblStylePr>
    <w:tblStylePr w:type="lastRow">
      <w:pPr>
        <w:spacing w:before="0" w:after="0" w:line="240" w:lineRule="auto"/>
      </w:pPr>
      <w:rPr>
        <w:b/>
        <w:bCs/>
      </w:rPr>
      <w:tblPr/>
      <w:tcPr>
        <w:tcBorders>
          <w:top w:val="double" w:sz="6" w:space="0" w:color="A2A9B4" w:themeColor="accent1" w:themeTint="BF"/>
          <w:left w:val="single" w:sz="8" w:space="0" w:color="A2A9B4" w:themeColor="accent1" w:themeTint="BF"/>
          <w:bottom w:val="single" w:sz="8" w:space="0" w:color="A2A9B4" w:themeColor="accent1" w:themeTint="BF"/>
          <w:right w:val="single" w:sz="8" w:space="0" w:color="A2A9B4" w:themeColor="accent1" w:themeTint="BF"/>
          <w:insideH w:val="nil"/>
          <w:insideV w:val="nil"/>
        </w:tcBorders>
      </w:tcPr>
    </w:tblStylePr>
    <w:tblStylePr w:type="firstCol">
      <w:rPr>
        <w:b/>
        <w:bCs/>
      </w:rPr>
    </w:tblStylePr>
    <w:tblStylePr w:type="lastCol">
      <w:rPr>
        <w:b/>
        <w:bCs/>
      </w:rPr>
    </w:tblStylePr>
    <w:tblStylePr w:type="band1Vert">
      <w:tblPr/>
      <w:tcPr>
        <w:shd w:val="clear" w:color="auto" w:fill="E0E2E6" w:themeFill="accent1" w:themeFillTint="3F"/>
      </w:tcPr>
    </w:tblStylePr>
    <w:tblStylePr w:type="band1Horz">
      <w:tblPr/>
      <w:tcPr>
        <w:tcBorders>
          <w:insideH w:val="nil"/>
          <w:insideV w:val="nil"/>
        </w:tcBorders>
        <w:shd w:val="clear" w:color="auto" w:fill="E0E2E6" w:themeFill="accent1" w:themeFillTint="3F"/>
      </w:tcPr>
    </w:tblStylePr>
    <w:tblStylePr w:type="band2Horz">
      <w:tblPr/>
      <w:tcPr>
        <w:tcBorders>
          <w:insideH w:val="nil"/>
          <w:insideV w:val="nil"/>
        </w:tcBorders>
      </w:tcPr>
    </w:tblStylePr>
  </w:style>
  <w:style w:type="table" w:styleId="LightShading-Accent6">
    <w:name w:val="Light Shading Accent 6"/>
    <w:basedOn w:val="TableNormal"/>
    <w:uiPriority w:val="60"/>
    <w:rsid w:val="00185A5F"/>
    <w:pPr>
      <w:spacing w:after="0" w:line="240" w:lineRule="auto"/>
    </w:pPr>
    <w:rPr>
      <w:color w:val="53515D" w:themeColor="accent6" w:themeShade="BF"/>
    </w:rPr>
    <w:tblPr>
      <w:tblStyleRowBandSize w:val="1"/>
      <w:tblStyleColBandSize w:val="1"/>
      <w:tblInd w:w="0" w:type="dxa"/>
      <w:tblBorders>
        <w:top w:val="single" w:sz="8" w:space="0" w:color="6F6C7D" w:themeColor="accent6"/>
        <w:bottom w:val="single" w:sz="8" w:space="0" w:color="6F6C7D"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6F6C7D" w:themeColor="accent6"/>
          <w:left w:val="nil"/>
          <w:bottom w:val="single" w:sz="8" w:space="0" w:color="6F6C7D" w:themeColor="accent6"/>
          <w:right w:val="nil"/>
          <w:insideH w:val="nil"/>
          <w:insideV w:val="nil"/>
        </w:tcBorders>
      </w:tcPr>
    </w:tblStylePr>
    <w:tblStylePr w:type="lastRow">
      <w:pPr>
        <w:spacing w:before="0" w:after="0" w:line="240" w:lineRule="auto"/>
      </w:pPr>
      <w:rPr>
        <w:b/>
        <w:bCs/>
      </w:rPr>
      <w:tblPr/>
      <w:tcPr>
        <w:tcBorders>
          <w:top w:val="single" w:sz="8" w:space="0" w:color="6F6C7D" w:themeColor="accent6"/>
          <w:left w:val="nil"/>
          <w:bottom w:val="single" w:sz="8" w:space="0" w:color="6F6C7D"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BDADF" w:themeFill="accent6" w:themeFillTint="3F"/>
      </w:tcPr>
    </w:tblStylePr>
    <w:tblStylePr w:type="band1Horz">
      <w:tblPr/>
      <w:tcPr>
        <w:tcBorders>
          <w:left w:val="nil"/>
          <w:right w:val="nil"/>
          <w:insideH w:val="nil"/>
          <w:insideV w:val="nil"/>
        </w:tcBorders>
        <w:shd w:val="clear" w:color="auto" w:fill="DBDADF" w:themeFill="accent6" w:themeFillTint="3F"/>
      </w:tcPr>
    </w:tblStylePr>
  </w:style>
  <w:style w:type="table" w:styleId="LightShading-Accent1">
    <w:name w:val="Light Shading Accent 1"/>
    <w:basedOn w:val="TableNormal"/>
    <w:uiPriority w:val="60"/>
    <w:rsid w:val="00863ACD"/>
    <w:pPr>
      <w:spacing w:after="0" w:line="240" w:lineRule="auto"/>
    </w:pPr>
    <w:rPr>
      <w:color w:val="5F6976" w:themeColor="accent1" w:themeShade="BF"/>
    </w:rPr>
    <w:tblPr>
      <w:tblStyleRowBandSize w:val="1"/>
      <w:tblStyleColBandSize w:val="1"/>
      <w:tblInd w:w="0" w:type="dxa"/>
      <w:tblBorders>
        <w:top w:val="single" w:sz="8" w:space="0" w:color="838D9B" w:themeColor="accent1"/>
        <w:bottom w:val="single" w:sz="8" w:space="0" w:color="838D9B"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38D9B" w:themeColor="accent1"/>
          <w:left w:val="nil"/>
          <w:bottom w:val="single" w:sz="8" w:space="0" w:color="838D9B" w:themeColor="accent1"/>
          <w:right w:val="nil"/>
          <w:insideH w:val="nil"/>
          <w:insideV w:val="nil"/>
        </w:tcBorders>
      </w:tcPr>
    </w:tblStylePr>
    <w:tblStylePr w:type="lastRow">
      <w:pPr>
        <w:spacing w:before="0" w:after="0" w:line="240" w:lineRule="auto"/>
      </w:pPr>
      <w:rPr>
        <w:b/>
        <w:bCs/>
      </w:rPr>
      <w:tblPr/>
      <w:tcPr>
        <w:tcBorders>
          <w:top w:val="single" w:sz="8" w:space="0" w:color="838D9B" w:themeColor="accent1"/>
          <w:left w:val="nil"/>
          <w:bottom w:val="single" w:sz="8" w:space="0" w:color="838D9B"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0E2E6" w:themeFill="accent1" w:themeFillTint="3F"/>
      </w:tcPr>
    </w:tblStylePr>
    <w:tblStylePr w:type="band1Horz">
      <w:tblPr/>
      <w:tcPr>
        <w:tcBorders>
          <w:left w:val="nil"/>
          <w:right w:val="nil"/>
          <w:insideH w:val="nil"/>
          <w:insideV w:val="nil"/>
        </w:tcBorders>
        <w:shd w:val="clear" w:color="auto" w:fill="E0E2E6" w:themeFill="accent1" w:themeFillTint="3F"/>
      </w:tcPr>
    </w:tblStylePr>
  </w:style>
  <w:style w:type="paragraph" w:styleId="TableofFigures">
    <w:name w:val="table of figures"/>
    <w:basedOn w:val="Normal"/>
    <w:next w:val="Normal"/>
    <w:uiPriority w:val="99"/>
    <w:unhideWhenUsed/>
    <w:rsid w:val="000A0F05"/>
    <w:pPr>
      <w:spacing w:after="0"/>
    </w:pPr>
  </w:style>
  <w:style w:type="paragraph" w:styleId="TOC1">
    <w:name w:val="toc 1"/>
    <w:basedOn w:val="Normal"/>
    <w:next w:val="Normal"/>
    <w:autoRedefine/>
    <w:uiPriority w:val="39"/>
    <w:unhideWhenUsed/>
    <w:rsid w:val="005E7039"/>
    <w:pPr>
      <w:spacing w:after="100"/>
    </w:pPr>
  </w:style>
  <w:style w:type="table" w:styleId="LightShading-Accent3">
    <w:name w:val="Light Shading Accent 3"/>
    <w:basedOn w:val="TableNormal"/>
    <w:uiPriority w:val="60"/>
    <w:rsid w:val="001D72C2"/>
    <w:pPr>
      <w:spacing w:after="0" w:line="240" w:lineRule="auto"/>
    </w:pPr>
    <w:rPr>
      <w:color w:val="5F544F" w:themeColor="accent3" w:themeShade="BF"/>
    </w:rPr>
    <w:tblPr>
      <w:tblStyleRowBandSize w:val="1"/>
      <w:tblStyleColBandSize w:val="1"/>
      <w:tblInd w:w="0" w:type="dxa"/>
      <w:tblBorders>
        <w:top w:val="single" w:sz="8" w:space="0" w:color="80716A" w:themeColor="accent3"/>
        <w:bottom w:val="single" w:sz="8" w:space="0" w:color="80716A"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716A" w:themeColor="accent3"/>
          <w:left w:val="nil"/>
          <w:bottom w:val="single" w:sz="8" w:space="0" w:color="80716A" w:themeColor="accent3"/>
          <w:right w:val="nil"/>
          <w:insideH w:val="nil"/>
          <w:insideV w:val="nil"/>
        </w:tcBorders>
      </w:tcPr>
    </w:tblStylePr>
    <w:tblStylePr w:type="lastRow">
      <w:pPr>
        <w:spacing w:before="0" w:after="0" w:line="240" w:lineRule="auto"/>
      </w:pPr>
      <w:rPr>
        <w:b/>
        <w:bCs/>
      </w:rPr>
      <w:tblPr/>
      <w:tcPr>
        <w:tcBorders>
          <w:top w:val="single" w:sz="8" w:space="0" w:color="80716A" w:themeColor="accent3"/>
          <w:left w:val="nil"/>
          <w:bottom w:val="single" w:sz="8" w:space="0" w:color="80716A"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0DBD9" w:themeFill="accent3" w:themeFillTint="3F"/>
      </w:tcPr>
    </w:tblStylePr>
    <w:tblStylePr w:type="band1Horz">
      <w:tblPr/>
      <w:tcPr>
        <w:tcBorders>
          <w:left w:val="nil"/>
          <w:right w:val="nil"/>
          <w:insideH w:val="nil"/>
          <w:insideV w:val="nil"/>
        </w:tcBorders>
        <w:shd w:val="clear" w:color="auto" w:fill="E0DBD9" w:themeFill="accent3" w:themeFillTint="3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82985172">
      <w:bodyDiv w:val="1"/>
      <w:marLeft w:val="0"/>
      <w:marRight w:val="0"/>
      <w:marTop w:val="0"/>
      <w:marBottom w:val="0"/>
      <w:divBdr>
        <w:top w:val="none" w:sz="0" w:space="0" w:color="auto"/>
        <w:left w:val="none" w:sz="0" w:space="0" w:color="auto"/>
        <w:bottom w:val="none" w:sz="0" w:space="0" w:color="auto"/>
        <w:right w:val="none" w:sz="0" w:space="0" w:color="auto"/>
      </w:divBdr>
    </w:div>
    <w:div w:id="491069542">
      <w:bodyDiv w:val="1"/>
      <w:marLeft w:val="0"/>
      <w:marRight w:val="0"/>
      <w:marTop w:val="0"/>
      <w:marBottom w:val="0"/>
      <w:divBdr>
        <w:top w:val="none" w:sz="0" w:space="0" w:color="auto"/>
        <w:left w:val="none" w:sz="0" w:space="0" w:color="auto"/>
        <w:bottom w:val="none" w:sz="0" w:space="0" w:color="auto"/>
        <w:right w:val="none" w:sz="0" w:space="0" w:color="auto"/>
      </w:divBdr>
    </w:div>
    <w:div w:id="731540822">
      <w:bodyDiv w:val="1"/>
      <w:marLeft w:val="0"/>
      <w:marRight w:val="0"/>
      <w:marTop w:val="0"/>
      <w:marBottom w:val="0"/>
      <w:divBdr>
        <w:top w:val="none" w:sz="0" w:space="0" w:color="auto"/>
        <w:left w:val="none" w:sz="0" w:space="0" w:color="auto"/>
        <w:bottom w:val="none" w:sz="0" w:space="0" w:color="auto"/>
        <w:right w:val="none" w:sz="0" w:space="0" w:color="auto"/>
      </w:divBdr>
    </w:div>
    <w:div w:id="1056051206">
      <w:bodyDiv w:val="1"/>
      <w:marLeft w:val="0"/>
      <w:marRight w:val="0"/>
      <w:marTop w:val="0"/>
      <w:marBottom w:val="0"/>
      <w:divBdr>
        <w:top w:val="none" w:sz="0" w:space="0" w:color="auto"/>
        <w:left w:val="none" w:sz="0" w:space="0" w:color="auto"/>
        <w:bottom w:val="none" w:sz="0" w:space="0" w:color="auto"/>
        <w:right w:val="none" w:sz="0" w:space="0" w:color="auto"/>
      </w:divBdr>
    </w:div>
    <w:div w:id="1206404254">
      <w:bodyDiv w:val="1"/>
      <w:marLeft w:val="0"/>
      <w:marRight w:val="0"/>
      <w:marTop w:val="0"/>
      <w:marBottom w:val="0"/>
      <w:divBdr>
        <w:top w:val="none" w:sz="0" w:space="0" w:color="auto"/>
        <w:left w:val="none" w:sz="0" w:space="0" w:color="auto"/>
        <w:bottom w:val="none" w:sz="0" w:space="0" w:color="auto"/>
        <w:right w:val="none" w:sz="0" w:space="0" w:color="auto"/>
      </w:divBdr>
    </w:div>
    <w:div w:id="1474323413">
      <w:bodyDiv w:val="1"/>
      <w:marLeft w:val="0"/>
      <w:marRight w:val="0"/>
      <w:marTop w:val="0"/>
      <w:marBottom w:val="0"/>
      <w:divBdr>
        <w:top w:val="none" w:sz="0" w:space="0" w:color="auto"/>
        <w:left w:val="none" w:sz="0" w:space="0" w:color="auto"/>
        <w:bottom w:val="none" w:sz="0" w:space="0" w:color="auto"/>
        <w:right w:val="none" w:sz="0" w:space="0" w:color="auto"/>
      </w:divBdr>
    </w:div>
    <w:div w:id="1569683960">
      <w:bodyDiv w:val="1"/>
      <w:marLeft w:val="0"/>
      <w:marRight w:val="0"/>
      <w:marTop w:val="0"/>
      <w:marBottom w:val="0"/>
      <w:divBdr>
        <w:top w:val="none" w:sz="0" w:space="0" w:color="auto"/>
        <w:left w:val="none" w:sz="0" w:space="0" w:color="auto"/>
        <w:bottom w:val="none" w:sz="0" w:space="0" w:color="auto"/>
        <w:right w:val="none" w:sz="0" w:space="0" w:color="auto"/>
      </w:divBdr>
    </w:div>
    <w:div w:id="21279644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jpeg"/><Relationship Id="rId21" Type="http://schemas.openxmlformats.org/officeDocument/2006/relationships/image" Target="media/image12.jpeg"/><Relationship Id="rId42" Type="http://schemas.openxmlformats.org/officeDocument/2006/relationships/image" Target="media/image29.jpeg"/><Relationship Id="rId47" Type="http://schemas.microsoft.com/office/2007/relationships/hdphoto" Target="media/hdphoto2.wdp"/><Relationship Id="rId63" Type="http://schemas.openxmlformats.org/officeDocument/2006/relationships/image" Target="media/image49.JPG"/><Relationship Id="rId68" Type="http://schemas.openxmlformats.org/officeDocument/2006/relationships/image" Target="media/image54.jpeg"/><Relationship Id="rId84" Type="http://schemas.openxmlformats.org/officeDocument/2006/relationships/hyperlink" Target="http://www.nps.gov/crla" TargetMode="External"/><Relationship Id="rId89" Type="http://schemas.openxmlformats.org/officeDocument/2006/relationships/hyperlink" Target="http://www.sisef.it/iforest/show.php?id=477" TargetMode="External"/><Relationship Id="rId112"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image" Target="media/image7.jpeg"/><Relationship Id="rId29" Type="http://schemas.openxmlformats.org/officeDocument/2006/relationships/image" Target="media/image20.jpeg"/><Relationship Id="rId107" Type="http://schemas.openxmlformats.org/officeDocument/2006/relationships/footer" Target="footer9.xml"/><Relationship Id="rId11" Type="http://schemas.openxmlformats.org/officeDocument/2006/relationships/image" Target="media/image2.JPG"/><Relationship Id="rId24" Type="http://schemas.openxmlformats.org/officeDocument/2006/relationships/image" Target="media/image15.jpeg"/><Relationship Id="rId32" Type="http://schemas.openxmlformats.org/officeDocument/2006/relationships/image" Target="media/image22.jpg"/><Relationship Id="rId37" Type="http://schemas.openxmlformats.org/officeDocument/2006/relationships/footer" Target="footer1.xml"/><Relationship Id="rId40" Type="http://schemas.openxmlformats.org/officeDocument/2006/relationships/image" Target="media/image27.JPG"/><Relationship Id="rId45" Type="http://schemas.openxmlformats.org/officeDocument/2006/relationships/image" Target="media/image32.jpeg"/><Relationship Id="rId53" Type="http://schemas.openxmlformats.org/officeDocument/2006/relationships/image" Target="media/image39.jpeg"/><Relationship Id="rId58" Type="http://schemas.openxmlformats.org/officeDocument/2006/relationships/image" Target="media/image44.jpg"/><Relationship Id="rId66" Type="http://schemas.openxmlformats.org/officeDocument/2006/relationships/image" Target="media/image52.jpg"/><Relationship Id="rId74" Type="http://schemas.openxmlformats.org/officeDocument/2006/relationships/image" Target="media/image60.jpeg"/><Relationship Id="rId79" Type="http://schemas.openxmlformats.org/officeDocument/2006/relationships/image" Target="media/image65.jpeg"/><Relationship Id="rId87" Type="http://schemas.openxmlformats.org/officeDocument/2006/relationships/hyperlink" Target="http://www.fs.fed.us/database/feis/" TargetMode="External"/><Relationship Id="rId102" Type="http://schemas.openxmlformats.org/officeDocument/2006/relationships/hyperlink" Target="file:///S:\RM\terrestrial_branch\VEGETATION\WBP\Cone_collections_and_parents\Parent_Candidate_Monitoring" TargetMode="External"/><Relationship Id="rId110" Type="http://schemas.openxmlformats.org/officeDocument/2006/relationships/footer" Target="footer12.xml"/><Relationship Id="rId5" Type="http://schemas.microsoft.com/office/2007/relationships/stylesWithEffects" Target="stylesWithEffects.xml"/><Relationship Id="rId61" Type="http://schemas.openxmlformats.org/officeDocument/2006/relationships/image" Target="media/image47.jpg"/><Relationship Id="rId82" Type="http://schemas.openxmlformats.org/officeDocument/2006/relationships/image" Target="media/image67.jpg"/><Relationship Id="rId90" Type="http://schemas.openxmlformats.org/officeDocument/2006/relationships/hyperlink" Target="http://cses.washington.edu/db/pdf/moteetalgreenbook96.pdf" TargetMode="External"/><Relationship Id="rId95" Type="http://schemas.openxmlformats.org/officeDocument/2006/relationships/image" Target="media/image70.JPG"/><Relationship Id="rId19" Type="http://schemas.openxmlformats.org/officeDocument/2006/relationships/image" Target="media/image10.jpeg"/><Relationship Id="rId14" Type="http://schemas.openxmlformats.org/officeDocument/2006/relationships/image" Target="media/image5.jpeg"/><Relationship Id="rId22" Type="http://schemas.openxmlformats.org/officeDocument/2006/relationships/image" Target="media/image13.jpeg"/><Relationship Id="rId27" Type="http://schemas.openxmlformats.org/officeDocument/2006/relationships/image" Target="media/image18.JPG"/><Relationship Id="rId30" Type="http://schemas.microsoft.com/office/2007/relationships/hdphoto" Target="media/hdphoto1.wdp"/><Relationship Id="rId35" Type="http://schemas.openxmlformats.org/officeDocument/2006/relationships/image" Target="media/image25.jpg"/><Relationship Id="rId43" Type="http://schemas.openxmlformats.org/officeDocument/2006/relationships/image" Target="media/image30.jpg"/><Relationship Id="rId48" Type="http://schemas.openxmlformats.org/officeDocument/2006/relationships/image" Target="media/image34.jpeg"/><Relationship Id="rId56" Type="http://schemas.openxmlformats.org/officeDocument/2006/relationships/image" Target="media/image42.jpg"/><Relationship Id="rId64" Type="http://schemas.openxmlformats.org/officeDocument/2006/relationships/image" Target="media/image50.jpg"/><Relationship Id="rId69" Type="http://schemas.openxmlformats.org/officeDocument/2006/relationships/image" Target="media/image55.jpeg"/><Relationship Id="rId77" Type="http://schemas.openxmlformats.org/officeDocument/2006/relationships/image" Target="media/image63.jpeg"/><Relationship Id="rId100" Type="http://schemas.openxmlformats.org/officeDocument/2006/relationships/image" Target="media/image72.jpeg"/><Relationship Id="rId105" Type="http://schemas.openxmlformats.org/officeDocument/2006/relationships/header" Target="header2.xml"/><Relationship Id="rId8" Type="http://schemas.openxmlformats.org/officeDocument/2006/relationships/footnotes" Target="footnotes.xml"/><Relationship Id="rId51" Type="http://schemas.openxmlformats.org/officeDocument/2006/relationships/image" Target="media/image37.jpeg"/><Relationship Id="rId72" Type="http://schemas.openxmlformats.org/officeDocument/2006/relationships/image" Target="media/image58.jpeg"/><Relationship Id="rId80" Type="http://schemas.openxmlformats.org/officeDocument/2006/relationships/image" Target="media/image66.jpeg"/><Relationship Id="rId85" Type="http://schemas.openxmlformats.org/officeDocument/2006/relationships/image" Target="media/image68.png"/><Relationship Id="rId93" Type="http://schemas.openxmlformats.org/officeDocument/2006/relationships/hyperlink" Target="http://www.fs.fed.us/r6/nr/fid/data.shtml" TargetMode="External"/><Relationship Id="rId98" Type="http://schemas.openxmlformats.org/officeDocument/2006/relationships/footer" Target="footer4.xml"/><Relationship Id="rId3" Type="http://schemas.openxmlformats.org/officeDocument/2006/relationships/numbering" Target="numbering.xml"/><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image" Target="media/image16.JPG"/><Relationship Id="rId33" Type="http://schemas.openxmlformats.org/officeDocument/2006/relationships/image" Target="media/image23.jpeg"/><Relationship Id="rId38" Type="http://schemas.openxmlformats.org/officeDocument/2006/relationships/footer" Target="footer2.xml"/><Relationship Id="rId46" Type="http://schemas.openxmlformats.org/officeDocument/2006/relationships/image" Target="media/image33.jpeg"/><Relationship Id="rId59" Type="http://schemas.openxmlformats.org/officeDocument/2006/relationships/image" Target="media/image45.jpg"/><Relationship Id="rId67" Type="http://schemas.openxmlformats.org/officeDocument/2006/relationships/image" Target="media/image53.jpg"/><Relationship Id="rId103" Type="http://schemas.openxmlformats.org/officeDocument/2006/relationships/footer" Target="footer6.xml"/><Relationship Id="rId108" Type="http://schemas.openxmlformats.org/officeDocument/2006/relationships/footer" Target="footer10.xml"/><Relationship Id="rId20" Type="http://schemas.openxmlformats.org/officeDocument/2006/relationships/image" Target="media/image11.jpeg"/><Relationship Id="rId41" Type="http://schemas.openxmlformats.org/officeDocument/2006/relationships/image" Target="media/image28.jpg"/><Relationship Id="rId54" Type="http://schemas.openxmlformats.org/officeDocument/2006/relationships/image" Target="media/image40.jpeg"/><Relationship Id="rId62" Type="http://schemas.openxmlformats.org/officeDocument/2006/relationships/image" Target="media/image48.jpg"/><Relationship Id="rId70" Type="http://schemas.openxmlformats.org/officeDocument/2006/relationships/image" Target="media/image56.JPG"/><Relationship Id="rId75" Type="http://schemas.openxmlformats.org/officeDocument/2006/relationships/image" Target="media/image61.jpeg"/><Relationship Id="rId83" Type="http://schemas.openxmlformats.org/officeDocument/2006/relationships/hyperlink" Target="https://www.facebook.com/CraterLakeNPS" TargetMode="External"/><Relationship Id="rId88" Type="http://schemas.openxmlformats.org/officeDocument/2006/relationships/hyperlink" Target="http://www.fs.fed.us/wwetac/projects/PDFs/Climate_Forest_Disease_Lit_Review.pdf" TargetMode="External"/><Relationship Id="rId91" Type="http://schemas.openxmlformats.org/officeDocument/2006/relationships/hyperlink" Target="http://www.nifc.gov" TargetMode="External"/><Relationship Id="rId96" Type="http://schemas.openxmlformats.org/officeDocument/2006/relationships/image" Target="media/image71.JPG"/><Relationship Id="rId11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JPG"/><Relationship Id="rId36" Type="http://schemas.openxmlformats.org/officeDocument/2006/relationships/header" Target="header1.xml"/><Relationship Id="rId49" Type="http://schemas.openxmlformats.org/officeDocument/2006/relationships/image" Target="media/image35.jpeg"/><Relationship Id="rId57" Type="http://schemas.openxmlformats.org/officeDocument/2006/relationships/image" Target="media/image43.jpg"/><Relationship Id="rId106" Type="http://schemas.openxmlformats.org/officeDocument/2006/relationships/footer" Target="footer8.xml"/><Relationship Id="rId10" Type="http://schemas.openxmlformats.org/officeDocument/2006/relationships/image" Target="media/image1.png"/><Relationship Id="rId31" Type="http://schemas.openxmlformats.org/officeDocument/2006/relationships/image" Target="media/image21.JPG"/><Relationship Id="rId44" Type="http://schemas.openxmlformats.org/officeDocument/2006/relationships/image" Target="media/image31.jpeg"/><Relationship Id="rId52" Type="http://schemas.openxmlformats.org/officeDocument/2006/relationships/image" Target="media/image38.jpeg"/><Relationship Id="rId60" Type="http://schemas.openxmlformats.org/officeDocument/2006/relationships/image" Target="media/image46.jpg"/><Relationship Id="rId65" Type="http://schemas.openxmlformats.org/officeDocument/2006/relationships/image" Target="media/image51.JPG"/><Relationship Id="rId73" Type="http://schemas.openxmlformats.org/officeDocument/2006/relationships/image" Target="media/image59.jpeg"/><Relationship Id="rId78" Type="http://schemas.openxmlformats.org/officeDocument/2006/relationships/image" Target="media/image64.jpeg"/><Relationship Id="rId81" Type="http://schemas.openxmlformats.org/officeDocument/2006/relationships/hyperlink" Target="https://pepc.nps.gov/" TargetMode="External"/><Relationship Id="rId86" Type="http://schemas.openxmlformats.org/officeDocument/2006/relationships/image" Target="media/image69.jpeg"/><Relationship Id="rId94" Type="http://schemas.openxmlformats.org/officeDocument/2006/relationships/hyperlink" Target="http://www.nps.gov/policy/mp2006.pdf" TargetMode="External"/><Relationship Id="rId99" Type="http://schemas.openxmlformats.org/officeDocument/2006/relationships/footer" Target="footer5.xml"/><Relationship Id="rId101" Type="http://schemas.openxmlformats.org/officeDocument/2006/relationships/hyperlink" Target="file:///S:\RM\terrestrial_branch\GIS\_UserMaps\007_Whitebark_Pine" TargetMode="External"/><Relationship Id="rId4" Type="http://schemas.openxmlformats.org/officeDocument/2006/relationships/styles" Target="styles.xml"/><Relationship Id="rId9" Type="http://schemas.openxmlformats.org/officeDocument/2006/relationships/endnotes" Target="endnotes.xml"/><Relationship Id="rId13" Type="http://schemas.openxmlformats.org/officeDocument/2006/relationships/image" Target="media/image4.jpeg"/><Relationship Id="rId18" Type="http://schemas.openxmlformats.org/officeDocument/2006/relationships/image" Target="media/image9.jpeg"/><Relationship Id="rId39" Type="http://schemas.openxmlformats.org/officeDocument/2006/relationships/image" Target="media/image26.jpeg"/><Relationship Id="rId109" Type="http://schemas.openxmlformats.org/officeDocument/2006/relationships/footer" Target="footer11.xml"/><Relationship Id="rId34" Type="http://schemas.openxmlformats.org/officeDocument/2006/relationships/image" Target="media/image24.JPG"/><Relationship Id="rId50" Type="http://schemas.openxmlformats.org/officeDocument/2006/relationships/image" Target="media/image36.jpeg"/><Relationship Id="rId55" Type="http://schemas.openxmlformats.org/officeDocument/2006/relationships/image" Target="media/image41.jpeg"/><Relationship Id="rId76" Type="http://schemas.openxmlformats.org/officeDocument/2006/relationships/image" Target="media/image62.JPG"/><Relationship Id="rId97" Type="http://schemas.openxmlformats.org/officeDocument/2006/relationships/footer" Target="footer3.xml"/><Relationship Id="rId104" Type="http://schemas.openxmlformats.org/officeDocument/2006/relationships/footer" Target="footer7.xml"/><Relationship Id="rId7" Type="http://schemas.openxmlformats.org/officeDocument/2006/relationships/webSettings" Target="webSettings.xml"/><Relationship Id="rId71" Type="http://schemas.openxmlformats.org/officeDocument/2006/relationships/image" Target="media/image57.JPG"/><Relationship Id="rId92" Type="http://schemas.openxmlformats.org/officeDocument/2006/relationships/hyperlink" Target="http://www.oregonflora.org/checklist.php" TargetMode="External"/></Relationships>
</file>

<file path=word/theme/theme1.xml><?xml version="1.0" encoding="utf-8"?>
<a:theme xmlns:a="http://schemas.openxmlformats.org/drawingml/2006/main" name="Office Theme">
  <a:themeElements>
    <a:clrScheme name="Perspective">
      <a:dk1>
        <a:sysClr val="windowText" lastClr="000000"/>
      </a:dk1>
      <a:lt1>
        <a:sysClr val="window" lastClr="FFFFFF"/>
      </a:lt1>
      <a:dk2>
        <a:srgbClr val="283138"/>
      </a:dk2>
      <a:lt2>
        <a:srgbClr val="FF8600"/>
      </a:lt2>
      <a:accent1>
        <a:srgbClr val="838D9B"/>
      </a:accent1>
      <a:accent2>
        <a:srgbClr val="D2610C"/>
      </a:accent2>
      <a:accent3>
        <a:srgbClr val="80716A"/>
      </a:accent3>
      <a:accent4>
        <a:srgbClr val="94147C"/>
      </a:accent4>
      <a:accent5>
        <a:srgbClr val="5D5AD2"/>
      </a:accent5>
      <a:accent6>
        <a:srgbClr val="6F6C7D"/>
      </a:accent6>
      <a:hlink>
        <a:srgbClr val="6187E3"/>
      </a:hlink>
      <a:folHlink>
        <a:srgbClr val="7B8EB8"/>
      </a:folHlink>
    </a:clrScheme>
    <a:fontScheme name="Solstice">
      <a:majorFont>
        <a:latin typeface="Gill Sans MT"/>
        <a:ea typeface=""/>
        <a:cs typeface=""/>
        <a:font script="Grek" typeface="Corbel"/>
        <a:font script="Cyrl" typeface="Corbel"/>
        <a:font script="Jpan" typeface="HGｺﾞｼｯｸE"/>
        <a:font script="Hang" typeface="휴먼매직체"/>
        <a:font script="Hans" typeface="华文中宋"/>
        <a:font script="Hant" typeface="微軟正黑體"/>
        <a:font script="Arab" typeface="Majalla UI"/>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Gill Sans MT"/>
        <a:ea typeface=""/>
        <a:cs typeface=""/>
        <a:font script="Grek" typeface="Corbel"/>
        <a:font script="Cyrl" typeface="Corbel"/>
        <a:font script="Jpan" typeface="HGｺﾞｼｯｸE"/>
        <a:font script="Hang" typeface="HY엽서L"/>
        <a:font script="Hans" typeface="华文中宋"/>
        <a:font script="Hant" typeface="微軟正黑體"/>
        <a:font script="Arab" typeface="Majalla UI"/>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March 2012</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966FA938-577E-4AD5-A5AB-6E220597D57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2789</TotalTime>
  <Pages>113</Pages>
  <Words>33512</Words>
  <Characters>191020</Characters>
  <Application>Microsoft Office Word</Application>
  <DocSecurity>0</DocSecurity>
  <Lines>1591</Lines>
  <Paragraphs>448</Paragraphs>
  <ScaleCrop>false</ScaleCrop>
  <HeadingPairs>
    <vt:vector size="2" baseType="variant">
      <vt:variant>
        <vt:lpstr>Title</vt:lpstr>
      </vt:variant>
      <vt:variant>
        <vt:i4>1</vt:i4>
      </vt:variant>
    </vt:vector>
  </HeadingPairs>
  <TitlesOfParts>
    <vt:vector size="1" baseType="lpstr">
      <vt:lpstr>Whitebark Pine Conservation Plan</vt:lpstr>
    </vt:vector>
  </TitlesOfParts>
  <Company>National Park Service</Company>
  <LinksUpToDate>false</LinksUpToDate>
  <CharactersWithSpaces>224084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Whitebark Pine Conservation Plan</dc:title>
  <dc:subject>Crater Lake National Park</dc:subject>
  <dc:creator>Beck, Jennifer S.</dc:creator>
  <cp:lastModifiedBy>Beck, Jennifer S.</cp:lastModifiedBy>
  <cp:revision>328</cp:revision>
  <cp:lastPrinted>2013-01-17T00:01:00Z</cp:lastPrinted>
  <dcterms:created xsi:type="dcterms:W3CDTF">2012-12-07T19:51:00Z</dcterms:created>
  <dcterms:modified xsi:type="dcterms:W3CDTF">2013-01-17T23:41:00Z</dcterms:modified>
</cp:coreProperties>
</file>