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834B4B">
        <w:rPr>
          <w:rFonts w:ascii="Arial" w:hAnsi="Arial" w:cs="Arial"/>
          <w:i/>
          <w:sz w:val="18"/>
          <w:szCs w:val="18"/>
        </w:rPr>
      </w:r>
      <w:r w:rsidR="00834B4B">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lastRenderedPageBreak/>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834B4B">
        <w:rPr>
          <w:rFonts w:ascii="Arial" w:hAnsi="Arial" w:cs="Arial"/>
          <w:sz w:val="18"/>
          <w:szCs w:val="18"/>
        </w:rPr>
      </w:r>
      <w:r w:rsidR="00834B4B">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834B4B">
        <w:rPr>
          <w:rFonts w:ascii="Arial" w:hAnsi="Arial" w:cs="Arial"/>
          <w:sz w:val="18"/>
          <w:szCs w:val="18"/>
        </w:rPr>
      </w:r>
      <w:r w:rsidR="00834B4B">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122"/>
        <w:gridCol w:w="1946"/>
        <w:gridCol w:w="2476"/>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29"/>
        <w:gridCol w:w="2191"/>
        <w:gridCol w:w="1068"/>
        <w:gridCol w:w="2456"/>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834B4B">
        <w:rPr>
          <w:rFonts w:ascii="Arial" w:hAnsi="Arial" w:cs="Arial"/>
          <w:sz w:val="16"/>
          <w:szCs w:val="16"/>
        </w:rPr>
      </w:r>
      <w:r w:rsidR="00834B4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6F36738B"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16FB83A6" w14:textId="346F8CF1" w:rsidR="008E2FD5" w:rsidRDefault="008E2FD5" w:rsidP="008E2FD5">
      <w:pPr>
        <w:spacing w:after="120"/>
        <w:ind w:left="360"/>
        <w:rPr>
          <w:rFonts w:ascii="Arial" w:hAnsi="Arial" w:cs="Arial"/>
          <w:sz w:val="18"/>
          <w:szCs w:val="18"/>
        </w:rPr>
      </w:pPr>
      <w:r>
        <w:rPr>
          <w:rFonts w:ascii="Arial" w:hAnsi="Arial" w:cs="Arial"/>
          <w:sz w:val="18"/>
          <w:szCs w:val="18"/>
        </w:rPr>
        <w:t xml:space="preserve">Guided </w:t>
      </w:r>
      <w:r w:rsidR="00EB5629">
        <w:rPr>
          <w:rFonts w:ascii="Arial" w:hAnsi="Arial" w:cs="Arial"/>
          <w:sz w:val="18"/>
          <w:szCs w:val="18"/>
        </w:rPr>
        <w:t xml:space="preserve">Tours: </w:t>
      </w:r>
      <w:r w:rsidR="00044758">
        <w:rPr>
          <w:rFonts w:ascii="Arial" w:hAnsi="Arial" w:cs="Arial"/>
          <w:sz w:val="18"/>
          <w:szCs w:val="18"/>
        </w:rPr>
        <w:t>Walking, Bicycle, and Golf Cart Tours</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lastRenderedPageBreak/>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w:t>
      </w:r>
      <w:r w:rsidRPr="006E1024">
        <w:rPr>
          <w:rFonts w:ascii="Arial" w:hAnsi="Arial" w:cs="Arial"/>
          <w:sz w:val="18"/>
          <w:szCs w:val="18"/>
          <w:highlight w:val="yellow"/>
        </w:rPr>
        <w:t>The NPS will not collect SSNs, only EINs.</w:t>
      </w:r>
      <w:r w:rsidRPr="00725C56">
        <w:rPr>
          <w:rFonts w:ascii="Arial" w:hAnsi="Arial" w:cs="Arial"/>
          <w:sz w:val="18"/>
          <w:szCs w:val="18"/>
        </w:rPr>
        <w:t xml:space="preserve">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2D01A97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008E2FD5" w:rsidRPr="008E2FD5">
        <w:rPr>
          <w:rFonts w:ascii="Arial" w:hAnsi="Arial" w:cs="Arial"/>
          <w:sz w:val="18"/>
          <w:szCs w:val="18"/>
        </w:rPr>
        <w:t>$150.00</w:t>
      </w:r>
      <w:r w:rsidRPr="00C23061">
        <w:rPr>
          <w:rFonts w:ascii="Arial" w:hAnsi="Arial" w:cs="Arial"/>
          <w:sz w:val="18"/>
          <w:szCs w:val="18"/>
        </w:rPr>
        <w:t xml:space="preserve">  S</w:t>
      </w:r>
      <w:r w:rsidRPr="00725C56">
        <w:rPr>
          <w:rFonts w:ascii="Arial" w:hAnsi="Arial" w:cs="Arial"/>
          <w:sz w:val="18"/>
          <w:szCs w:val="18"/>
        </w:rPr>
        <w:t xml:space="preserve">ee “Attachment ”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33F0CC30" w14:textId="380DD157" w:rsidR="00D55CD2" w:rsidRPr="005665E8" w:rsidRDefault="00F83022" w:rsidP="003B328E">
      <w:pPr>
        <w:pStyle w:val="ListParagraph"/>
        <w:numPr>
          <w:ilvl w:val="0"/>
          <w:numId w:val="14"/>
        </w:numPr>
        <w:rPr>
          <w:rFonts w:ascii="Arial" w:hAnsi="Arial" w:cs="Arial"/>
          <w:sz w:val="18"/>
          <w:szCs w:val="18"/>
        </w:rPr>
      </w:pPr>
      <w:r w:rsidRPr="00E7411C">
        <w:rPr>
          <w:rStyle w:val="InstructionsChar"/>
        </w:rPr>
        <w:t>Minimum Wage:</w:t>
      </w:r>
      <w:r w:rsidR="00D55CD2" w:rsidRPr="005665E8">
        <w:rPr>
          <w:rFonts w:ascii="Arial" w:hAnsi="Arial" w:cs="Arial"/>
          <w:color w:val="222222"/>
          <w:sz w:val="18"/>
          <w:szCs w:val="18"/>
          <w:shd w:val="clear" w:color="auto" w:fill="FFFFFF"/>
        </w:rPr>
        <w:t xml:space="preserve"> </w:t>
      </w:r>
      <w:r w:rsidR="005665E8" w:rsidRPr="005665E8">
        <w:rPr>
          <w:rFonts w:ascii="Arial" w:hAnsi="Arial" w:cs="Arial"/>
          <w:color w:val="222222"/>
          <w:sz w:val="18"/>
          <w:szCs w:val="18"/>
          <w:shd w:val="clear" w:color="auto" w:fill="FFFFFF"/>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741547C6" w14:textId="77777777" w:rsidR="005665E8" w:rsidRPr="005665E8" w:rsidRDefault="005665E8" w:rsidP="005665E8">
      <w:pPr>
        <w:pStyle w:val="ListParagraph"/>
        <w:rPr>
          <w:rFonts w:ascii="Arial" w:hAnsi="Arial" w:cs="Arial"/>
          <w:sz w:val="18"/>
          <w:szCs w:val="18"/>
        </w:rPr>
      </w:pPr>
    </w:p>
    <w:p w14:paraId="03BF2360" w14:textId="5EC6EBDB"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8E2FD5">
        <w:rPr>
          <w:rFonts w:ascii="Arial" w:hAnsi="Arial" w:cs="Arial"/>
          <w:sz w:val="18"/>
          <w:szCs w:val="18"/>
        </w:rPr>
        <w:t xml:space="preserve">(601) 442-7047 </w:t>
      </w:r>
      <w:r w:rsidRPr="00E7411C">
        <w:rPr>
          <w:rFonts w:ascii="Arial" w:hAnsi="Arial" w:cs="Arial"/>
          <w:sz w:val="18"/>
          <w:szCs w:val="18"/>
        </w:rPr>
        <w:t xml:space="preserve">or by going to the park CUA webpage at </w:t>
      </w:r>
      <w:hyperlink r:id="rId12" w:history="1">
        <w:r w:rsidR="008E2FD5" w:rsidRPr="008E2FD5">
          <w:rPr>
            <w:rStyle w:val="Hyperlink"/>
            <w:rFonts w:ascii="Arial" w:hAnsi="Arial" w:cs="Arial"/>
            <w:sz w:val="18"/>
            <w:szCs w:val="18"/>
          </w:rPr>
          <w:t>https://www.nps.gov/natc/getinvolved/commercial-use-authorizations.htm</w:t>
        </w:r>
      </w:hyperlink>
      <w:r w:rsidR="008E2FD5">
        <w:rPr>
          <w:rFonts w:ascii="Arial" w:hAnsi="Arial" w:cs="Arial"/>
          <w:sz w:val="18"/>
          <w:szCs w:val="18"/>
        </w:rPr>
        <w:t>.</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BBFD7DE" w:rsidR="00F83022" w:rsidRPr="00DF6CD5"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9C94148" w14:textId="77777777" w:rsidR="00DF6CD5" w:rsidRPr="00DF6CD5" w:rsidRDefault="00DF6CD5" w:rsidP="00DF6CD5">
      <w:pPr>
        <w:pStyle w:val="ListParagraph"/>
        <w:ind w:left="360"/>
        <w:rPr>
          <w:rFonts w:ascii="Arial" w:hAnsi="Arial" w:cs="Arial"/>
          <w:b/>
          <w:sz w:val="18"/>
          <w:szCs w:val="18"/>
        </w:rPr>
      </w:pPr>
    </w:p>
    <w:p w14:paraId="6CB05413" w14:textId="77777777" w:rsidR="00DF6CD5" w:rsidRPr="00682356" w:rsidRDefault="00DF6CD5" w:rsidP="000D234B">
      <w:pPr>
        <w:pStyle w:val="ListParagraph"/>
        <w:numPr>
          <w:ilvl w:val="0"/>
          <w:numId w:val="14"/>
        </w:numPr>
        <w:rPr>
          <w:rFonts w:ascii="Arial" w:hAnsi="Arial" w:cs="Arial"/>
          <w:b/>
          <w:sz w:val="12"/>
          <w:szCs w:val="12"/>
        </w:rPr>
      </w:pPr>
      <w:r>
        <w:rPr>
          <w:rFonts w:ascii="Arial" w:hAnsi="Arial" w:cs="Arial"/>
          <w:b/>
          <w:bCs/>
          <w:color w:val="000000"/>
          <w:sz w:val="18"/>
          <w:szCs w:val="18"/>
          <w:shd w:val="clear" w:color="auto" w:fill="FFFFFF"/>
        </w:rPr>
        <w:t xml:space="preserve">Notification of Employee Rights: </w:t>
      </w:r>
      <w:r w:rsidRPr="00682356">
        <w:rPr>
          <w:rFonts w:ascii="Arial" w:hAnsi="Arial" w:cs="Arial"/>
          <w:color w:val="000000"/>
          <w:sz w:val="18"/>
          <w:szCs w:val="18"/>
          <w:shd w:val="clear" w:color="auto" w:fill="FFFFFF"/>
        </w:rPr>
        <w:t xml:space="preserve">The </w:t>
      </w:r>
      <w:r>
        <w:rPr>
          <w:rFonts w:ascii="Arial" w:hAnsi="Arial" w:cs="Arial"/>
          <w:color w:val="000000"/>
          <w:sz w:val="18"/>
          <w:szCs w:val="18"/>
          <w:shd w:val="clear" w:color="auto" w:fill="FFFFFF"/>
        </w:rPr>
        <w:t>h</w:t>
      </w:r>
      <w:r w:rsidRPr="00682356">
        <w:rPr>
          <w:rFonts w:ascii="Arial" w:hAnsi="Arial" w:cs="Arial"/>
          <w:color w:val="000000"/>
          <w:sz w:val="18"/>
          <w:szCs w:val="18"/>
          <w:shd w:val="clear" w:color="auto" w:fill="FFFFFF"/>
        </w:rPr>
        <w:t xml:space="preserve">older must comply with all provisions of Executive Order 13496 of January 30, 2009, (Notification of Employee Rights Under Federal Labor Laws) and its implementing regulations, including the applicable contract </w:t>
      </w:r>
      <w:r w:rsidRPr="00682356">
        <w:rPr>
          <w:rFonts w:ascii="Arial" w:hAnsi="Arial" w:cs="Arial"/>
          <w:color w:val="000000"/>
          <w:sz w:val="18"/>
          <w:szCs w:val="18"/>
          <w:shd w:val="clear" w:color="auto" w:fill="FFFFFF"/>
        </w:rPr>
        <w:lastRenderedPageBreak/>
        <w:t xml:space="preserve">clause, codified at 29 CFR part 471, appendix A to subpart A, all of which are incorporated by reference into this </w:t>
      </w:r>
      <w:r>
        <w:rPr>
          <w:rFonts w:ascii="Arial" w:hAnsi="Arial" w:cs="Arial"/>
          <w:color w:val="000000"/>
          <w:sz w:val="18"/>
          <w:szCs w:val="18"/>
          <w:shd w:val="clear" w:color="auto" w:fill="FFFFFF"/>
        </w:rPr>
        <w:t>authorization</w:t>
      </w:r>
      <w:r w:rsidRPr="00682356">
        <w:rPr>
          <w:rFonts w:ascii="Arial" w:hAnsi="Arial" w:cs="Arial"/>
          <w:color w:val="000000"/>
          <w:sz w:val="18"/>
          <w:szCs w:val="18"/>
          <w:shd w:val="clear" w:color="auto" w:fill="FFFFFF"/>
        </w:rPr>
        <w:t xml:space="preserve"> as if fully set forth in this </w:t>
      </w:r>
      <w:r>
        <w:rPr>
          <w:rFonts w:ascii="Arial" w:hAnsi="Arial" w:cs="Arial"/>
          <w:color w:val="000000"/>
          <w:sz w:val="18"/>
          <w:szCs w:val="18"/>
          <w:shd w:val="clear" w:color="auto" w:fill="FFFFFF"/>
        </w:rPr>
        <w:t>authorization</w:t>
      </w:r>
      <w:r w:rsidRPr="00682356">
        <w:rPr>
          <w:rFonts w:ascii="Arial" w:hAnsi="Arial" w:cs="Arial"/>
          <w:color w:val="000000"/>
          <w:sz w:val="18"/>
          <w:szCs w:val="18"/>
          <w:shd w:val="clear" w:color="auto" w:fill="FFFFFF"/>
        </w:rPr>
        <w:t>.</w:t>
      </w:r>
    </w:p>
    <w:p w14:paraId="6B4B93E0" w14:textId="2FA8545B" w:rsidR="00F83022" w:rsidRPr="00D603EB" w:rsidRDefault="00F83022" w:rsidP="00D603EB">
      <w:pPr>
        <w:pStyle w:val="ListParagraph"/>
        <w:ind w:left="360"/>
        <w:rPr>
          <w:rFonts w:ascii="Arial" w:hAnsi="Arial" w:cs="Arial"/>
          <w:b/>
          <w:bCs/>
          <w:sz w:val="18"/>
          <w:szCs w:val="18"/>
        </w:rPr>
      </w:pPr>
    </w:p>
    <w:p w14:paraId="768975DE" w14:textId="320AE00D" w:rsidR="00F83022" w:rsidRDefault="00F83022" w:rsidP="00F83022">
      <w:pPr>
        <w:pStyle w:val="Heading2"/>
      </w:pPr>
    </w:p>
    <w:p w14:paraId="664220CC" w14:textId="77777777" w:rsidR="00C23061" w:rsidRPr="00C23061" w:rsidRDefault="00C23061" w:rsidP="00C23061"/>
    <w:p w14:paraId="18770FF0" w14:textId="12F25A93" w:rsidR="00F94168" w:rsidRPr="00F43876" w:rsidRDefault="00F94168" w:rsidP="00F83022">
      <w:pPr>
        <w:pStyle w:val="Heading2"/>
      </w:pPr>
      <w:r w:rsidRPr="00F43876">
        <w:t>SPECIAL PARK CONDITIONS</w:t>
      </w:r>
    </w:p>
    <w:p w14:paraId="2AAB3425" w14:textId="35173EA2" w:rsidR="00F94168"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57CAA185" w14:textId="77777777" w:rsidR="00164B3A" w:rsidRDefault="00164B3A" w:rsidP="00F94168">
      <w:pPr>
        <w:tabs>
          <w:tab w:val="left" w:pos="6480"/>
        </w:tabs>
        <w:ind w:left="720" w:hanging="720"/>
        <w:jc w:val="center"/>
        <w:rPr>
          <w:rFonts w:ascii="Arial" w:hAnsi="Arial" w:cs="Arial"/>
          <w:sz w:val="18"/>
          <w:szCs w:val="18"/>
        </w:rPr>
      </w:pPr>
    </w:p>
    <w:p w14:paraId="05E4EA83" w14:textId="434E9D4A" w:rsidR="00CA1D10" w:rsidRDefault="00357870" w:rsidP="000D234B">
      <w:pPr>
        <w:numPr>
          <w:ilvl w:val="0"/>
          <w:numId w:val="17"/>
        </w:numPr>
        <w:tabs>
          <w:tab w:val="left" w:pos="481"/>
        </w:tabs>
        <w:kinsoku w:val="0"/>
        <w:overflowPunct w:val="0"/>
        <w:autoSpaceDE w:val="0"/>
        <w:autoSpaceDN w:val="0"/>
        <w:adjustRightInd w:val="0"/>
        <w:rPr>
          <w:rFonts w:ascii="Arial" w:hAnsi="Arial" w:cs="Arial"/>
          <w:sz w:val="18"/>
          <w:szCs w:val="18"/>
        </w:rPr>
      </w:pPr>
      <w:bookmarkStart w:id="3" w:name="SPECIAL_PARK_CONDITIONS"/>
      <w:bookmarkEnd w:id="2"/>
      <w:bookmarkEnd w:id="3"/>
      <w:r w:rsidRPr="007C115F">
        <w:rPr>
          <w:rFonts w:ascii="Arial" w:hAnsi="Arial" w:cs="Arial"/>
          <w:b/>
          <w:bCs/>
          <w:sz w:val="18"/>
          <w:szCs w:val="18"/>
        </w:rPr>
        <w:t>Legal Requirement</w:t>
      </w:r>
      <w:r w:rsidRPr="007C115F">
        <w:rPr>
          <w:rFonts w:ascii="Arial" w:hAnsi="Arial" w:cs="Arial"/>
          <w:sz w:val="18"/>
          <w:szCs w:val="18"/>
        </w:rPr>
        <w:t>: Failure to obtain authorization to provide commercial services is prohibited under Code of Federal Regulations [36 CFR 5.3 and 36 CFR 1.6(g) (1)].  The holder, and all its agents, must comply with the conditions of the authorization including all amendments, application requirements, and written or verbal directives from the Superintendent.</w:t>
      </w:r>
      <w:r w:rsidR="00701872">
        <w:rPr>
          <w:rFonts w:ascii="Arial" w:hAnsi="Arial" w:cs="Arial"/>
          <w:sz w:val="18"/>
          <w:szCs w:val="18"/>
        </w:rPr>
        <w:t xml:space="preserve">  </w:t>
      </w:r>
      <w:r w:rsidRPr="007C115F">
        <w:rPr>
          <w:rFonts w:ascii="Arial" w:hAnsi="Arial" w:cs="Arial"/>
          <w:sz w:val="18"/>
          <w:szCs w:val="18"/>
        </w:rPr>
        <w:t>Failure to adhere to the conditions of the authorization is a violation, pursuant to 36 CFR 1.6 (g) (2), for which a citation may be issued, and may subject the commercial operator to additional citations/penalties as prescribed by law or regulation, including</w:t>
      </w:r>
      <w:r w:rsidR="00E902BE" w:rsidRPr="007C115F">
        <w:rPr>
          <w:rFonts w:ascii="Arial" w:hAnsi="Arial" w:cs="Arial"/>
          <w:sz w:val="18"/>
          <w:szCs w:val="18"/>
        </w:rPr>
        <w:t xml:space="preserve"> exclusion from doing business in the park.  The holder may be cited for any conditions violated by their employees and/or agents while they are operating under the provisions of a permit.</w:t>
      </w:r>
    </w:p>
    <w:p w14:paraId="40A6131E" w14:textId="77777777" w:rsidR="00101900" w:rsidRDefault="00101900" w:rsidP="00101900">
      <w:pPr>
        <w:tabs>
          <w:tab w:val="left" w:pos="481"/>
        </w:tabs>
        <w:kinsoku w:val="0"/>
        <w:overflowPunct w:val="0"/>
        <w:autoSpaceDE w:val="0"/>
        <w:autoSpaceDN w:val="0"/>
        <w:adjustRightInd w:val="0"/>
        <w:ind w:left="479" w:right="592"/>
        <w:rPr>
          <w:rFonts w:ascii="Arial" w:hAnsi="Arial" w:cs="Arial"/>
          <w:sz w:val="18"/>
          <w:szCs w:val="18"/>
        </w:rPr>
      </w:pPr>
    </w:p>
    <w:p w14:paraId="452CB018" w14:textId="77F71073" w:rsidR="002D16B3" w:rsidRDefault="002D16B3" w:rsidP="00FE7DF1">
      <w:pPr>
        <w:pStyle w:val="ListParagraph"/>
        <w:numPr>
          <w:ilvl w:val="0"/>
          <w:numId w:val="17"/>
        </w:numPr>
        <w:tabs>
          <w:tab w:val="left" w:pos="6480"/>
        </w:tabs>
        <w:ind w:left="360" w:hanging="360"/>
        <w:rPr>
          <w:rFonts w:ascii="Arial" w:hAnsi="Arial" w:cs="Arial"/>
          <w:sz w:val="18"/>
          <w:szCs w:val="18"/>
        </w:rPr>
      </w:pPr>
      <w:r>
        <w:rPr>
          <w:rFonts w:ascii="Arial" w:hAnsi="Arial" w:cs="Arial"/>
          <w:b/>
          <w:bCs/>
          <w:sz w:val="18"/>
          <w:szCs w:val="18"/>
        </w:rPr>
        <w:t>Permits and Licenses:</w:t>
      </w:r>
      <w:r>
        <w:rPr>
          <w:rFonts w:ascii="Arial" w:hAnsi="Arial" w:cs="Arial"/>
          <w:sz w:val="18"/>
          <w:szCs w:val="18"/>
        </w:rPr>
        <w:t xml:space="preserve">  The holder must obtain all permits or licenses from the state </w:t>
      </w:r>
      <w:r w:rsidR="001D67BF">
        <w:rPr>
          <w:rFonts w:ascii="Arial" w:hAnsi="Arial" w:cs="Arial"/>
          <w:sz w:val="18"/>
          <w:szCs w:val="18"/>
        </w:rPr>
        <w:t xml:space="preserve">and local governments, as applicable to conduct said business activities and must operate in compliance with all pertinent Federal, State, and local laws and regulations. </w:t>
      </w:r>
    </w:p>
    <w:p w14:paraId="5C3F0370" w14:textId="77777777" w:rsidR="00955476" w:rsidRDefault="00955476" w:rsidP="00701872">
      <w:pPr>
        <w:pStyle w:val="ListParagraph"/>
        <w:tabs>
          <w:tab w:val="left" w:pos="6480"/>
        </w:tabs>
        <w:ind w:left="0"/>
        <w:rPr>
          <w:rFonts w:ascii="Arial" w:hAnsi="Arial" w:cs="Arial"/>
          <w:sz w:val="18"/>
          <w:szCs w:val="18"/>
        </w:rPr>
      </w:pPr>
    </w:p>
    <w:p w14:paraId="2FA278AF" w14:textId="13DB374D" w:rsidR="00101900" w:rsidRPr="007C115F" w:rsidRDefault="00CE5395" w:rsidP="00FE7DF1">
      <w:pPr>
        <w:pStyle w:val="ListParagraph"/>
        <w:numPr>
          <w:ilvl w:val="0"/>
          <w:numId w:val="17"/>
        </w:numPr>
        <w:tabs>
          <w:tab w:val="left" w:pos="6480"/>
        </w:tabs>
        <w:ind w:left="360" w:hanging="360"/>
        <w:rPr>
          <w:rFonts w:ascii="Arial" w:hAnsi="Arial" w:cs="Arial"/>
          <w:sz w:val="18"/>
          <w:szCs w:val="18"/>
        </w:rPr>
      </w:pPr>
      <w:r w:rsidRPr="00CE5395">
        <w:rPr>
          <w:rFonts w:ascii="Arial" w:hAnsi="Arial" w:cs="Arial"/>
          <w:b/>
          <w:bCs/>
          <w:sz w:val="18"/>
          <w:szCs w:val="18"/>
        </w:rPr>
        <w:t>Public Health</w:t>
      </w:r>
      <w:r>
        <w:rPr>
          <w:rFonts w:ascii="Arial" w:hAnsi="Arial" w:cs="Arial"/>
          <w:sz w:val="18"/>
          <w:szCs w:val="18"/>
        </w:rPr>
        <w:t>:  The holder will comply with applicable public health and sanitation standards and codes.  The holder will promptly report information about any human illness, whether employees or guests, to the park Superintendent’s office at (601) 442-7047 for reporting to the NPS Southeast Region’s Public Health Consultant.  This information, along with other information received, will be evaluated by the Public Health Consultant to help identify outbreaks of illness associated with or caused by adverse environmental conditions.</w:t>
      </w:r>
    </w:p>
    <w:p w14:paraId="06FC9BAF" w14:textId="77777777" w:rsidR="00101900" w:rsidRPr="007C115F" w:rsidRDefault="00101900" w:rsidP="00701872">
      <w:pPr>
        <w:pStyle w:val="ListParagraph"/>
        <w:tabs>
          <w:tab w:val="left" w:pos="6480"/>
        </w:tabs>
        <w:ind w:left="0"/>
        <w:rPr>
          <w:rFonts w:ascii="Arial" w:hAnsi="Arial" w:cs="Arial"/>
          <w:sz w:val="18"/>
          <w:szCs w:val="18"/>
        </w:rPr>
      </w:pPr>
    </w:p>
    <w:p w14:paraId="23ED2E57" w14:textId="68607A3C" w:rsidR="00101900" w:rsidRDefault="001D67BF" w:rsidP="00FE7DF1">
      <w:pPr>
        <w:pStyle w:val="ListParagraph"/>
        <w:numPr>
          <w:ilvl w:val="0"/>
          <w:numId w:val="17"/>
        </w:numPr>
        <w:tabs>
          <w:tab w:val="left" w:pos="6480"/>
        </w:tabs>
        <w:ind w:left="360" w:hanging="360"/>
        <w:rPr>
          <w:rFonts w:ascii="Arial" w:hAnsi="Arial" w:cs="Arial"/>
          <w:sz w:val="18"/>
          <w:szCs w:val="18"/>
        </w:rPr>
      </w:pPr>
      <w:r w:rsidRPr="001D67BF">
        <w:rPr>
          <w:rFonts w:ascii="Arial" w:hAnsi="Arial" w:cs="Arial"/>
          <w:b/>
          <w:bCs/>
          <w:sz w:val="18"/>
          <w:szCs w:val="18"/>
        </w:rPr>
        <w:t>Public Use</w:t>
      </w:r>
      <w:r>
        <w:rPr>
          <w:rFonts w:ascii="Arial" w:hAnsi="Arial" w:cs="Arial"/>
          <w:sz w:val="18"/>
          <w:szCs w:val="18"/>
        </w:rPr>
        <w:t xml:space="preserve">:  A CUA does not grant the holder exclusive use of any areas of the park and holders are prohibited from restricting visitor use.  Holders may not interrupt a permitted private event or sanctioned NPS program and must move to another location </w:t>
      </w:r>
      <w:r w:rsidR="00E6087C">
        <w:rPr>
          <w:rFonts w:ascii="Arial" w:hAnsi="Arial" w:cs="Arial"/>
          <w:sz w:val="18"/>
          <w:szCs w:val="18"/>
        </w:rPr>
        <w:t>i</w:t>
      </w:r>
      <w:r>
        <w:rPr>
          <w:rFonts w:ascii="Arial" w:hAnsi="Arial" w:cs="Arial"/>
          <w:sz w:val="18"/>
          <w:szCs w:val="18"/>
        </w:rPr>
        <w:t xml:space="preserve">f a special event is occurring.  Commercial </w:t>
      </w:r>
      <w:r w:rsidR="005C3136">
        <w:rPr>
          <w:rFonts w:ascii="Arial" w:hAnsi="Arial" w:cs="Arial"/>
          <w:sz w:val="18"/>
          <w:szCs w:val="18"/>
        </w:rPr>
        <w:t>clienteles</w:t>
      </w:r>
      <w:r>
        <w:rPr>
          <w:rFonts w:ascii="Arial" w:hAnsi="Arial" w:cs="Arial"/>
          <w:sz w:val="18"/>
          <w:szCs w:val="18"/>
        </w:rPr>
        <w:t xml:space="preserve"> are encouraged to join any NPS guided tour offered during their visit. </w:t>
      </w:r>
    </w:p>
    <w:p w14:paraId="442CA094" w14:textId="77777777" w:rsidR="00CF7BDA" w:rsidRDefault="00CF7BDA" w:rsidP="00701872">
      <w:pPr>
        <w:pStyle w:val="ListParagraph"/>
        <w:tabs>
          <w:tab w:val="left" w:pos="6480"/>
        </w:tabs>
        <w:ind w:left="0"/>
        <w:rPr>
          <w:rFonts w:ascii="Arial" w:hAnsi="Arial" w:cs="Arial"/>
          <w:sz w:val="18"/>
          <w:szCs w:val="18"/>
        </w:rPr>
      </w:pPr>
    </w:p>
    <w:p w14:paraId="569FDA9A" w14:textId="1F7E4E81" w:rsidR="00CF7BDA" w:rsidRDefault="00CF7BDA" w:rsidP="00FE7DF1">
      <w:pPr>
        <w:pStyle w:val="ListParagraph"/>
        <w:numPr>
          <w:ilvl w:val="0"/>
          <w:numId w:val="17"/>
        </w:numPr>
        <w:tabs>
          <w:tab w:val="left" w:pos="6480"/>
        </w:tabs>
        <w:ind w:left="360" w:hanging="360"/>
        <w:rPr>
          <w:rFonts w:ascii="Arial" w:hAnsi="Arial" w:cs="Arial"/>
          <w:sz w:val="18"/>
          <w:szCs w:val="18"/>
        </w:rPr>
      </w:pPr>
      <w:r>
        <w:rPr>
          <w:rFonts w:ascii="Arial" w:hAnsi="Arial" w:cs="Arial"/>
          <w:b/>
          <w:bCs/>
          <w:sz w:val="18"/>
          <w:szCs w:val="18"/>
        </w:rPr>
        <w:t>Area Use</w:t>
      </w:r>
      <w:r w:rsidRPr="00CF7BDA">
        <w:rPr>
          <w:rFonts w:ascii="Arial" w:hAnsi="Arial" w:cs="Arial"/>
          <w:sz w:val="18"/>
          <w:szCs w:val="18"/>
        </w:rPr>
        <w:t>:</w:t>
      </w:r>
      <w:r>
        <w:rPr>
          <w:rFonts w:ascii="Arial" w:hAnsi="Arial" w:cs="Arial"/>
          <w:sz w:val="18"/>
          <w:szCs w:val="18"/>
        </w:rPr>
        <w:t xml:space="preserve"> This authorization is applicable only for the use of the area, term, and conditions designated herein.  The area(s) authorized for use under this authorization must be left in substantially the same condition as it was prior to the activities authorized herein.  The holder shall pay the United States for any damage resulting from this use which would not reasonably be inherent in the use which the CUA holder is authorized to make of the area(s) described in this authorization.</w:t>
      </w:r>
    </w:p>
    <w:p w14:paraId="4B967737" w14:textId="77777777" w:rsidR="00E6087C" w:rsidRDefault="00E6087C" w:rsidP="00E6087C">
      <w:pPr>
        <w:pStyle w:val="ListParagraph"/>
        <w:tabs>
          <w:tab w:val="left" w:pos="6480"/>
        </w:tabs>
        <w:ind w:left="479"/>
        <w:rPr>
          <w:rFonts w:ascii="Arial" w:hAnsi="Arial" w:cs="Arial"/>
          <w:sz w:val="18"/>
          <w:szCs w:val="18"/>
        </w:rPr>
      </w:pPr>
    </w:p>
    <w:p w14:paraId="55B768A8" w14:textId="139BA337" w:rsidR="00CF7BDA" w:rsidRDefault="00CF7BDA" w:rsidP="00FE7DF1">
      <w:pPr>
        <w:pStyle w:val="ListParagraph"/>
        <w:numPr>
          <w:ilvl w:val="0"/>
          <w:numId w:val="17"/>
        </w:numPr>
        <w:tabs>
          <w:tab w:val="left" w:pos="6480"/>
        </w:tabs>
        <w:ind w:left="360" w:hanging="360"/>
        <w:rPr>
          <w:rFonts w:ascii="Arial" w:hAnsi="Arial" w:cs="Arial"/>
          <w:b/>
          <w:bCs/>
          <w:sz w:val="18"/>
          <w:szCs w:val="18"/>
        </w:rPr>
      </w:pPr>
      <w:r w:rsidRPr="00CF7BDA">
        <w:rPr>
          <w:rFonts w:ascii="Arial" w:hAnsi="Arial" w:cs="Arial"/>
          <w:b/>
          <w:bCs/>
          <w:sz w:val="18"/>
          <w:szCs w:val="18"/>
        </w:rPr>
        <w:t>FEE:</w:t>
      </w:r>
      <w:r>
        <w:rPr>
          <w:rFonts w:ascii="Arial" w:hAnsi="Arial" w:cs="Arial"/>
          <w:b/>
          <w:bCs/>
          <w:sz w:val="18"/>
          <w:szCs w:val="18"/>
        </w:rPr>
        <w:t xml:space="preserve">  </w:t>
      </w:r>
      <w:r>
        <w:rPr>
          <w:rFonts w:ascii="Arial" w:hAnsi="Arial" w:cs="Arial"/>
          <w:sz w:val="18"/>
          <w:szCs w:val="18"/>
        </w:rPr>
        <w:t xml:space="preserve">A fixed rate, non-refundable application fee of $150 is required irrespective of the outcome of the approval process or length of the CUA.  CUA management fees are a required fee separate from the application fee.  </w:t>
      </w:r>
      <w:r w:rsidR="007F2431">
        <w:rPr>
          <w:rFonts w:ascii="Arial" w:hAnsi="Arial" w:cs="Arial"/>
          <w:sz w:val="18"/>
          <w:szCs w:val="18"/>
        </w:rPr>
        <w:t>The Park uses the following tiered methodology to assess a market price management fee</w:t>
      </w:r>
      <w:r w:rsidR="007F2431" w:rsidRPr="007F2431">
        <w:rPr>
          <w:rFonts w:ascii="Arial" w:hAnsi="Arial" w:cs="Arial"/>
          <w:b/>
          <w:bCs/>
          <w:sz w:val="18"/>
          <w:szCs w:val="18"/>
        </w:rPr>
        <w:t>.</w:t>
      </w:r>
    </w:p>
    <w:p w14:paraId="6F6111D3" w14:textId="77777777" w:rsidR="007F2431" w:rsidRDefault="007F2431" w:rsidP="007F2431">
      <w:pPr>
        <w:pStyle w:val="ListParagraph"/>
        <w:tabs>
          <w:tab w:val="left" w:pos="6480"/>
        </w:tabs>
        <w:ind w:left="479"/>
        <w:rPr>
          <w:rFonts w:ascii="Arial" w:hAnsi="Arial" w:cs="Arial"/>
          <w:b/>
          <w:bCs/>
          <w:sz w:val="18"/>
          <w:szCs w:val="18"/>
        </w:rPr>
      </w:pPr>
    </w:p>
    <w:tbl>
      <w:tblPr>
        <w:tblStyle w:val="TableGrid"/>
        <w:tblW w:w="0" w:type="auto"/>
        <w:jc w:val="center"/>
        <w:tblLook w:val="04A0" w:firstRow="1" w:lastRow="0" w:firstColumn="1" w:lastColumn="0" w:noHBand="0" w:noVBand="1"/>
      </w:tblPr>
      <w:tblGrid>
        <w:gridCol w:w="2245"/>
        <w:gridCol w:w="3780"/>
      </w:tblGrid>
      <w:tr w:rsidR="007F2431" w14:paraId="4382C6EB" w14:textId="77777777" w:rsidTr="007F2431">
        <w:trPr>
          <w:jc w:val="center"/>
        </w:trPr>
        <w:tc>
          <w:tcPr>
            <w:tcW w:w="2245" w:type="dxa"/>
          </w:tcPr>
          <w:p w14:paraId="0561C0C0" w14:textId="39F3DAC2" w:rsidR="007F2431" w:rsidRDefault="007F2431" w:rsidP="007F2431">
            <w:pPr>
              <w:tabs>
                <w:tab w:val="left" w:pos="6480"/>
              </w:tabs>
              <w:jc w:val="center"/>
              <w:rPr>
                <w:rFonts w:ascii="Arial" w:hAnsi="Arial" w:cs="Arial"/>
                <w:b/>
                <w:bCs/>
                <w:sz w:val="18"/>
                <w:szCs w:val="18"/>
              </w:rPr>
            </w:pPr>
            <w:r w:rsidRPr="007F2431">
              <w:rPr>
                <w:rFonts w:ascii="Arial" w:hAnsi="Arial" w:cs="Arial"/>
                <w:b/>
                <w:bCs/>
                <w:sz w:val="18"/>
                <w:szCs w:val="18"/>
              </w:rPr>
              <w:t>CUA Gross Receipts</w:t>
            </w:r>
          </w:p>
        </w:tc>
        <w:tc>
          <w:tcPr>
            <w:tcW w:w="3780" w:type="dxa"/>
            <w:vAlign w:val="center"/>
          </w:tcPr>
          <w:p w14:paraId="690AF25B" w14:textId="77777777" w:rsidR="007F2431" w:rsidRPr="007F2431" w:rsidRDefault="007F2431" w:rsidP="007F2431">
            <w:pPr>
              <w:tabs>
                <w:tab w:val="left" w:pos="6480"/>
              </w:tabs>
              <w:jc w:val="center"/>
              <w:rPr>
                <w:rFonts w:ascii="Arial" w:hAnsi="Arial" w:cs="Arial"/>
                <w:b/>
                <w:bCs/>
                <w:sz w:val="18"/>
                <w:szCs w:val="18"/>
              </w:rPr>
            </w:pPr>
            <w:r w:rsidRPr="007F2431">
              <w:rPr>
                <w:rFonts w:ascii="Arial" w:hAnsi="Arial" w:cs="Arial"/>
                <w:b/>
                <w:bCs/>
                <w:sz w:val="18"/>
                <w:szCs w:val="18"/>
              </w:rPr>
              <w:t>CUA Management Fee</w:t>
            </w:r>
          </w:p>
          <w:p w14:paraId="122C2B38" w14:textId="77777777" w:rsidR="007F2431" w:rsidRDefault="007F2431" w:rsidP="007F2431">
            <w:pPr>
              <w:tabs>
                <w:tab w:val="left" w:pos="6480"/>
              </w:tabs>
              <w:jc w:val="center"/>
              <w:rPr>
                <w:rFonts w:ascii="Arial" w:hAnsi="Arial" w:cs="Arial"/>
                <w:b/>
                <w:bCs/>
                <w:sz w:val="18"/>
                <w:szCs w:val="18"/>
              </w:rPr>
            </w:pPr>
          </w:p>
        </w:tc>
      </w:tr>
      <w:tr w:rsidR="007F2431" w14:paraId="501A0C92" w14:textId="77777777" w:rsidTr="007F2431">
        <w:trPr>
          <w:jc w:val="center"/>
        </w:trPr>
        <w:tc>
          <w:tcPr>
            <w:tcW w:w="2245" w:type="dxa"/>
          </w:tcPr>
          <w:p w14:paraId="0B16102F" w14:textId="66F0F716" w:rsidR="007F2431" w:rsidRPr="007F2431" w:rsidRDefault="007F2431" w:rsidP="007F2431">
            <w:pPr>
              <w:tabs>
                <w:tab w:val="left" w:pos="6480"/>
              </w:tabs>
              <w:rPr>
                <w:rFonts w:ascii="Arial" w:hAnsi="Arial" w:cs="Arial"/>
                <w:sz w:val="18"/>
                <w:szCs w:val="18"/>
              </w:rPr>
            </w:pPr>
            <w:r w:rsidRPr="007F2431">
              <w:rPr>
                <w:rFonts w:ascii="Arial" w:hAnsi="Arial" w:cs="Arial"/>
                <w:sz w:val="18"/>
                <w:szCs w:val="18"/>
              </w:rPr>
              <w:t>&lt;$250,000</w:t>
            </w:r>
          </w:p>
        </w:tc>
        <w:tc>
          <w:tcPr>
            <w:tcW w:w="3780" w:type="dxa"/>
          </w:tcPr>
          <w:p w14:paraId="68779EF5" w14:textId="1B40F472" w:rsidR="007F2431" w:rsidRPr="007F2431" w:rsidRDefault="007F2431" w:rsidP="007F2431">
            <w:pPr>
              <w:tabs>
                <w:tab w:val="left" w:pos="6480"/>
              </w:tabs>
              <w:rPr>
                <w:rFonts w:ascii="Arial" w:hAnsi="Arial" w:cs="Arial"/>
                <w:sz w:val="18"/>
                <w:szCs w:val="18"/>
              </w:rPr>
            </w:pPr>
            <w:r w:rsidRPr="007F2431">
              <w:rPr>
                <w:rFonts w:ascii="Arial" w:hAnsi="Arial" w:cs="Arial"/>
                <w:sz w:val="18"/>
                <w:szCs w:val="18"/>
              </w:rPr>
              <w:t>3% of gross receipts (minus application fee)</w:t>
            </w:r>
          </w:p>
        </w:tc>
      </w:tr>
      <w:tr w:rsidR="007F2431" w14:paraId="0002A8A0" w14:textId="77777777" w:rsidTr="007F2431">
        <w:trPr>
          <w:jc w:val="center"/>
        </w:trPr>
        <w:tc>
          <w:tcPr>
            <w:tcW w:w="2245" w:type="dxa"/>
          </w:tcPr>
          <w:p w14:paraId="126128A4" w14:textId="68D1B476" w:rsidR="007F2431" w:rsidRPr="007F2431" w:rsidRDefault="007F2431" w:rsidP="007F2431">
            <w:pPr>
              <w:tabs>
                <w:tab w:val="left" w:pos="6480"/>
              </w:tabs>
              <w:rPr>
                <w:rFonts w:ascii="Arial" w:hAnsi="Arial" w:cs="Arial"/>
                <w:sz w:val="18"/>
                <w:szCs w:val="18"/>
              </w:rPr>
            </w:pPr>
            <w:r w:rsidRPr="007F2431">
              <w:rPr>
                <w:rFonts w:ascii="Arial" w:hAnsi="Arial" w:cs="Arial"/>
                <w:sz w:val="18"/>
                <w:szCs w:val="18"/>
              </w:rPr>
              <w:t>$250,000 to $500,000</w:t>
            </w:r>
          </w:p>
        </w:tc>
        <w:tc>
          <w:tcPr>
            <w:tcW w:w="3780" w:type="dxa"/>
          </w:tcPr>
          <w:p w14:paraId="3460C8C3" w14:textId="2ADD82E0" w:rsidR="007F2431" w:rsidRPr="007F2431" w:rsidRDefault="007F2431" w:rsidP="007F2431">
            <w:pPr>
              <w:tabs>
                <w:tab w:val="left" w:pos="6480"/>
              </w:tabs>
              <w:rPr>
                <w:rFonts w:ascii="Arial" w:hAnsi="Arial" w:cs="Arial"/>
                <w:sz w:val="18"/>
                <w:szCs w:val="18"/>
              </w:rPr>
            </w:pPr>
            <w:r w:rsidRPr="007F2431">
              <w:rPr>
                <w:rFonts w:ascii="Arial" w:hAnsi="Arial" w:cs="Arial"/>
                <w:sz w:val="18"/>
                <w:szCs w:val="18"/>
              </w:rPr>
              <w:t>4% of gross receipts (minus application fee)</w:t>
            </w:r>
          </w:p>
        </w:tc>
      </w:tr>
      <w:tr w:rsidR="007F2431" w14:paraId="62A55DF7" w14:textId="77777777" w:rsidTr="007F2431">
        <w:trPr>
          <w:jc w:val="center"/>
        </w:trPr>
        <w:tc>
          <w:tcPr>
            <w:tcW w:w="2245" w:type="dxa"/>
          </w:tcPr>
          <w:p w14:paraId="010BB60E" w14:textId="028C38C2" w:rsidR="007F2431" w:rsidRPr="007F2431" w:rsidRDefault="007F2431" w:rsidP="007F2431">
            <w:pPr>
              <w:tabs>
                <w:tab w:val="left" w:pos="6480"/>
              </w:tabs>
              <w:rPr>
                <w:rFonts w:ascii="Arial" w:hAnsi="Arial" w:cs="Arial"/>
                <w:sz w:val="18"/>
                <w:szCs w:val="18"/>
              </w:rPr>
            </w:pPr>
            <w:r w:rsidRPr="007F2431">
              <w:rPr>
                <w:rFonts w:ascii="Arial" w:hAnsi="Arial" w:cs="Arial"/>
                <w:sz w:val="18"/>
                <w:szCs w:val="18"/>
              </w:rPr>
              <w:t>&gt;$500,000</w:t>
            </w:r>
          </w:p>
        </w:tc>
        <w:tc>
          <w:tcPr>
            <w:tcW w:w="3780" w:type="dxa"/>
          </w:tcPr>
          <w:p w14:paraId="3953E5D8" w14:textId="25EE8B16" w:rsidR="007F2431" w:rsidRPr="007F2431" w:rsidRDefault="007F2431" w:rsidP="007F2431">
            <w:pPr>
              <w:tabs>
                <w:tab w:val="left" w:pos="6480"/>
              </w:tabs>
              <w:rPr>
                <w:rFonts w:ascii="Arial" w:hAnsi="Arial" w:cs="Arial"/>
                <w:sz w:val="18"/>
                <w:szCs w:val="18"/>
              </w:rPr>
            </w:pPr>
            <w:r w:rsidRPr="007F2431">
              <w:rPr>
                <w:rFonts w:ascii="Arial" w:hAnsi="Arial" w:cs="Arial"/>
                <w:sz w:val="18"/>
                <w:szCs w:val="18"/>
              </w:rPr>
              <w:t>5% of gross receipts (minus application fee)</w:t>
            </w:r>
          </w:p>
        </w:tc>
      </w:tr>
    </w:tbl>
    <w:p w14:paraId="5D17880F" w14:textId="77777777" w:rsidR="00101900" w:rsidRPr="007C115F" w:rsidRDefault="00101900" w:rsidP="00101900">
      <w:pPr>
        <w:pStyle w:val="ListParagraph"/>
        <w:tabs>
          <w:tab w:val="left" w:pos="6480"/>
        </w:tabs>
        <w:ind w:left="479"/>
        <w:rPr>
          <w:rFonts w:ascii="Arial" w:hAnsi="Arial" w:cs="Arial"/>
          <w:sz w:val="18"/>
          <w:szCs w:val="18"/>
        </w:rPr>
      </w:pPr>
    </w:p>
    <w:p w14:paraId="0662668B" w14:textId="2DFE4818" w:rsidR="00CE5395" w:rsidRDefault="00CE5395" w:rsidP="00FE7DF1">
      <w:pPr>
        <w:pStyle w:val="ListParagraph"/>
        <w:numPr>
          <w:ilvl w:val="0"/>
          <w:numId w:val="17"/>
        </w:numPr>
        <w:tabs>
          <w:tab w:val="left" w:pos="6480"/>
        </w:tabs>
        <w:ind w:left="360" w:hanging="360"/>
        <w:rPr>
          <w:rFonts w:ascii="Arial" w:hAnsi="Arial" w:cs="Arial"/>
          <w:sz w:val="18"/>
          <w:szCs w:val="18"/>
        </w:rPr>
      </w:pPr>
      <w:r w:rsidRPr="00CE5395">
        <w:rPr>
          <w:rFonts w:ascii="Arial" w:hAnsi="Arial" w:cs="Arial"/>
          <w:b/>
          <w:bCs/>
          <w:sz w:val="18"/>
          <w:szCs w:val="18"/>
        </w:rPr>
        <w:t>Annual Report</w:t>
      </w:r>
      <w:r>
        <w:rPr>
          <w:rFonts w:ascii="Arial" w:hAnsi="Arial" w:cs="Arial"/>
          <w:sz w:val="18"/>
          <w:szCs w:val="18"/>
        </w:rPr>
        <w:t xml:space="preserve">: The holder must complete a Commercial Use Authorization Annual Report form for each year, or portion of a year, for which the holder is issued a CUA and submit the completed form to the </w:t>
      </w:r>
      <w:r w:rsidR="006C1B08">
        <w:rPr>
          <w:rFonts w:ascii="Arial" w:hAnsi="Arial" w:cs="Arial"/>
          <w:sz w:val="18"/>
          <w:szCs w:val="18"/>
        </w:rPr>
        <w:t>Commercial Use Coordinator</w:t>
      </w:r>
      <w:r>
        <w:rPr>
          <w:rFonts w:ascii="Arial" w:hAnsi="Arial" w:cs="Arial"/>
          <w:sz w:val="18"/>
          <w:szCs w:val="18"/>
        </w:rPr>
        <w:t xml:space="preserve"> no later than January 31, of the following year.</w:t>
      </w:r>
    </w:p>
    <w:p w14:paraId="0F2080F0" w14:textId="6CFF1DD9" w:rsidR="00480631" w:rsidRDefault="00480631" w:rsidP="00480631">
      <w:pPr>
        <w:pStyle w:val="ListParagraph"/>
        <w:tabs>
          <w:tab w:val="left" w:pos="6480"/>
        </w:tabs>
        <w:ind w:left="479"/>
        <w:rPr>
          <w:rFonts w:ascii="Arial" w:hAnsi="Arial" w:cs="Arial"/>
          <w:b/>
          <w:bCs/>
          <w:sz w:val="18"/>
          <w:szCs w:val="18"/>
        </w:rPr>
      </w:pPr>
    </w:p>
    <w:p w14:paraId="1229038C" w14:textId="587CB1CE" w:rsidR="00480631" w:rsidRDefault="00480631" w:rsidP="00FE7DF1">
      <w:pPr>
        <w:pStyle w:val="ListParagraph"/>
        <w:tabs>
          <w:tab w:val="left" w:pos="6480"/>
        </w:tabs>
        <w:ind w:left="360"/>
        <w:rPr>
          <w:rFonts w:ascii="Arial" w:hAnsi="Arial" w:cs="Arial"/>
          <w:sz w:val="18"/>
          <w:szCs w:val="18"/>
        </w:rPr>
      </w:pPr>
      <w:r w:rsidRPr="00480631">
        <w:rPr>
          <w:rFonts w:ascii="Arial" w:hAnsi="Arial" w:cs="Arial"/>
          <w:sz w:val="18"/>
          <w:szCs w:val="18"/>
        </w:rPr>
        <w:t>The annual report must summarize total in-park visitor use</w:t>
      </w:r>
      <w:r>
        <w:rPr>
          <w:rFonts w:ascii="Arial" w:hAnsi="Arial" w:cs="Arial"/>
          <w:sz w:val="18"/>
          <w:szCs w:val="18"/>
        </w:rPr>
        <w:t xml:space="preserve"> and include gross revenues for the year.  For the purposes of this permit, gross revenues</w:t>
      </w:r>
      <w:r w:rsidR="00B27790">
        <w:rPr>
          <w:rFonts w:ascii="Arial" w:hAnsi="Arial" w:cs="Arial"/>
          <w:sz w:val="18"/>
          <w:szCs w:val="18"/>
        </w:rPr>
        <w:t xml:space="preserve"> are defined as:</w:t>
      </w:r>
    </w:p>
    <w:p w14:paraId="42BE1286" w14:textId="10D98961" w:rsidR="00B27790" w:rsidRDefault="00B27790" w:rsidP="00FE7DF1">
      <w:pPr>
        <w:pStyle w:val="ListParagraph"/>
        <w:tabs>
          <w:tab w:val="left" w:pos="6480"/>
        </w:tabs>
        <w:ind w:left="360"/>
        <w:rPr>
          <w:rFonts w:ascii="Arial" w:hAnsi="Arial" w:cs="Arial"/>
          <w:sz w:val="18"/>
          <w:szCs w:val="18"/>
        </w:rPr>
      </w:pPr>
    </w:p>
    <w:p w14:paraId="04781AE5" w14:textId="3BABD50C" w:rsidR="00B27790" w:rsidRDefault="00B27790" w:rsidP="00FE7DF1">
      <w:pPr>
        <w:pStyle w:val="ListParagraph"/>
        <w:tabs>
          <w:tab w:val="left" w:pos="6480"/>
        </w:tabs>
        <w:ind w:left="360"/>
        <w:rPr>
          <w:rFonts w:ascii="Arial" w:hAnsi="Arial" w:cs="Arial"/>
          <w:sz w:val="18"/>
          <w:szCs w:val="18"/>
        </w:rPr>
      </w:pPr>
      <w:r>
        <w:rPr>
          <w:rFonts w:ascii="Arial" w:hAnsi="Arial" w:cs="Arial"/>
          <w:sz w:val="18"/>
          <w:szCs w:val="18"/>
        </w:rPr>
        <w:t>The total amount received, reali</w:t>
      </w:r>
      <w:r w:rsidR="00B4229C">
        <w:rPr>
          <w:rFonts w:ascii="Arial" w:hAnsi="Arial" w:cs="Arial"/>
          <w:sz w:val="18"/>
          <w:szCs w:val="18"/>
        </w:rPr>
        <w:t>zed by</w:t>
      </w:r>
      <w:r w:rsidR="00FC4DCF">
        <w:rPr>
          <w:rFonts w:ascii="Arial" w:hAnsi="Arial" w:cs="Arial"/>
          <w:sz w:val="18"/>
          <w:szCs w:val="18"/>
        </w:rPr>
        <w:t>, or accruing to the business operator for all sales for goods and services</w:t>
      </w:r>
      <w:r w:rsidR="00834DDA">
        <w:rPr>
          <w:rFonts w:ascii="Arial" w:hAnsi="Arial" w:cs="Arial"/>
          <w:sz w:val="18"/>
          <w:szCs w:val="18"/>
        </w:rPr>
        <w:t xml:space="preserve"> provided by the business operator for payment by cash, barter, or credit pursuant to the pr</w:t>
      </w:r>
      <w:r w:rsidR="00E51DD8">
        <w:rPr>
          <w:rFonts w:ascii="Arial" w:hAnsi="Arial" w:cs="Arial"/>
          <w:sz w:val="18"/>
          <w:szCs w:val="18"/>
        </w:rPr>
        <w:t xml:space="preserve">ivileges granted by the permit.  This includes </w:t>
      </w:r>
      <w:r w:rsidR="006A665C">
        <w:rPr>
          <w:rFonts w:ascii="Arial" w:hAnsi="Arial" w:cs="Arial"/>
          <w:sz w:val="18"/>
          <w:szCs w:val="18"/>
        </w:rPr>
        <w:t>i</w:t>
      </w:r>
      <w:r w:rsidR="00E51DD8">
        <w:rPr>
          <w:rFonts w:ascii="Arial" w:hAnsi="Arial" w:cs="Arial"/>
          <w:sz w:val="18"/>
          <w:szCs w:val="18"/>
        </w:rPr>
        <w:t>ncome from subsidiary or other operations lo</w:t>
      </w:r>
      <w:r w:rsidR="0013553C">
        <w:rPr>
          <w:rFonts w:ascii="Arial" w:hAnsi="Arial" w:cs="Arial"/>
          <w:sz w:val="18"/>
          <w:szCs w:val="18"/>
        </w:rPr>
        <w:t xml:space="preserve">cated outside of lands administered by the National Park Service to the extent that they support operations </w:t>
      </w:r>
      <w:r w:rsidR="00406761">
        <w:rPr>
          <w:rFonts w:ascii="Arial" w:hAnsi="Arial" w:cs="Arial"/>
          <w:sz w:val="18"/>
          <w:szCs w:val="18"/>
        </w:rPr>
        <w:t>authorized by the permit.</w:t>
      </w:r>
    </w:p>
    <w:p w14:paraId="25739274" w14:textId="5DC622FD" w:rsidR="00427BD6" w:rsidRDefault="00427BD6" w:rsidP="00FE7DF1">
      <w:pPr>
        <w:pStyle w:val="ListParagraph"/>
        <w:tabs>
          <w:tab w:val="left" w:pos="6480"/>
        </w:tabs>
        <w:ind w:left="360"/>
        <w:rPr>
          <w:rFonts w:ascii="Arial" w:hAnsi="Arial" w:cs="Arial"/>
          <w:sz w:val="18"/>
          <w:szCs w:val="18"/>
        </w:rPr>
      </w:pPr>
    </w:p>
    <w:p w14:paraId="15391C41" w14:textId="55BB89D4" w:rsidR="00427BD6" w:rsidRPr="00480631" w:rsidRDefault="00427BD6" w:rsidP="00FE7DF1">
      <w:pPr>
        <w:pStyle w:val="ListParagraph"/>
        <w:tabs>
          <w:tab w:val="left" w:pos="6480"/>
        </w:tabs>
        <w:ind w:left="360"/>
        <w:rPr>
          <w:rFonts w:ascii="Arial" w:hAnsi="Arial" w:cs="Arial"/>
          <w:sz w:val="18"/>
          <w:szCs w:val="18"/>
        </w:rPr>
      </w:pPr>
      <w:r>
        <w:rPr>
          <w:rFonts w:ascii="Arial" w:hAnsi="Arial" w:cs="Arial"/>
          <w:sz w:val="18"/>
          <w:szCs w:val="18"/>
        </w:rPr>
        <w:t xml:space="preserve">Gross receipts </w:t>
      </w:r>
      <w:r w:rsidR="00803D72">
        <w:rPr>
          <w:rFonts w:ascii="Arial" w:hAnsi="Arial" w:cs="Arial"/>
          <w:sz w:val="18"/>
          <w:szCs w:val="18"/>
        </w:rPr>
        <w:t>generated from subsidiary or other operations located outside of the park that do not participate in the provision of the service will</w:t>
      </w:r>
      <w:r w:rsidR="00423FDB">
        <w:rPr>
          <w:rFonts w:ascii="Arial" w:hAnsi="Arial" w:cs="Arial"/>
          <w:sz w:val="18"/>
          <w:szCs w:val="18"/>
        </w:rPr>
        <w:t xml:space="preserve"> not </w:t>
      </w:r>
      <w:r w:rsidR="00735ABF">
        <w:rPr>
          <w:rFonts w:ascii="Arial" w:hAnsi="Arial" w:cs="Arial"/>
          <w:sz w:val="18"/>
          <w:szCs w:val="18"/>
        </w:rPr>
        <w:t>be included in the calculation of revenues generated under this permit.</w:t>
      </w:r>
    </w:p>
    <w:p w14:paraId="483FB03B" w14:textId="77777777" w:rsidR="00CE5395" w:rsidRPr="00480631" w:rsidRDefault="00CE5395" w:rsidP="00CE5395">
      <w:pPr>
        <w:pStyle w:val="ListParagraph"/>
        <w:tabs>
          <w:tab w:val="left" w:pos="6480"/>
        </w:tabs>
        <w:ind w:left="479"/>
        <w:rPr>
          <w:rFonts w:ascii="Arial" w:hAnsi="Arial" w:cs="Arial"/>
          <w:sz w:val="18"/>
          <w:szCs w:val="18"/>
        </w:rPr>
      </w:pPr>
    </w:p>
    <w:p w14:paraId="34C90E4F" w14:textId="7A6A97C1" w:rsidR="00CE5395" w:rsidRDefault="00CE5395" w:rsidP="00FE7DF1">
      <w:pPr>
        <w:pStyle w:val="ListParagraph"/>
        <w:numPr>
          <w:ilvl w:val="0"/>
          <w:numId w:val="17"/>
        </w:numPr>
        <w:tabs>
          <w:tab w:val="left" w:pos="6480"/>
        </w:tabs>
        <w:ind w:left="360" w:hanging="360"/>
        <w:rPr>
          <w:rFonts w:ascii="Arial" w:hAnsi="Arial" w:cs="Arial"/>
          <w:sz w:val="18"/>
          <w:szCs w:val="18"/>
        </w:rPr>
      </w:pPr>
      <w:r w:rsidRPr="00CE5395">
        <w:rPr>
          <w:rFonts w:ascii="Arial" w:hAnsi="Arial" w:cs="Arial"/>
          <w:b/>
          <w:bCs/>
          <w:sz w:val="18"/>
          <w:szCs w:val="18"/>
        </w:rPr>
        <w:t>Behavior and Conduct</w:t>
      </w:r>
      <w:r>
        <w:rPr>
          <w:rFonts w:ascii="Arial" w:hAnsi="Arial" w:cs="Arial"/>
          <w:sz w:val="18"/>
          <w:szCs w:val="18"/>
        </w:rPr>
        <w:t xml:space="preserve">: The holder and its agents are required to exercise courtesy and consideration in their relations with the public and with NPS employees, volunteers, or other park agents.  The holder will review and correct the conduct of any of its employees whose action or activities are considered by the NPS to be inconsistent with the safety, experience, enjoyment, </w:t>
      </w:r>
      <w:r w:rsidR="00164B3A">
        <w:rPr>
          <w:rFonts w:ascii="Arial" w:hAnsi="Arial" w:cs="Arial"/>
          <w:sz w:val="18"/>
          <w:szCs w:val="18"/>
        </w:rPr>
        <w:t>and protection of visitors and stewards of public lands.</w:t>
      </w:r>
    </w:p>
    <w:p w14:paraId="664CCB49" w14:textId="77777777" w:rsidR="00EE1DE3" w:rsidRDefault="00EE1DE3" w:rsidP="00EE1DE3">
      <w:pPr>
        <w:pStyle w:val="ListParagraph"/>
        <w:tabs>
          <w:tab w:val="left" w:pos="6480"/>
        </w:tabs>
        <w:ind w:left="479"/>
        <w:rPr>
          <w:rFonts w:ascii="Arial" w:hAnsi="Arial" w:cs="Arial"/>
          <w:sz w:val="18"/>
          <w:szCs w:val="18"/>
        </w:rPr>
      </w:pPr>
    </w:p>
    <w:p w14:paraId="0797A106" w14:textId="7D604433" w:rsidR="00EE1DE3" w:rsidRDefault="00EE1DE3" w:rsidP="00FE7DF1">
      <w:pPr>
        <w:pStyle w:val="ListParagraph"/>
        <w:numPr>
          <w:ilvl w:val="0"/>
          <w:numId w:val="17"/>
        </w:numPr>
        <w:tabs>
          <w:tab w:val="left" w:pos="6480"/>
        </w:tabs>
        <w:ind w:left="360" w:hanging="360"/>
        <w:rPr>
          <w:rFonts w:ascii="Arial" w:hAnsi="Arial" w:cs="Arial"/>
          <w:sz w:val="18"/>
          <w:szCs w:val="18"/>
        </w:rPr>
      </w:pPr>
      <w:r>
        <w:rPr>
          <w:rFonts w:ascii="Arial" w:hAnsi="Arial" w:cs="Arial"/>
          <w:b/>
          <w:bCs/>
          <w:sz w:val="18"/>
          <w:szCs w:val="18"/>
        </w:rPr>
        <w:t>Complaints</w:t>
      </w:r>
      <w:r w:rsidRPr="00EE1DE3">
        <w:rPr>
          <w:rFonts w:ascii="Arial" w:hAnsi="Arial" w:cs="Arial"/>
          <w:sz w:val="18"/>
          <w:szCs w:val="18"/>
        </w:rPr>
        <w:t>:</w:t>
      </w:r>
      <w:r>
        <w:rPr>
          <w:rFonts w:ascii="Arial" w:hAnsi="Arial" w:cs="Arial"/>
          <w:sz w:val="18"/>
          <w:szCs w:val="18"/>
        </w:rPr>
        <w:t xml:space="preserve">  Copies of any written complaints regarding activities conducted under the purview of this authorization must be provided to the </w:t>
      </w:r>
      <w:r w:rsidR="006C1B08">
        <w:rPr>
          <w:rFonts w:ascii="Arial" w:hAnsi="Arial" w:cs="Arial"/>
          <w:sz w:val="18"/>
          <w:szCs w:val="18"/>
        </w:rPr>
        <w:t>Commercial Use Coordinator</w:t>
      </w:r>
      <w:r>
        <w:rPr>
          <w:rFonts w:ascii="Arial" w:hAnsi="Arial" w:cs="Arial"/>
          <w:sz w:val="18"/>
          <w:szCs w:val="18"/>
        </w:rPr>
        <w:t xml:space="preserve"> within a reasonable period of time after receipt by the holder.  Likewise, the NPS will provide copies of any written complaints received by it to the holder.</w:t>
      </w:r>
    </w:p>
    <w:p w14:paraId="1E6C281C" w14:textId="77777777" w:rsidR="00EE1DE3" w:rsidRDefault="00EE1DE3" w:rsidP="00EE1DE3">
      <w:pPr>
        <w:pStyle w:val="ListParagraph"/>
        <w:tabs>
          <w:tab w:val="left" w:pos="6480"/>
        </w:tabs>
        <w:ind w:left="479"/>
        <w:rPr>
          <w:rFonts w:ascii="Arial" w:hAnsi="Arial" w:cs="Arial"/>
          <w:sz w:val="18"/>
          <w:szCs w:val="18"/>
        </w:rPr>
      </w:pPr>
    </w:p>
    <w:p w14:paraId="198215CB" w14:textId="14DCD6B3" w:rsidR="00164B3A" w:rsidRDefault="00164B3A" w:rsidP="00FE7DF1">
      <w:pPr>
        <w:pStyle w:val="ListParagraph"/>
        <w:numPr>
          <w:ilvl w:val="0"/>
          <w:numId w:val="17"/>
        </w:numPr>
        <w:tabs>
          <w:tab w:val="left" w:pos="6480"/>
        </w:tabs>
        <w:ind w:left="360" w:hanging="360"/>
        <w:rPr>
          <w:rFonts w:ascii="Arial" w:hAnsi="Arial" w:cs="Arial"/>
          <w:sz w:val="18"/>
          <w:szCs w:val="18"/>
        </w:rPr>
      </w:pPr>
      <w:r>
        <w:rPr>
          <w:rFonts w:ascii="Arial" w:hAnsi="Arial" w:cs="Arial"/>
          <w:b/>
          <w:bCs/>
          <w:sz w:val="18"/>
          <w:szCs w:val="18"/>
        </w:rPr>
        <w:t>Monitoring</w:t>
      </w:r>
      <w:r w:rsidRPr="00164B3A">
        <w:rPr>
          <w:rFonts w:ascii="Arial" w:hAnsi="Arial" w:cs="Arial"/>
          <w:sz w:val="18"/>
          <w:szCs w:val="18"/>
        </w:rPr>
        <w:t>:</w:t>
      </w:r>
      <w:r>
        <w:rPr>
          <w:rFonts w:ascii="Arial" w:hAnsi="Arial" w:cs="Arial"/>
          <w:sz w:val="18"/>
          <w:szCs w:val="18"/>
        </w:rPr>
        <w:t xml:space="preserve">  The Superintendent has the right to monitor </w:t>
      </w:r>
      <w:r w:rsidR="006A665C">
        <w:rPr>
          <w:rFonts w:ascii="Arial" w:hAnsi="Arial" w:cs="Arial"/>
          <w:sz w:val="18"/>
          <w:szCs w:val="18"/>
        </w:rPr>
        <w:t xml:space="preserve">the </w:t>
      </w:r>
      <w:proofErr w:type="gramStart"/>
      <w:r w:rsidR="006A665C">
        <w:rPr>
          <w:rFonts w:ascii="Arial" w:hAnsi="Arial" w:cs="Arial"/>
          <w:sz w:val="18"/>
          <w:szCs w:val="18"/>
        </w:rPr>
        <w:t>holders</w:t>
      </w:r>
      <w:proofErr w:type="gramEnd"/>
      <w:r w:rsidR="00EE1DE3">
        <w:rPr>
          <w:rFonts w:ascii="Arial" w:hAnsi="Arial" w:cs="Arial"/>
          <w:sz w:val="18"/>
          <w:szCs w:val="18"/>
        </w:rPr>
        <w:t xml:space="preserve"> activities for compliance with all aspects of this permit.  Tour guides shall carry a copy of the approved CUA and present it to any park official upon request. </w:t>
      </w:r>
    </w:p>
    <w:p w14:paraId="574C2B93" w14:textId="77777777" w:rsidR="00983895" w:rsidRDefault="00983895" w:rsidP="00983895">
      <w:pPr>
        <w:pStyle w:val="ListParagraph"/>
        <w:tabs>
          <w:tab w:val="left" w:pos="6480"/>
        </w:tabs>
        <w:ind w:left="479"/>
        <w:rPr>
          <w:rFonts w:ascii="Arial" w:hAnsi="Arial" w:cs="Arial"/>
          <w:sz w:val="18"/>
          <w:szCs w:val="18"/>
        </w:rPr>
      </w:pPr>
    </w:p>
    <w:p w14:paraId="4AEE5A9E" w14:textId="2CD70788" w:rsidR="00164B3A" w:rsidRDefault="004562BD" w:rsidP="00FE7DF1">
      <w:pPr>
        <w:pStyle w:val="ListParagraph"/>
        <w:numPr>
          <w:ilvl w:val="0"/>
          <w:numId w:val="17"/>
        </w:numPr>
        <w:tabs>
          <w:tab w:val="left" w:pos="6480"/>
        </w:tabs>
        <w:ind w:left="360" w:hanging="360"/>
        <w:rPr>
          <w:rFonts w:ascii="Arial" w:hAnsi="Arial" w:cs="Arial"/>
          <w:sz w:val="18"/>
          <w:szCs w:val="18"/>
        </w:rPr>
      </w:pPr>
      <w:r w:rsidRPr="00983895">
        <w:rPr>
          <w:rFonts w:ascii="Arial" w:hAnsi="Arial" w:cs="Arial"/>
          <w:b/>
          <w:bCs/>
          <w:sz w:val="18"/>
          <w:szCs w:val="18"/>
        </w:rPr>
        <w:t>Advertisements</w:t>
      </w:r>
      <w:r w:rsidRPr="00983895">
        <w:rPr>
          <w:rFonts w:ascii="Arial" w:hAnsi="Arial" w:cs="Arial"/>
          <w:sz w:val="18"/>
          <w:szCs w:val="18"/>
        </w:rPr>
        <w:t xml:space="preserve">:  </w:t>
      </w:r>
      <w:r w:rsidR="00983895" w:rsidRPr="00983895">
        <w:rPr>
          <w:rFonts w:ascii="Arial" w:hAnsi="Arial" w:cs="Arial"/>
          <w:sz w:val="18"/>
          <w:szCs w:val="18"/>
        </w:rPr>
        <w:t>The holder will provide the Commercial Use Coordinator a copy of any existing company brochure, internet advertising</w:t>
      </w:r>
      <w:r w:rsidR="00983895" w:rsidRPr="00983895">
        <w:rPr>
          <w:rFonts w:ascii="Arial" w:hAnsi="Arial" w:cs="Arial"/>
          <w:sz w:val="18"/>
          <w:szCs w:val="18"/>
          <w:vertAlign w:val="superscript"/>
        </w:rPr>
        <w:t>1</w:t>
      </w:r>
      <w:r w:rsidRPr="00983895">
        <w:rPr>
          <w:rFonts w:ascii="Arial" w:hAnsi="Arial" w:cs="Arial"/>
          <w:sz w:val="18"/>
          <w:szCs w:val="18"/>
        </w:rPr>
        <w:t>,</w:t>
      </w:r>
      <w:r w:rsidR="00983895" w:rsidRPr="00983895">
        <w:rPr>
          <w:rFonts w:ascii="Arial" w:hAnsi="Arial" w:cs="Arial"/>
          <w:sz w:val="18"/>
          <w:szCs w:val="18"/>
        </w:rPr>
        <w:t xml:space="preserve"> or other promotional material as it pertains to Natchez National Historical Park at the time of application.  The holder will, at the request of the park, make corrections to any promotional material deemed inappropriate, such as containing inaccurate or misleading statements regarding the services provided under the terms of this authorization, material that is non-complimentary to the park’s mission and visitor service objectives, or that </w:t>
      </w:r>
      <w:r w:rsidR="00DF4BA8" w:rsidRPr="00983895">
        <w:rPr>
          <w:rFonts w:ascii="Arial" w:hAnsi="Arial" w:cs="Arial"/>
          <w:sz w:val="18"/>
          <w:szCs w:val="18"/>
        </w:rPr>
        <w:t>depicts</w:t>
      </w:r>
      <w:r w:rsidR="00983895" w:rsidRPr="00983895">
        <w:rPr>
          <w:rFonts w:ascii="Arial" w:hAnsi="Arial" w:cs="Arial"/>
          <w:sz w:val="18"/>
          <w:szCs w:val="18"/>
        </w:rPr>
        <w:t xml:space="preserve"> illegal or unauthorized activities.  </w:t>
      </w:r>
      <w:r w:rsidR="00983895">
        <w:rPr>
          <w:rFonts w:ascii="Arial" w:hAnsi="Arial" w:cs="Arial"/>
          <w:sz w:val="18"/>
          <w:szCs w:val="18"/>
        </w:rPr>
        <w:t xml:space="preserve">The holder shall not use advertising that attempts to portray it as an agent of the National Park Service, or to use National </w:t>
      </w:r>
      <w:r w:rsidR="00530523">
        <w:rPr>
          <w:rFonts w:ascii="Arial" w:hAnsi="Arial" w:cs="Arial"/>
          <w:sz w:val="18"/>
          <w:szCs w:val="18"/>
        </w:rPr>
        <w:t>P</w:t>
      </w:r>
      <w:r w:rsidR="00983895">
        <w:rPr>
          <w:rFonts w:ascii="Arial" w:hAnsi="Arial" w:cs="Arial"/>
          <w:sz w:val="18"/>
          <w:szCs w:val="18"/>
        </w:rPr>
        <w:t xml:space="preserve">ark Service symbols, </w:t>
      </w:r>
      <w:r w:rsidR="00530523">
        <w:rPr>
          <w:rFonts w:ascii="Arial" w:hAnsi="Arial" w:cs="Arial"/>
          <w:sz w:val="18"/>
          <w:szCs w:val="18"/>
        </w:rPr>
        <w:t>seals,</w:t>
      </w:r>
      <w:r w:rsidR="00983895">
        <w:rPr>
          <w:rFonts w:ascii="Arial" w:hAnsi="Arial" w:cs="Arial"/>
          <w:sz w:val="18"/>
          <w:szCs w:val="18"/>
        </w:rPr>
        <w:t xml:space="preserve"> or other items of identity.</w:t>
      </w:r>
    </w:p>
    <w:p w14:paraId="282A1A65" w14:textId="77777777" w:rsidR="00A0784A" w:rsidRPr="00983895" w:rsidRDefault="00A0784A" w:rsidP="00A0784A">
      <w:pPr>
        <w:pStyle w:val="ListParagraph"/>
        <w:tabs>
          <w:tab w:val="left" w:pos="6480"/>
        </w:tabs>
        <w:ind w:left="479"/>
        <w:rPr>
          <w:rFonts w:ascii="Arial" w:hAnsi="Arial" w:cs="Arial"/>
          <w:sz w:val="18"/>
          <w:szCs w:val="18"/>
        </w:rPr>
      </w:pPr>
    </w:p>
    <w:p w14:paraId="1885C01E" w14:textId="70879537" w:rsidR="00E668FC" w:rsidRDefault="00DE3EAB" w:rsidP="00FE7DF1">
      <w:pPr>
        <w:pStyle w:val="ListParagraph"/>
        <w:numPr>
          <w:ilvl w:val="0"/>
          <w:numId w:val="17"/>
        </w:numPr>
        <w:tabs>
          <w:tab w:val="left" w:pos="6480"/>
        </w:tabs>
        <w:ind w:left="360" w:hanging="360"/>
        <w:rPr>
          <w:rFonts w:ascii="Arial" w:hAnsi="Arial" w:cs="Arial"/>
          <w:sz w:val="18"/>
          <w:szCs w:val="18"/>
        </w:rPr>
      </w:pPr>
      <w:r>
        <w:rPr>
          <w:rFonts w:ascii="Arial" w:hAnsi="Arial" w:cs="Arial"/>
          <w:b/>
          <w:bCs/>
          <w:sz w:val="18"/>
          <w:szCs w:val="18"/>
        </w:rPr>
        <w:t>Limitations</w:t>
      </w:r>
      <w:r w:rsidR="007F2B7D">
        <w:rPr>
          <w:rFonts w:ascii="Arial" w:hAnsi="Arial" w:cs="Arial"/>
          <w:sz w:val="18"/>
          <w:szCs w:val="18"/>
        </w:rPr>
        <w:t>:</w:t>
      </w:r>
      <w:r w:rsidR="005759C0">
        <w:rPr>
          <w:rFonts w:ascii="Arial" w:hAnsi="Arial" w:cs="Arial"/>
          <w:sz w:val="18"/>
          <w:szCs w:val="18"/>
        </w:rPr>
        <w:t xml:space="preserve">  </w:t>
      </w:r>
      <w:r w:rsidR="009E6062">
        <w:rPr>
          <w:rFonts w:ascii="Arial" w:hAnsi="Arial" w:cs="Arial"/>
          <w:sz w:val="18"/>
          <w:szCs w:val="18"/>
        </w:rPr>
        <w:t>The National Park Service will retain the option to establish user allocations in future</w:t>
      </w:r>
      <w:r w:rsidR="00E668FC">
        <w:rPr>
          <w:rFonts w:ascii="Arial" w:hAnsi="Arial" w:cs="Arial"/>
          <w:sz w:val="18"/>
          <w:szCs w:val="18"/>
        </w:rPr>
        <w:t xml:space="preserve"> </w:t>
      </w:r>
      <w:r w:rsidR="009E6062">
        <w:rPr>
          <w:rFonts w:ascii="Arial" w:hAnsi="Arial" w:cs="Arial"/>
          <w:sz w:val="18"/>
          <w:szCs w:val="18"/>
        </w:rPr>
        <w:t xml:space="preserve">years as </w:t>
      </w:r>
      <w:r w:rsidR="008B564F">
        <w:rPr>
          <w:rFonts w:ascii="Arial" w:hAnsi="Arial" w:cs="Arial"/>
          <w:sz w:val="18"/>
          <w:szCs w:val="18"/>
        </w:rPr>
        <w:t>such a time as volume of use may increase to</w:t>
      </w:r>
      <w:r w:rsidR="008279F4">
        <w:rPr>
          <w:rFonts w:ascii="Arial" w:hAnsi="Arial" w:cs="Arial"/>
          <w:sz w:val="18"/>
          <w:szCs w:val="18"/>
        </w:rPr>
        <w:t xml:space="preserve"> levels </w:t>
      </w:r>
      <w:r w:rsidR="00E668FC">
        <w:rPr>
          <w:rFonts w:ascii="Arial" w:hAnsi="Arial" w:cs="Arial"/>
          <w:sz w:val="18"/>
          <w:szCs w:val="18"/>
        </w:rPr>
        <w:t>where specific controls or use limits must be imposed</w:t>
      </w:r>
      <w:r w:rsidR="00C44E22">
        <w:rPr>
          <w:rFonts w:ascii="Arial" w:hAnsi="Arial" w:cs="Arial"/>
          <w:sz w:val="18"/>
          <w:szCs w:val="18"/>
        </w:rPr>
        <w:t>.</w:t>
      </w:r>
    </w:p>
    <w:p w14:paraId="1C746076" w14:textId="77777777" w:rsidR="00C44E22" w:rsidRDefault="00C44E22" w:rsidP="00C44E22">
      <w:pPr>
        <w:pStyle w:val="ListParagraph"/>
        <w:tabs>
          <w:tab w:val="left" w:pos="6480"/>
        </w:tabs>
        <w:ind w:left="479"/>
        <w:rPr>
          <w:rFonts w:ascii="Arial" w:hAnsi="Arial" w:cs="Arial"/>
          <w:sz w:val="18"/>
          <w:szCs w:val="18"/>
        </w:rPr>
      </w:pPr>
    </w:p>
    <w:p w14:paraId="091F0B4E" w14:textId="2A68024A" w:rsidR="00872B93" w:rsidRPr="00F9780D" w:rsidRDefault="00101900" w:rsidP="00977D08">
      <w:pPr>
        <w:tabs>
          <w:tab w:val="left" w:pos="6480"/>
        </w:tabs>
        <w:ind w:left="360"/>
        <w:rPr>
          <w:rFonts w:ascii="Arial" w:hAnsi="Arial" w:cs="Arial"/>
          <w:sz w:val="18"/>
          <w:szCs w:val="18"/>
        </w:rPr>
      </w:pPr>
      <w:r w:rsidRPr="00F9780D">
        <w:rPr>
          <w:rFonts w:ascii="Arial" w:hAnsi="Arial" w:cs="Arial"/>
          <w:sz w:val="18"/>
          <w:szCs w:val="18"/>
        </w:rPr>
        <w:t>The National Park Service reserves the right to: (a) delay, cancel, or schedule any t</w:t>
      </w:r>
      <w:r w:rsidR="007F2B7D" w:rsidRPr="00F9780D">
        <w:rPr>
          <w:rFonts w:ascii="Arial" w:hAnsi="Arial" w:cs="Arial"/>
          <w:sz w:val="18"/>
          <w:szCs w:val="18"/>
        </w:rPr>
        <w:t>our</w:t>
      </w:r>
      <w:r w:rsidRPr="00F9780D">
        <w:rPr>
          <w:rFonts w:ascii="Arial" w:hAnsi="Arial" w:cs="Arial"/>
          <w:sz w:val="18"/>
          <w:szCs w:val="18"/>
        </w:rPr>
        <w:t>, and/or (b) limit the operation of permittees in specific areas or during specific time periods, and/or (c) schedule use of or close any park area, facility, or attraction for any reason necessary as determined by the superintendent. The N</w:t>
      </w:r>
      <w:r w:rsidR="00344BBB" w:rsidRPr="00F9780D">
        <w:rPr>
          <w:rFonts w:ascii="Arial" w:hAnsi="Arial" w:cs="Arial"/>
          <w:sz w:val="18"/>
          <w:szCs w:val="18"/>
        </w:rPr>
        <w:t>PS</w:t>
      </w:r>
      <w:r w:rsidRPr="00F9780D">
        <w:rPr>
          <w:rFonts w:ascii="Arial" w:hAnsi="Arial" w:cs="Arial"/>
          <w:sz w:val="18"/>
          <w:szCs w:val="18"/>
        </w:rPr>
        <w:t xml:space="preserve"> reserves the right to limit the size of any commercial group.</w:t>
      </w:r>
      <w:r w:rsidR="00872B93" w:rsidRPr="00F9780D">
        <w:rPr>
          <w:rFonts w:ascii="Arial" w:hAnsi="Arial" w:cs="Arial"/>
          <w:sz w:val="18"/>
          <w:szCs w:val="18"/>
        </w:rPr>
        <w:t xml:space="preserve">  </w:t>
      </w:r>
    </w:p>
    <w:p w14:paraId="6FE83098" w14:textId="77777777" w:rsidR="00937E34" w:rsidRDefault="00937E34" w:rsidP="00977D08">
      <w:pPr>
        <w:pStyle w:val="ListParagraph"/>
        <w:tabs>
          <w:tab w:val="left" w:pos="6480"/>
        </w:tabs>
        <w:ind w:left="0"/>
        <w:rPr>
          <w:rFonts w:ascii="Arial" w:hAnsi="Arial" w:cs="Arial"/>
          <w:sz w:val="18"/>
          <w:szCs w:val="18"/>
        </w:rPr>
      </w:pPr>
    </w:p>
    <w:p w14:paraId="235CDC62" w14:textId="19CB3151" w:rsidR="00101900" w:rsidRDefault="00872B93" w:rsidP="00977D08">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sidRPr="00872B93">
        <w:rPr>
          <w:rFonts w:ascii="Arial" w:hAnsi="Arial" w:cs="Arial"/>
          <w:b/>
          <w:bCs/>
          <w:sz w:val="18"/>
          <w:szCs w:val="18"/>
        </w:rPr>
        <w:t>Transportation Services</w:t>
      </w:r>
      <w:r>
        <w:rPr>
          <w:rFonts w:ascii="Arial" w:hAnsi="Arial" w:cs="Arial"/>
          <w:sz w:val="18"/>
          <w:szCs w:val="18"/>
        </w:rPr>
        <w:t xml:space="preserve">:  </w:t>
      </w:r>
      <w:r w:rsidR="00DF4BA8">
        <w:rPr>
          <w:rFonts w:ascii="Arial" w:hAnsi="Arial" w:cs="Arial"/>
          <w:sz w:val="18"/>
          <w:szCs w:val="18"/>
        </w:rPr>
        <w:t>The holder will provide the Commercial Use Coordinator a</w:t>
      </w:r>
      <w:r>
        <w:rPr>
          <w:rFonts w:ascii="Arial" w:hAnsi="Arial" w:cs="Arial"/>
          <w:sz w:val="18"/>
          <w:szCs w:val="18"/>
        </w:rPr>
        <w:t xml:space="preserve"> list of the types, numbers, and gross vehicle weight of vehicles to be used in the park to transport passengers or cargo</w:t>
      </w:r>
      <w:r w:rsidR="00DF4BA8">
        <w:rPr>
          <w:rFonts w:ascii="Arial" w:hAnsi="Arial" w:cs="Arial"/>
          <w:sz w:val="18"/>
          <w:szCs w:val="18"/>
        </w:rPr>
        <w:t>.</w:t>
      </w:r>
    </w:p>
    <w:p w14:paraId="15590E34" w14:textId="43D7B46D" w:rsidR="00357870" w:rsidRPr="007C115F" w:rsidRDefault="00357870" w:rsidP="00F12019">
      <w:pPr>
        <w:tabs>
          <w:tab w:val="left" w:pos="481"/>
        </w:tabs>
        <w:kinsoku w:val="0"/>
        <w:overflowPunct w:val="0"/>
        <w:autoSpaceDE w:val="0"/>
        <w:autoSpaceDN w:val="0"/>
        <w:adjustRightInd w:val="0"/>
        <w:ind w:left="806" w:right="592" w:hanging="360"/>
        <w:rPr>
          <w:rFonts w:ascii="Arial" w:hAnsi="Arial" w:cs="Arial"/>
          <w:sz w:val="18"/>
          <w:szCs w:val="18"/>
        </w:rPr>
      </w:pPr>
    </w:p>
    <w:p w14:paraId="41550E37" w14:textId="7301BF2B" w:rsidR="00C23061" w:rsidRPr="007C115F" w:rsidRDefault="00C23061" w:rsidP="00977D08">
      <w:pPr>
        <w:tabs>
          <w:tab w:val="left" w:pos="481"/>
        </w:tabs>
        <w:kinsoku w:val="0"/>
        <w:overflowPunct w:val="0"/>
        <w:autoSpaceDE w:val="0"/>
        <w:autoSpaceDN w:val="0"/>
        <w:adjustRightInd w:val="0"/>
        <w:ind w:left="360" w:right="592"/>
        <w:rPr>
          <w:rFonts w:ascii="Arial" w:hAnsi="Arial" w:cs="Arial"/>
          <w:sz w:val="18"/>
          <w:szCs w:val="18"/>
        </w:rPr>
      </w:pPr>
      <w:r w:rsidRPr="007C115F">
        <w:rPr>
          <w:rFonts w:ascii="Arial" w:hAnsi="Arial" w:cs="Arial"/>
          <w:sz w:val="18"/>
          <w:szCs w:val="18"/>
        </w:rPr>
        <w:t xml:space="preserve">The </w:t>
      </w:r>
      <w:r w:rsidR="004562BD">
        <w:rPr>
          <w:rFonts w:ascii="Arial" w:hAnsi="Arial" w:cs="Arial"/>
          <w:sz w:val="18"/>
          <w:szCs w:val="18"/>
        </w:rPr>
        <w:t>holder and its employees must</w:t>
      </w:r>
      <w:r w:rsidRPr="007C115F">
        <w:rPr>
          <w:rFonts w:ascii="Arial" w:hAnsi="Arial" w:cs="Arial"/>
          <w:sz w:val="18"/>
          <w:szCs w:val="18"/>
        </w:rPr>
        <w:t xml:space="preserve"> adhere to all traffic regulations and policies of the local government, </w:t>
      </w:r>
      <w:r w:rsidR="006E1024" w:rsidRPr="007C115F">
        <w:rPr>
          <w:rFonts w:ascii="Arial" w:hAnsi="Arial" w:cs="Arial"/>
          <w:sz w:val="18"/>
          <w:szCs w:val="18"/>
        </w:rPr>
        <w:t>state,</w:t>
      </w:r>
      <w:r w:rsidRPr="007C115F">
        <w:rPr>
          <w:rFonts w:ascii="Arial" w:hAnsi="Arial" w:cs="Arial"/>
          <w:sz w:val="18"/>
          <w:szCs w:val="18"/>
        </w:rPr>
        <w:t xml:space="preserve"> and National Park Service regulations, and will assume responsibilities for the actions of their patrons.</w:t>
      </w:r>
    </w:p>
    <w:p w14:paraId="07AAD8F1" w14:textId="77777777" w:rsidR="00C23061" w:rsidRPr="007C115F" w:rsidRDefault="00C23061" w:rsidP="00977D08">
      <w:pPr>
        <w:tabs>
          <w:tab w:val="left" w:pos="481"/>
        </w:tabs>
        <w:kinsoku w:val="0"/>
        <w:overflowPunct w:val="0"/>
        <w:autoSpaceDE w:val="0"/>
        <w:autoSpaceDN w:val="0"/>
        <w:adjustRightInd w:val="0"/>
        <w:ind w:left="360" w:right="592"/>
        <w:rPr>
          <w:rFonts w:ascii="Arial" w:hAnsi="Arial" w:cs="Arial"/>
          <w:sz w:val="18"/>
          <w:szCs w:val="18"/>
        </w:rPr>
      </w:pPr>
    </w:p>
    <w:p w14:paraId="770F377B" w14:textId="5ABE00BA" w:rsidR="00C23061" w:rsidRDefault="00C23061" w:rsidP="00977D08">
      <w:pPr>
        <w:tabs>
          <w:tab w:val="left" w:pos="481"/>
        </w:tabs>
        <w:kinsoku w:val="0"/>
        <w:overflowPunct w:val="0"/>
        <w:autoSpaceDE w:val="0"/>
        <w:autoSpaceDN w:val="0"/>
        <w:adjustRightInd w:val="0"/>
        <w:ind w:left="360"/>
        <w:rPr>
          <w:rFonts w:ascii="Arial" w:hAnsi="Arial" w:cs="Arial"/>
          <w:sz w:val="18"/>
          <w:szCs w:val="18"/>
        </w:rPr>
      </w:pPr>
      <w:r w:rsidRPr="007C115F">
        <w:rPr>
          <w:rFonts w:ascii="Arial" w:hAnsi="Arial" w:cs="Arial"/>
          <w:sz w:val="18"/>
          <w:szCs w:val="18"/>
        </w:rPr>
        <w:t>If operating a vehicle, the</w:t>
      </w:r>
      <w:r w:rsidR="004562BD">
        <w:rPr>
          <w:rFonts w:ascii="Arial" w:hAnsi="Arial" w:cs="Arial"/>
          <w:sz w:val="18"/>
          <w:szCs w:val="18"/>
        </w:rPr>
        <w:t xml:space="preserve"> holder</w:t>
      </w:r>
      <w:r w:rsidRPr="007C115F">
        <w:rPr>
          <w:rFonts w:ascii="Arial" w:hAnsi="Arial" w:cs="Arial"/>
          <w:sz w:val="18"/>
          <w:szCs w:val="18"/>
        </w:rPr>
        <w:t xml:space="preserve"> shall maintain all local,</w:t>
      </w:r>
      <w:r w:rsidRPr="007C115F">
        <w:rPr>
          <w:rFonts w:ascii="Arial" w:hAnsi="Arial" w:cs="Arial"/>
          <w:spacing w:val="-2"/>
          <w:sz w:val="18"/>
          <w:szCs w:val="18"/>
        </w:rPr>
        <w:t xml:space="preserve"> </w:t>
      </w:r>
      <w:r w:rsidRPr="007C115F">
        <w:rPr>
          <w:rFonts w:ascii="Arial" w:hAnsi="Arial" w:cs="Arial"/>
          <w:sz w:val="18"/>
          <w:szCs w:val="18"/>
        </w:rPr>
        <w:t>state, and National Park Service required permits and licenses current and on-board the vehicle at all times. A current copy must also be on file with the</w:t>
      </w:r>
      <w:r w:rsidR="00DF4BA8">
        <w:rPr>
          <w:rFonts w:ascii="Arial" w:hAnsi="Arial" w:cs="Arial"/>
          <w:sz w:val="18"/>
          <w:szCs w:val="18"/>
        </w:rPr>
        <w:t xml:space="preserve"> Commercial Use Coordinator</w:t>
      </w:r>
      <w:r w:rsidRPr="007C115F">
        <w:rPr>
          <w:rFonts w:ascii="Arial" w:hAnsi="Arial" w:cs="Arial"/>
          <w:sz w:val="18"/>
          <w:szCs w:val="18"/>
        </w:rPr>
        <w:t>. Maintaining a current copy on file with the National Park Service is the responsibility of the</w:t>
      </w:r>
      <w:r w:rsidR="00DF4BA8">
        <w:rPr>
          <w:rFonts w:ascii="Arial" w:hAnsi="Arial" w:cs="Arial"/>
          <w:sz w:val="18"/>
          <w:szCs w:val="18"/>
        </w:rPr>
        <w:t xml:space="preserve"> holder</w:t>
      </w:r>
      <w:r w:rsidR="00530523">
        <w:rPr>
          <w:rFonts w:ascii="Arial" w:hAnsi="Arial" w:cs="Arial"/>
          <w:sz w:val="18"/>
          <w:szCs w:val="18"/>
        </w:rPr>
        <w:t>.</w:t>
      </w:r>
    </w:p>
    <w:p w14:paraId="6E88E3A5" w14:textId="149219FE" w:rsidR="00DE3EAB" w:rsidRDefault="00DE3EAB" w:rsidP="00977D08">
      <w:pPr>
        <w:tabs>
          <w:tab w:val="left" w:pos="481"/>
        </w:tabs>
        <w:kinsoku w:val="0"/>
        <w:overflowPunct w:val="0"/>
        <w:autoSpaceDE w:val="0"/>
        <w:autoSpaceDN w:val="0"/>
        <w:adjustRightInd w:val="0"/>
        <w:ind w:left="360"/>
        <w:rPr>
          <w:rFonts w:ascii="Arial" w:hAnsi="Arial" w:cs="Arial"/>
          <w:sz w:val="18"/>
          <w:szCs w:val="18"/>
        </w:rPr>
      </w:pPr>
    </w:p>
    <w:p w14:paraId="43FBF23A" w14:textId="2EFF9ECE" w:rsidR="00DE3EAB" w:rsidRPr="007C115F" w:rsidRDefault="00DE3EAB" w:rsidP="00977D08">
      <w:pPr>
        <w:tabs>
          <w:tab w:val="left" w:pos="481"/>
        </w:tabs>
        <w:kinsoku w:val="0"/>
        <w:overflowPunct w:val="0"/>
        <w:autoSpaceDE w:val="0"/>
        <w:autoSpaceDN w:val="0"/>
        <w:adjustRightInd w:val="0"/>
        <w:ind w:left="360"/>
        <w:rPr>
          <w:rFonts w:ascii="Arial" w:hAnsi="Arial" w:cs="Arial"/>
          <w:sz w:val="18"/>
          <w:szCs w:val="18"/>
        </w:rPr>
      </w:pPr>
      <w:r>
        <w:rPr>
          <w:rFonts w:ascii="Arial" w:hAnsi="Arial" w:cs="Arial"/>
          <w:sz w:val="18"/>
          <w:szCs w:val="18"/>
        </w:rPr>
        <w:t xml:space="preserve">The </w:t>
      </w:r>
      <w:r w:rsidR="004562BD">
        <w:rPr>
          <w:rFonts w:ascii="Arial" w:hAnsi="Arial" w:cs="Arial"/>
          <w:sz w:val="18"/>
          <w:szCs w:val="18"/>
        </w:rPr>
        <w:t>holder</w:t>
      </w:r>
      <w:r>
        <w:rPr>
          <w:rFonts w:ascii="Arial" w:hAnsi="Arial" w:cs="Arial"/>
          <w:sz w:val="18"/>
          <w:szCs w:val="18"/>
        </w:rPr>
        <w:t xml:space="preserve"> must make the vehicle available for inspection upon request by authorized persons to examine documents, licenses, or permits relating to the operation of the vehicle, and inspect the vehicle to determine compliance with regulations </w:t>
      </w:r>
      <w:r w:rsidR="00B8643B">
        <w:rPr>
          <w:rFonts w:ascii="Arial" w:hAnsi="Arial" w:cs="Arial"/>
          <w:sz w:val="18"/>
          <w:szCs w:val="18"/>
        </w:rPr>
        <w:t>pertaining to safety equipment, vehicle capacity, and pollution and noise abatement requirements.  An authorized person who identifies a vehicle being operated without sufficient safety or firefighting devices, overload or other unsafe condition may direct the operator to suspend further use of the vehicle until the condition(s) are corrected.</w:t>
      </w:r>
    </w:p>
    <w:p w14:paraId="5AC9A555" w14:textId="77777777" w:rsidR="00C23061" w:rsidRPr="007C115F" w:rsidRDefault="00C23061" w:rsidP="00F12019">
      <w:pPr>
        <w:tabs>
          <w:tab w:val="left" w:pos="481"/>
        </w:tabs>
        <w:kinsoku w:val="0"/>
        <w:overflowPunct w:val="0"/>
        <w:autoSpaceDE w:val="0"/>
        <w:autoSpaceDN w:val="0"/>
        <w:adjustRightInd w:val="0"/>
        <w:ind w:left="806" w:hanging="360"/>
        <w:rPr>
          <w:rFonts w:ascii="Arial" w:hAnsi="Arial" w:cs="Arial"/>
          <w:sz w:val="18"/>
          <w:szCs w:val="18"/>
        </w:rPr>
      </w:pPr>
    </w:p>
    <w:p w14:paraId="1DD07248" w14:textId="7DB7FC86" w:rsidR="00C23061" w:rsidRDefault="00DE3EAB" w:rsidP="00977D08">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sidRPr="00DE3EAB">
        <w:rPr>
          <w:rFonts w:ascii="Arial" w:hAnsi="Arial" w:cs="Arial"/>
          <w:b/>
          <w:bCs/>
          <w:sz w:val="18"/>
          <w:szCs w:val="18"/>
        </w:rPr>
        <w:t>Equipment</w:t>
      </w:r>
      <w:r>
        <w:rPr>
          <w:rFonts w:ascii="Arial" w:hAnsi="Arial" w:cs="Arial"/>
          <w:sz w:val="18"/>
          <w:szCs w:val="18"/>
        </w:rPr>
        <w:t xml:space="preserve">: </w:t>
      </w:r>
      <w:r w:rsidR="004562BD">
        <w:rPr>
          <w:rFonts w:ascii="Arial" w:hAnsi="Arial" w:cs="Arial"/>
          <w:sz w:val="18"/>
          <w:szCs w:val="18"/>
        </w:rPr>
        <w:t>E</w:t>
      </w:r>
      <w:r w:rsidR="00C23061" w:rsidRPr="007C115F">
        <w:rPr>
          <w:rFonts w:ascii="Arial" w:hAnsi="Arial" w:cs="Arial"/>
          <w:sz w:val="18"/>
          <w:szCs w:val="18"/>
        </w:rPr>
        <w:t xml:space="preserve">quipment </w:t>
      </w:r>
      <w:r w:rsidR="00460D02">
        <w:rPr>
          <w:rFonts w:ascii="Arial" w:hAnsi="Arial" w:cs="Arial"/>
          <w:sz w:val="18"/>
          <w:szCs w:val="18"/>
        </w:rPr>
        <w:t xml:space="preserve">must </w:t>
      </w:r>
      <w:r w:rsidR="00C23061" w:rsidRPr="007C115F">
        <w:rPr>
          <w:rFonts w:ascii="Arial" w:hAnsi="Arial" w:cs="Arial"/>
          <w:sz w:val="18"/>
          <w:szCs w:val="18"/>
        </w:rPr>
        <w:t>be in serviceable condition and well maintaine</w:t>
      </w:r>
      <w:r w:rsidR="00460D02">
        <w:rPr>
          <w:rFonts w:ascii="Arial" w:hAnsi="Arial" w:cs="Arial"/>
          <w:sz w:val="18"/>
          <w:szCs w:val="18"/>
        </w:rPr>
        <w:t>d at all times.</w:t>
      </w:r>
    </w:p>
    <w:p w14:paraId="65F1B94F" w14:textId="77777777" w:rsidR="00B8643B" w:rsidRDefault="00B8643B" w:rsidP="00F12019">
      <w:pPr>
        <w:tabs>
          <w:tab w:val="left" w:pos="481"/>
        </w:tabs>
        <w:kinsoku w:val="0"/>
        <w:overflowPunct w:val="0"/>
        <w:autoSpaceDE w:val="0"/>
        <w:autoSpaceDN w:val="0"/>
        <w:adjustRightInd w:val="0"/>
        <w:ind w:left="806" w:hanging="360"/>
        <w:rPr>
          <w:rFonts w:ascii="Arial" w:hAnsi="Arial" w:cs="Arial"/>
          <w:sz w:val="18"/>
          <w:szCs w:val="18"/>
        </w:rPr>
      </w:pPr>
    </w:p>
    <w:p w14:paraId="1FDEFACC" w14:textId="7658BBFF" w:rsidR="00B8643B" w:rsidRPr="00CB20E4" w:rsidRDefault="00731E6A" w:rsidP="00977D08">
      <w:pPr>
        <w:numPr>
          <w:ilvl w:val="0"/>
          <w:numId w:val="17"/>
        </w:numPr>
        <w:tabs>
          <w:tab w:val="left" w:pos="481"/>
        </w:tabs>
        <w:kinsoku w:val="0"/>
        <w:overflowPunct w:val="0"/>
        <w:autoSpaceDE w:val="0"/>
        <w:autoSpaceDN w:val="0"/>
        <w:adjustRightInd w:val="0"/>
        <w:ind w:left="360" w:hanging="360"/>
        <w:rPr>
          <w:rFonts w:ascii="Arial" w:hAnsi="Arial" w:cs="Arial"/>
          <w:b/>
          <w:bCs/>
          <w:sz w:val="18"/>
          <w:szCs w:val="18"/>
        </w:rPr>
      </w:pPr>
      <w:r>
        <w:rPr>
          <w:rFonts w:ascii="Arial" w:hAnsi="Arial" w:cs="Arial"/>
          <w:b/>
          <w:bCs/>
          <w:sz w:val="18"/>
          <w:szCs w:val="18"/>
        </w:rPr>
        <w:t>Safety:</w:t>
      </w:r>
      <w:r w:rsidR="00B8643B">
        <w:rPr>
          <w:rFonts w:ascii="Arial" w:hAnsi="Arial" w:cs="Arial"/>
          <w:b/>
          <w:bCs/>
          <w:sz w:val="18"/>
          <w:szCs w:val="18"/>
        </w:rPr>
        <w:t xml:space="preserve">  </w:t>
      </w:r>
      <w:r w:rsidR="00B8643B">
        <w:rPr>
          <w:rFonts w:ascii="Arial" w:hAnsi="Arial" w:cs="Arial"/>
          <w:sz w:val="18"/>
          <w:szCs w:val="18"/>
        </w:rPr>
        <w:t xml:space="preserve">An appropriate size first aid kit will be carried on each guided tour.  </w:t>
      </w:r>
      <w:r>
        <w:rPr>
          <w:rFonts w:ascii="Arial" w:hAnsi="Arial" w:cs="Arial"/>
          <w:sz w:val="18"/>
          <w:szCs w:val="18"/>
        </w:rPr>
        <w:t xml:space="preserve">Each kit must contain a supply of items adequate to treat the number of persons on the group.  Items to control bleeding, prevent infection, stabilize aa fracture, </w:t>
      </w:r>
      <w:r w:rsidR="00CB20E4">
        <w:rPr>
          <w:rFonts w:ascii="Arial" w:hAnsi="Arial" w:cs="Arial"/>
          <w:sz w:val="18"/>
          <w:szCs w:val="18"/>
        </w:rPr>
        <w:t xml:space="preserve">and provide some relief to discomfort are essential.  </w:t>
      </w:r>
      <w:r w:rsidR="00B8643B">
        <w:rPr>
          <w:rFonts w:ascii="Arial" w:hAnsi="Arial" w:cs="Arial"/>
          <w:sz w:val="18"/>
          <w:szCs w:val="18"/>
        </w:rPr>
        <w:t xml:space="preserve">The lead guide will be prepared for emergency situations where they may need to revise their original plan to accommodate clients’ abilities or changing weather conditions.  The tour guide will ensure that all members of the group have adequate equipment, water, and proper clothing for the proposed itinerary.  </w:t>
      </w:r>
    </w:p>
    <w:p w14:paraId="4531185A" w14:textId="77777777" w:rsidR="00CB20E4" w:rsidRPr="00CB20E4" w:rsidRDefault="00CB20E4" w:rsidP="00F12019">
      <w:pPr>
        <w:tabs>
          <w:tab w:val="left" w:pos="481"/>
        </w:tabs>
        <w:kinsoku w:val="0"/>
        <w:overflowPunct w:val="0"/>
        <w:autoSpaceDE w:val="0"/>
        <w:autoSpaceDN w:val="0"/>
        <w:adjustRightInd w:val="0"/>
        <w:ind w:left="806" w:hanging="360"/>
        <w:rPr>
          <w:rFonts w:ascii="Arial" w:hAnsi="Arial" w:cs="Arial"/>
          <w:b/>
          <w:bCs/>
          <w:sz w:val="18"/>
          <w:szCs w:val="18"/>
        </w:rPr>
      </w:pPr>
    </w:p>
    <w:p w14:paraId="3539C0AF" w14:textId="5744693C" w:rsidR="00CB20E4" w:rsidRPr="00B8643B" w:rsidRDefault="00CB20E4" w:rsidP="00977D08">
      <w:pPr>
        <w:numPr>
          <w:ilvl w:val="0"/>
          <w:numId w:val="17"/>
        </w:numPr>
        <w:tabs>
          <w:tab w:val="left" w:pos="481"/>
        </w:tabs>
        <w:kinsoku w:val="0"/>
        <w:overflowPunct w:val="0"/>
        <w:autoSpaceDE w:val="0"/>
        <w:autoSpaceDN w:val="0"/>
        <w:adjustRightInd w:val="0"/>
        <w:ind w:left="360" w:hanging="360"/>
        <w:rPr>
          <w:rFonts w:ascii="Arial" w:hAnsi="Arial" w:cs="Arial"/>
          <w:b/>
          <w:bCs/>
          <w:sz w:val="18"/>
          <w:szCs w:val="18"/>
        </w:rPr>
      </w:pPr>
      <w:r>
        <w:rPr>
          <w:rFonts w:ascii="Arial" w:hAnsi="Arial" w:cs="Arial"/>
          <w:b/>
          <w:bCs/>
          <w:sz w:val="18"/>
          <w:szCs w:val="18"/>
        </w:rPr>
        <w:t xml:space="preserve">Lost and Found:  </w:t>
      </w:r>
      <w:r>
        <w:rPr>
          <w:rFonts w:ascii="Arial" w:hAnsi="Arial" w:cs="Arial"/>
          <w:sz w:val="18"/>
          <w:szCs w:val="18"/>
        </w:rPr>
        <w:t>Lost items will be reported to the nearest National Park Service employee.  Found items must, by regulation, be turned in to the nearest National Park Service contact station along with information on where and when it was found.</w:t>
      </w:r>
    </w:p>
    <w:p w14:paraId="31FBD5DE" w14:textId="77777777" w:rsidR="00C23061" w:rsidRPr="007C115F" w:rsidRDefault="00C23061" w:rsidP="00F12019">
      <w:pPr>
        <w:tabs>
          <w:tab w:val="left" w:pos="481"/>
        </w:tabs>
        <w:kinsoku w:val="0"/>
        <w:overflowPunct w:val="0"/>
        <w:autoSpaceDE w:val="0"/>
        <w:autoSpaceDN w:val="0"/>
        <w:adjustRightInd w:val="0"/>
        <w:ind w:left="806" w:right="812" w:hanging="360"/>
        <w:rPr>
          <w:rFonts w:ascii="Arial" w:hAnsi="Arial" w:cs="Arial"/>
          <w:sz w:val="18"/>
          <w:szCs w:val="18"/>
        </w:rPr>
      </w:pPr>
    </w:p>
    <w:p w14:paraId="07BB25A3" w14:textId="421F6A68" w:rsidR="00C23061" w:rsidRPr="007C115F" w:rsidRDefault="00460D02" w:rsidP="00977D08">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sidRPr="00460D02">
        <w:rPr>
          <w:rFonts w:ascii="Arial" w:hAnsi="Arial" w:cs="Arial"/>
          <w:b/>
          <w:bCs/>
          <w:sz w:val="18"/>
          <w:szCs w:val="18"/>
        </w:rPr>
        <w:t>Current Park Information</w:t>
      </w:r>
      <w:r>
        <w:rPr>
          <w:rFonts w:ascii="Arial" w:hAnsi="Arial" w:cs="Arial"/>
          <w:sz w:val="18"/>
          <w:szCs w:val="18"/>
        </w:rPr>
        <w:t xml:space="preserve">: </w:t>
      </w:r>
      <w:r w:rsidR="00C23061" w:rsidRPr="007C115F">
        <w:rPr>
          <w:rFonts w:ascii="Arial" w:hAnsi="Arial" w:cs="Arial"/>
          <w:sz w:val="18"/>
          <w:szCs w:val="18"/>
        </w:rPr>
        <w:t xml:space="preserve">The </w:t>
      </w:r>
      <w:r w:rsidR="00DF4BA8">
        <w:rPr>
          <w:rFonts w:ascii="Arial" w:hAnsi="Arial" w:cs="Arial"/>
          <w:sz w:val="18"/>
          <w:szCs w:val="18"/>
        </w:rPr>
        <w:t>holder</w:t>
      </w:r>
      <w:r w:rsidR="00C23061" w:rsidRPr="007C115F">
        <w:rPr>
          <w:rFonts w:ascii="Arial" w:hAnsi="Arial" w:cs="Arial"/>
          <w:sz w:val="18"/>
          <w:szCs w:val="18"/>
        </w:rPr>
        <w:t xml:space="preserve"> and its patrons</w:t>
      </w:r>
      <w:r w:rsidR="00C23061" w:rsidRPr="007C115F">
        <w:rPr>
          <w:rFonts w:ascii="Arial" w:hAnsi="Arial" w:cs="Arial"/>
          <w:spacing w:val="-1"/>
          <w:sz w:val="18"/>
          <w:szCs w:val="18"/>
        </w:rPr>
        <w:t xml:space="preserve"> </w:t>
      </w:r>
      <w:r w:rsidR="00C23061" w:rsidRPr="007C115F">
        <w:rPr>
          <w:rFonts w:ascii="Arial" w:hAnsi="Arial" w:cs="Arial"/>
          <w:sz w:val="18"/>
          <w:szCs w:val="18"/>
        </w:rPr>
        <w:t xml:space="preserve">shall abide by all park regulations, </w:t>
      </w:r>
      <w:proofErr w:type="gramStart"/>
      <w:r w:rsidR="00C23061" w:rsidRPr="007C115F">
        <w:rPr>
          <w:rFonts w:ascii="Arial" w:hAnsi="Arial" w:cs="Arial"/>
          <w:sz w:val="18"/>
          <w:szCs w:val="18"/>
        </w:rPr>
        <w:t>laws</w:t>
      </w:r>
      <w:proofErr w:type="gramEnd"/>
      <w:r w:rsidR="00C23061" w:rsidRPr="007C115F">
        <w:rPr>
          <w:rFonts w:ascii="Arial" w:hAnsi="Arial" w:cs="Arial"/>
          <w:sz w:val="18"/>
          <w:szCs w:val="18"/>
        </w:rPr>
        <w:t xml:space="preserve"> and policies.</w:t>
      </w:r>
      <w:r w:rsidR="00C23061" w:rsidRPr="007C115F">
        <w:rPr>
          <w:rFonts w:ascii="Arial" w:hAnsi="Arial" w:cs="Arial"/>
          <w:spacing w:val="58"/>
          <w:sz w:val="18"/>
          <w:szCs w:val="18"/>
        </w:rPr>
        <w:t xml:space="preserve"> </w:t>
      </w:r>
      <w:r w:rsidR="00C23061" w:rsidRPr="007C115F">
        <w:rPr>
          <w:rFonts w:ascii="Arial" w:hAnsi="Arial" w:cs="Arial"/>
          <w:sz w:val="18"/>
          <w:szCs w:val="18"/>
        </w:rPr>
        <w:t xml:space="preserve">Permittee will provide patrons with </w:t>
      </w:r>
      <w:r w:rsidR="006E1024" w:rsidRPr="007C115F">
        <w:rPr>
          <w:rFonts w:ascii="Arial" w:hAnsi="Arial" w:cs="Arial"/>
          <w:sz w:val="18"/>
          <w:szCs w:val="18"/>
        </w:rPr>
        <w:t>up-to-date</w:t>
      </w:r>
      <w:r w:rsidR="00C23061" w:rsidRPr="007C115F">
        <w:rPr>
          <w:rFonts w:ascii="Arial" w:hAnsi="Arial" w:cs="Arial"/>
          <w:sz w:val="18"/>
          <w:szCs w:val="18"/>
        </w:rPr>
        <w:t xml:space="preserve"> information concerning special closures within the park.</w:t>
      </w:r>
      <w:r w:rsidR="00C23061" w:rsidRPr="007C115F">
        <w:rPr>
          <w:rFonts w:ascii="Arial" w:hAnsi="Arial" w:cs="Arial"/>
          <w:spacing w:val="40"/>
          <w:sz w:val="18"/>
          <w:szCs w:val="18"/>
        </w:rPr>
        <w:t xml:space="preserve"> </w:t>
      </w:r>
      <w:r w:rsidR="00C23061" w:rsidRPr="007C115F">
        <w:rPr>
          <w:rFonts w:ascii="Arial" w:hAnsi="Arial" w:cs="Arial"/>
          <w:sz w:val="18"/>
          <w:szCs w:val="18"/>
        </w:rPr>
        <w:t xml:space="preserve">Current information on closures is available at the park website at </w:t>
      </w:r>
      <w:hyperlink r:id="rId13" w:history="1">
        <w:r w:rsidR="00C23061" w:rsidRPr="007C115F">
          <w:rPr>
            <w:rFonts w:ascii="Arial" w:hAnsi="Arial" w:cs="Arial"/>
            <w:sz w:val="18"/>
            <w:szCs w:val="18"/>
          </w:rPr>
          <w:t>www.nps.gov/natc.</w:t>
        </w:r>
      </w:hyperlink>
    </w:p>
    <w:p w14:paraId="5164855C" w14:textId="77777777" w:rsidR="00C23061" w:rsidRPr="007C115F" w:rsidRDefault="00C23061" w:rsidP="00F12019">
      <w:pPr>
        <w:tabs>
          <w:tab w:val="left" w:pos="481"/>
        </w:tabs>
        <w:kinsoku w:val="0"/>
        <w:overflowPunct w:val="0"/>
        <w:autoSpaceDE w:val="0"/>
        <w:autoSpaceDN w:val="0"/>
        <w:adjustRightInd w:val="0"/>
        <w:ind w:left="806" w:right="196" w:hanging="360"/>
        <w:rPr>
          <w:rFonts w:ascii="Arial" w:hAnsi="Arial" w:cs="Arial"/>
          <w:sz w:val="18"/>
          <w:szCs w:val="18"/>
        </w:rPr>
      </w:pPr>
    </w:p>
    <w:p w14:paraId="43968308" w14:textId="302E1AF7" w:rsidR="00355A01" w:rsidRDefault="00460D02" w:rsidP="00977D08">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Pr>
          <w:rFonts w:ascii="Arial" w:hAnsi="Arial" w:cs="Arial"/>
          <w:b/>
          <w:bCs/>
          <w:sz w:val="18"/>
          <w:szCs w:val="18"/>
        </w:rPr>
        <w:t xml:space="preserve">Accidents/Emergencies: </w:t>
      </w:r>
      <w:r>
        <w:rPr>
          <w:rFonts w:ascii="Arial" w:hAnsi="Arial" w:cs="Arial"/>
          <w:sz w:val="18"/>
          <w:szCs w:val="18"/>
        </w:rPr>
        <w:t>CUA holders are totally responsible for</w:t>
      </w:r>
      <w:r w:rsidR="00355A01">
        <w:rPr>
          <w:rFonts w:ascii="Arial" w:hAnsi="Arial" w:cs="Arial"/>
          <w:sz w:val="18"/>
          <w:szCs w:val="18"/>
        </w:rPr>
        <w:t xml:space="preserve"> the</w:t>
      </w:r>
      <w:r>
        <w:rPr>
          <w:rFonts w:ascii="Arial" w:hAnsi="Arial" w:cs="Arial"/>
          <w:sz w:val="18"/>
          <w:szCs w:val="18"/>
        </w:rPr>
        <w:t xml:space="preserve"> protection and security of their passengers and employees within the park.  </w:t>
      </w:r>
      <w:r w:rsidR="00355A01" w:rsidRPr="007C115F">
        <w:rPr>
          <w:rFonts w:ascii="Arial" w:hAnsi="Arial" w:cs="Arial"/>
          <w:sz w:val="18"/>
          <w:szCs w:val="18"/>
        </w:rPr>
        <w:t xml:space="preserve">Any incident/accident occurring within the </w:t>
      </w:r>
      <w:r w:rsidR="00530523" w:rsidRPr="007C115F">
        <w:rPr>
          <w:rFonts w:ascii="Arial" w:hAnsi="Arial" w:cs="Arial"/>
          <w:sz w:val="18"/>
          <w:szCs w:val="18"/>
        </w:rPr>
        <w:t>park</w:t>
      </w:r>
      <w:r w:rsidR="00355A01" w:rsidRPr="007C115F">
        <w:rPr>
          <w:rFonts w:ascii="Arial" w:hAnsi="Arial" w:cs="Arial"/>
          <w:sz w:val="18"/>
          <w:szCs w:val="18"/>
        </w:rPr>
        <w:t xml:space="preserve"> and involving the safety or well-being of the</w:t>
      </w:r>
      <w:r w:rsidR="00355A01" w:rsidRPr="007C115F">
        <w:rPr>
          <w:rFonts w:ascii="Arial" w:hAnsi="Arial" w:cs="Arial"/>
          <w:spacing w:val="-1"/>
          <w:sz w:val="18"/>
          <w:szCs w:val="18"/>
        </w:rPr>
        <w:t xml:space="preserve"> </w:t>
      </w:r>
      <w:r w:rsidR="00DF4BA8">
        <w:rPr>
          <w:rFonts w:ascii="Arial" w:hAnsi="Arial" w:cs="Arial"/>
          <w:sz w:val="18"/>
          <w:szCs w:val="18"/>
        </w:rPr>
        <w:t>holder</w:t>
      </w:r>
      <w:r w:rsidR="00355A01" w:rsidRPr="007C115F">
        <w:rPr>
          <w:rFonts w:ascii="Arial" w:hAnsi="Arial" w:cs="Arial"/>
          <w:sz w:val="18"/>
          <w:szCs w:val="18"/>
        </w:rPr>
        <w:t xml:space="preserve">/patrons must be reported immediately to </w:t>
      </w:r>
      <w:r w:rsidR="006C1B08">
        <w:rPr>
          <w:rFonts w:ascii="Arial" w:hAnsi="Arial" w:cs="Arial"/>
          <w:sz w:val="18"/>
          <w:szCs w:val="18"/>
        </w:rPr>
        <w:t>the nearest park employee</w:t>
      </w:r>
      <w:r w:rsidR="00355A01" w:rsidRPr="007C115F">
        <w:rPr>
          <w:rFonts w:ascii="Arial" w:hAnsi="Arial" w:cs="Arial"/>
          <w:sz w:val="18"/>
          <w:szCs w:val="18"/>
        </w:rPr>
        <w:t xml:space="preserve"> and to the </w:t>
      </w:r>
      <w:r w:rsidR="006C1B08">
        <w:rPr>
          <w:rFonts w:ascii="Arial" w:hAnsi="Arial" w:cs="Arial"/>
          <w:sz w:val="18"/>
          <w:szCs w:val="18"/>
        </w:rPr>
        <w:t>Commercial Services Coordinator</w:t>
      </w:r>
      <w:r w:rsidR="00355A01" w:rsidRPr="007C115F">
        <w:rPr>
          <w:rFonts w:ascii="Arial" w:hAnsi="Arial" w:cs="Arial"/>
          <w:sz w:val="18"/>
          <w:szCs w:val="18"/>
        </w:rPr>
        <w:t xml:space="preserve">, in writing, within </w:t>
      </w:r>
      <w:r w:rsidR="006C1B08">
        <w:rPr>
          <w:rFonts w:ascii="Arial" w:hAnsi="Arial" w:cs="Arial"/>
          <w:sz w:val="18"/>
          <w:szCs w:val="18"/>
        </w:rPr>
        <w:t>7</w:t>
      </w:r>
      <w:r w:rsidR="00355A01" w:rsidRPr="007C115F">
        <w:rPr>
          <w:rFonts w:ascii="Arial" w:hAnsi="Arial" w:cs="Arial"/>
          <w:sz w:val="18"/>
          <w:szCs w:val="18"/>
        </w:rPr>
        <w:t xml:space="preserve"> days of the incident</w:t>
      </w:r>
      <w:r w:rsidR="00355A01">
        <w:rPr>
          <w:rFonts w:ascii="Arial" w:hAnsi="Arial" w:cs="Arial"/>
          <w:sz w:val="18"/>
          <w:szCs w:val="18"/>
        </w:rPr>
        <w:t xml:space="preserve">  CUA holders are responsible for making any reports required by the State of Mississippi.  </w:t>
      </w:r>
    </w:p>
    <w:p w14:paraId="719C4BCE" w14:textId="40F93D75" w:rsidR="00355A01" w:rsidRDefault="00355A01" w:rsidP="00F12019">
      <w:pPr>
        <w:tabs>
          <w:tab w:val="left" w:pos="481"/>
        </w:tabs>
        <w:kinsoku w:val="0"/>
        <w:overflowPunct w:val="0"/>
        <w:autoSpaceDE w:val="0"/>
        <w:autoSpaceDN w:val="0"/>
        <w:adjustRightInd w:val="0"/>
        <w:ind w:left="806" w:right="754" w:hanging="360"/>
        <w:rPr>
          <w:rFonts w:ascii="Arial" w:hAnsi="Arial" w:cs="Arial"/>
          <w:sz w:val="18"/>
          <w:szCs w:val="18"/>
        </w:rPr>
      </w:pPr>
    </w:p>
    <w:p w14:paraId="34B78473" w14:textId="44372F53" w:rsidR="00355A01" w:rsidRDefault="00355A01" w:rsidP="00977D08">
      <w:pPr>
        <w:tabs>
          <w:tab w:val="left" w:pos="481"/>
        </w:tabs>
        <w:kinsoku w:val="0"/>
        <w:overflowPunct w:val="0"/>
        <w:autoSpaceDE w:val="0"/>
        <w:autoSpaceDN w:val="0"/>
        <w:adjustRightInd w:val="0"/>
        <w:ind w:left="360"/>
        <w:rPr>
          <w:rFonts w:ascii="Arial" w:hAnsi="Arial" w:cs="Arial"/>
          <w:sz w:val="18"/>
          <w:szCs w:val="18"/>
        </w:rPr>
      </w:pPr>
      <w:r>
        <w:rPr>
          <w:rFonts w:ascii="Arial" w:hAnsi="Arial" w:cs="Arial"/>
          <w:sz w:val="18"/>
          <w:szCs w:val="18"/>
        </w:rPr>
        <w:t xml:space="preserve">The CUA holder must </w:t>
      </w:r>
      <w:proofErr w:type="gramStart"/>
      <w:r>
        <w:rPr>
          <w:rFonts w:ascii="Arial" w:hAnsi="Arial" w:cs="Arial"/>
          <w:sz w:val="18"/>
          <w:szCs w:val="18"/>
        </w:rPr>
        <w:t>conduct an investigation</w:t>
      </w:r>
      <w:proofErr w:type="gramEnd"/>
      <w:r>
        <w:rPr>
          <w:rFonts w:ascii="Arial" w:hAnsi="Arial" w:cs="Arial"/>
          <w:sz w:val="18"/>
          <w:szCs w:val="18"/>
        </w:rPr>
        <w:t xml:space="preserve"> of all accidents and provide the National Park Service with written documentation of the cause of t</w:t>
      </w:r>
      <w:r w:rsidR="006C1B08">
        <w:rPr>
          <w:rFonts w:ascii="Arial" w:hAnsi="Arial" w:cs="Arial"/>
          <w:sz w:val="18"/>
          <w:szCs w:val="18"/>
        </w:rPr>
        <w:t>h</w:t>
      </w:r>
      <w:r>
        <w:rPr>
          <w:rFonts w:ascii="Arial" w:hAnsi="Arial" w:cs="Arial"/>
          <w:sz w:val="18"/>
          <w:szCs w:val="18"/>
        </w:rPr>
        <w:t xml:space="preserve">e accident and steps being taken to precent </w:t>
      </w:r>
      <w:r w:rsidR="006C1B08">
        <w:rPr>
          <w:rFonts w:ascii="Arial" w:hAnsi="Arial" w:cs="Arial"/>
          <w:sz w:val="18"/>
          <w:szCs w:val="18"/>
        </w:rPr>
        <w:t>reoccurrence</w:t>
      </w:r>
      <w:r>
        <w:rPr>
          <w:rFonts w:ascii="Arial" w:hAnsi="Arial" w:cs="Arial"/>
          <w:sz w:val="18"/>
          <w:szCs w:val="18"/>
        </w:rPr>
        <w:t>.</w:t>
      </w:r>
    </w:p>
    <w:p w14:paraId="6675BDA8" w14:textId="77777777" w:rsidR="00C23061" w:rsidRPr="007C115F" w:rsidRDefault="00C23061" w:rsidP="00F12019">
      <w:pPr>
        <w:tabs>
          <w:tab w:val="left" w:pos="481"/>
        </w:tabs>
        <w:kinsoku w:val="0"/>
        <w:overflowPunct w:val="0"/>
        <w:autoSpaceDE w:val="0"/>
        <w:autoSpaceDN w:val="0"/>
        <w:adjustRightInd w:val="0"/>
        <w:ind w:left="806" w:right="255" w:hanging="360"/>
        <w:rPr>
          <w:rFonts w:ascii="Arial" w:hAnsi="Arial" w:cs="Arial"/>
          <w:sz w:val="18"/>
          <w:szCs w:val="18"/>
        </w:rPr>
      </w:pPr>
    </w:p>
    <w:p w14:paraId="48141A8A" w14:textId="36068099" w:rsidR="00C23061" w:rsidRDefault="00EE1DE3" w:rsidP="00977D08">
      <w:pPr>
        <w:numPr>
          <w:ilvl w:val="0"/>
          <w:numId w:val="17"/>
        </w:numPr>
        <w:tabs>
          <w:tab w:val="left" w:pos="481"/>
        </w:tabs>
        <w:kinsoku w:val="0"/>
        <w:overflowPunct w:val="0"/>
        <w:autoSpaceDE w:val="0"/>
        <w:autoSpaceDN w:val="0"/>
        <w:adjustRightInd w:val="0"/>
        <w:spacing w:before="1"/>
        <w:ind w:left="360" w:hanging="360"/>
        <w:rPr>
          <w:rFonts w:ascii="Arial" w:hAnsi="Arial" w:cs="Arial"/>
          <w:sz w:val="18"/>
          <w:szCs w:val="18"/>
        </w:rPr>
      </w:pPr>
      <w:r w:rsidRPr="00EE1DE3">
        <w:rPr>
          <w:rFonts w:ascii="Arial" w:hAnsi="Arial" w:cs="Arial"/>
          <w:b/>
          <w:bCs/>
          <w:sz w:val="18"/>
          <w:szCs w:val="18"/>
        </w:rPr>
        <w:t>Park Resources</w:t>
      </w:r>
      <w:r>
        <w:rPr>
          <w:rFonts w:ascii="Arial" w:hAnsi="Arial" w:cs="Arial"/>
          <w:sz w:val="18"/>
          <w:szCs w:val="18"/>
        </w:rPr>
        <w:t xml:space="preserve">: </w:t>
      </w:r>
      <w:r w:rsidR="00C23061" w:rsidRPr="007C115F">
        <w:rPr>
          <w:rFonts w:ascii="Arial" w:hAnsi="Arial" w:cs="Arial"/>
          <w:sz w:val="18"/>
          <w:szCs w:val="18"/>
        </w:rPr>
        <w:t>Natural and</w:t>
      </w:r>
      <w:r w:rsidR="00C23061" w:rsidRPr="007C115F">
        <w:rPr>
          <w:rFonts w:ascii="Arial" w:hAnsi="Arial" w:cs="Arial"/>
          <w:spacing w:val="-1"/>
          <w:sz w:val="18"/>
          <w:szCs w:val="18"/>
        </w:rPr>
        <w:t xml:space="preserve"> </w:t>
      </w:r>
      <w:r w:rsidR="00C23061" w:rsidRPr="007C115F">
        <w:rPr>
          <w:rFonts w:ascii="Arial" w:hAnsi="Arial" w:cs="Arial"/>
          <w:sz w:val="18"/>
          <w:szCs w:val="18"/>
        </w:rPr>
        <w:t>cultural features will not be disturbed, damaged,</w:t>
      </w:r>
      <w:r w:rsidR="00C23061" w:rsidRPr="007C115F">
        <w:rPr>
          <w:rFonts w:ascii="Arial" w:hAnsi="Arial" w:cs="Arial"/>
          <w:spacing w:val="-1"/>
          <w:sz w:val="18"/>
          <w:szCs w:val="18"/>
        </w:rPr>
        <w:t xml:space="preserve"> </w:t>
      </w:r>
      <w:r w:rsidR="00C23061" w:rsidRPr="007C115F">
        <w:rPr>
          <w:rFonts w:ascii="Arial" w:hAnsi="Arial" w:cs="Arial"/>
          <w:sz w:val="18"/>
          <w:szCs w:val="18"/>
        </w:rPr>
        <w:t>or altered.</w:t>
      </w:r>
      <w:r w:rsidR="00C23061" w:rsidRPr="007C115F">
        <w:rPr>
          <w:rFonts w:ascii="Arial" w:hAnsi="Arial" w:cs="Arial"/>
          <w:spacing w:val="52"/>
          <w:sz w:val="18"/>
          <w:szCs w:val="18"/>
        </w:rPr>
        <w:t xml:space="preserve"> </w:t>
      </w:r>
      <w:r w:rsidR="00DF4BA8">
        <w:rPr>
          <w:rFonts w:ascii="Arial" w:hAnsi="Arial" w:cs="Arial"/>
          <w:sz w:val="18"/>
          <w:szCs w:val="18"/>
        </w:rPr>
        <w:t>The CUA holder</w:t>
      </w:r>
      <w:r w:rsidR="00C23061" w:rsidRPr="007C115F">
        <w:rPr>
          <w:rFonts w:ascii="Arial" w:hAnsi="Arial" w:cs="Arial"/>
          <w:sz w:val="18"/>
          <w:szCs w:val="18"/>
        </w:rPr>
        <w:t xml:space="preserve"> is responsible for any cleanup costs and associated charges required as a result of spills or accidents resulting from activities during the permit duration.</w:t>
      </w:r>
      <w:r w:rsidR="00C23061" w:rsidRPr="007C115F">
        <w:rPr>
          <w:rFonts w:ascii="Arial" w:hAnsi="Arial" w:cs="Arial"/>
          <w:spacing w:val="55"/>
          <w:sz w:val="18"/>
          <w:szCs w:val="18"/>
        </w:rPr>
        <w:t xml:space="preserve"> </w:t>
      </w:r>
      <w:r w:rsidR="00A0784A">
        <w:rPr>
          <w:rFonts w:ascii="Arial" w:hAnsi="Arial" w:cs="Arial"/>
          <w:sz w:val="18"/>
          <w:szCs w:val="18"/>
        </w:rPr>
        <w:t>The holder</w:t>
      </w:r>
      <w:r w:rsidR="00C23061" w:rsidRPr="007C115F">
        <w:rPr>
          <w:rFonts w:ascii="Arial" w:hAnsi="Arial" w:cs="Arial"/>
          <w:sz w:val="18"/>
          <w:szCs w:val="18"/>
        </w:rPr>
        <w:t xml:space="preserve"> is also responsible for any costs and charges associated with the restoration of the resource due to disturbed</w:t>
      </w:r>
      <w:r w:rsidR="00C23061" w:rsidRPr="007C115F">
        <w:rPr>
          <w:rFonts w:ascii="Arial" w:hAnsi="Arial" w:cs="Arial"/>
          <w:spacing w:val="-1"/>
          <w:sz w:val="18"/>
          <w:szCs w:val="18"/>
        </w:rPr>
        <w:t xml:space="preserve"> </w:t>
      </w:r>
      <w:r w:rsidR="00C23061" w:rsidRPr="007C115F">
        <w:rPr>
          <w:rFonts w:ascii="Arial" w:hAnsi="Arial" w:cs="Arial"/>
          <w:sz w:val="18"/>
          <w:szCs w:val="18"/>
        </w:rPr>
        <w:t>natural, cultural and /or historical resources.</w:t>
      </w:r>
      <w:r w:rsidR="00C23061" w:rsidRPr="007C115F">
        <w:rPr>
          <w:rFonts w:ascii="Arial" w:hAnsi="Arial" w:cs="Arial"/>
          <w:spacing w:val="55"/>
          <w:sz w:val="18"/>
          <w:szCs w:val="18"/>
        </w:rPr>
        <w:t xml:space="preserve"> </w:t>
      </w:r>
      <w:r w:rsidR="00C23061" w:rsidRPr="007C115F">
        <w:rPr>
          <w:rFonts w:ascii="Arial" w:hAnsi="Arial" w:cs="Arial"/>
          <w:sz w:val="18"/>
          <w:szCs w:val="18"/>
        </w:rPr>
        <w:t>Cleanup will be conducted in accordance</w:t>
      </w:r>
      <w:r w:rsidR="00C23061" w:rsidRPr="007C115F">
        <w:rPr>
          <w:rFonts w:ascii="Arial" w:hAnsi="Arial" w:cs="Arial"/>
          <w:spacing w:val="-1"/>
          <w:sz w:val="18"/>
          <w:szCs w:val="18"/>
        </w:rPr>
        <w:t xml:space="preserve"> </w:t>
      </w:r>
      <w:r w:rsidR="00C23061" w:rsidRPr="007C115F">
        <w:rPr>
          <w:rFonts w:ascii="Arial" w:hAnsi="Arial" w:cs="Arial"/>
          <w:sz w:val="18"/>
          <w:szCs w:val="18"/>
        </w:rPr>
        <w:t>with all</w:t>
      </w:r>
      <w:r w:rsidR="00C23061" w:rsidRPr="007C115F">
        <w:rPr>
          <w:rFonts w:ascii="Arial" w:hAnsi="Arial" w:cs="Arial"/>
          <w:spacing w:val="-1"/>
          <w:sz w:val="18"/>
          <w:szCs w:val="18"/>
        </w:rPr>
        <w:t xml:space="preserve"> </w:t>
      </w:r>
      <w:r w:rsidR="00C23061" w:rsidRPr="007C115F">
        <w:rPr>
          <w:rFonts w:ascii="Arial" w:hAnsi="Arial" w:cs="Arial"/>
          <w:sz w:val="18"/>
          <w:szCs w:val="18"/>
        </w:rPr>
        <w:t>applicable Federal and State environmental laws.</w:t>
      </w:r>
    </w:p>
    <w:p w14:paraId="51FBCDDC" w14:textId="77777777" w:rsidR="00731E6A" w:rsidRDefault="00731E6A" w:rsidP="00F12019">
      <w:pPr>
        <w:tabs>
          <w:tab w:val="left" w:pos="481"/>
        </w:tabs>
        <w:kinsoku w:val="0"/>
        <w:overflowPunct w:val="0"/>
        <w:autoSpaceDE w:val="0"/>
        <w:autoSpaceDN w:val="0"/>
        <w:adjustRightInd w:val="0"/>
        <w:spacing w:before="1"/>
        <w:ind w:left="806" w:right="215" w:hanging="360"/>
        <w:rPr>
          <w:rFonts w:ascii="Arial" w:hAnsi="Arial" w:cs="Arial"/>
          <w:sz w:val="18"/>
          <w:szCs w:val="18"/>
        </w:rPr>
      </w:pPr>
    </w:p>
    <w:p w14:paraId="1E6CE175" w14:textId="1A102E23" w:rsidR="00FE6D10" w:rsidRDefault="00A0784A" w:rsidP="00977D08">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sidRPr="00A0784A">
        <w:rPr>
          <w:rFonts w:ascii="Arial" w:hAnsi="Arial" w:cs="Arial"/>
          <w:b/>
          <w:bCs/>
          <w:sz w:val="18"/>
          <w:szCs w:val="18"/>
        </w:rPr>
        <w:t>Service Providers</w:t>
      </w:r>
      <w:r>
        <w:rPr>
          <w:rFonts w:ascii="Arial" w:hAnsi="Arial" w:cs="Arial"/>
          <w:sz w:val="18"/>
          <w:szCs w:val="18"/>
        </w:rPr>
        <w:t>: The holder will maintain an updated list of all employees rendering services under the provisions of the authorization on file with the Commercia Use Coordinator.  The Park reserves the right to prohibit the use of specific service providers should it document a history of misconduct or an unwillingness to abide by park regulations.  The Park will discuss the situation with the holder before barring any specific service provider.</w:t>
      </w:r>
      <w:r w:rsidRPr="007C115F">
        <w:rPr>
          <w:rFonts w:ascii="Arial" w:hAnsi="Arial" w:cs="Arial"/>
          <w:sz w:val="18"/>
          <w:szCs w:val="18"/>
        </w:rPr>
        <w:t xml:space="preserve"> Anyone</w:t>
      </w:r>
      <w:r w:rsidR="00C23061" w:rsidRPr="007C115F">
        <w:rPr>
          <w:rFonts w:ascii="Arial" w:hAnsi="Arial" w:cs="Arial"/>
          <w:sz w:val="18"/>
          <w:szCs w:val="18"/>
        </w:rPr>
        <w:t xml:space="preserve"> working for the permittee must be an employee of the permit holder.</w:t>
      </w:r>
      <w:r w:rsidR="00C23061" w:rsidRPr="007C115F">
        <w:rPr>
          <w:rFonts w:ascii="Arial" w:hAnsi="Arial" w:cs="Arial"/>
          <w:spacing w:val="40"/>
          <w:sz w:val="18"/>
          <w:szCs w:val="18"/>
        </w:rPr>
        <w:t xml:space="preserve"> </w:t>
      </w:r>
      <w:r w:rsidR="00C23061" w:rsidRPr="007C115F">
        <w:rPr>
          <w:rFonts w:ascii="Arial" w:hAnsi="Arial" w:cs="Arial"/>
          <w:sz w:val="18"/>
          <w:szCs w:val="18"/>
        </w:rPr>
        <w:t>No sub-contracting is authorized</w:t>
      </w:r>
      <w:r w:rsidR="00FE6D10">
        <w:rPr>
          <w:rFonts w:ascii="Arial" w:hAnsi="Arial" w:cs="Arial"/>
          <w:sz w:val="18"/>
          <w:szCs w:val="18"/>
        </w:rPr>
        <w:t>.</w:t>
      </w:r>
    </w:p>
    <w:p w14:paraId="79C6BF1E" w14:textId="77777777" w:rsidR="00FE6D10" w:rsidRDefault="00FE6D10" w:rsidP="00977D08">
      <w:pPr>
        <w:tabs>
          <w:tab w:val="left" w:pos="481"/>
        </w:tabs>
        <w:kinsoku w:val="0"/>
        <w:overflowPunct w:val="0"/>
        <w:autoSpaceDE w:val="0"/>
        <w:autoSpaceDN w:val="0"/>
        <w:adjustRightInd w:val="0"/>
        <w:ind w:left="360" w:hanging="360"/>
        <w:rPr>
          <w:rFonts w:ascii="Arial" w:hAnsi="Arial" w:cs="Arial"/>
          <w:sz w:val="18"/>
          <w:szCs w:val="18"/>
        </w:rPr>
      </w:pPr>
    </w:p>
    <w:p w14:paraId="45A5F6F8" w14:textId="2CEC1C01" w:rsidR="00E01A7F" w:rsidRDefault="00FE6D10" w:rsidP="00977D08">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Pr>
          <w:rFonts w:ascii="Arial" w:hAnsi="Arial" w:cs="Arial"/>
          <w:b/>
          <w:bCs/>
          <w:sz w:val="18"/>
          <w:szCs w:val="18"/>
        </w:rPr>
        <w:t>Employment Practices</w:t>
      </w:r>
      <w:r w:rsidRPr="00FE6D10">
        <w:rPr>
          <w:rFonts w:ascii="Arial" w:hAnsi="Arial" w:cs="Arial"/>
          <w:sz w:val="18"/>
          <w:szCs w:val="18"/>
        </w:rPr>
        <w:t>:</w:t>
      </w:r>
      <w:r>
        <w:rPr>
          <w:rFonts w:ascii="Arial" w:hAnsi="Arial" w:cs="Arial"/>
          <w:sz w:val="18"/>
          <w:szCs w:val="18"/>
        </w:rPr>
        <w:t xml:space="preserve">  CUA holders shall not employee National Park Service employees, their spouses</w:t>
      </w:r>
      <w:r w:rsidR="00530523">
        <w:rPr>
          <w:rFonts w:ascii="Arial" w:hAnsi="Arial" w:cs="Arial"/>
          <w:sz w:val="18"/>
          <w:szCs w:val="18"/>
        </w:rPr>
        <w:t>,</w:t>
      </w:r>
      <w:r>
        <w:rPr>
          <w:rFonts w:ascii="Arial" w:hAnsi="Arial" w:cs="Arial"/>
          <w:sz w:val="18"/>
          <w:szCs w:val="18"/>
        </w:rPr>
        <w:t xml:space="preserve"> or their minor children in any status without prior written approval of the Superintendent.</w:t>
      </w:r>
    </w:p>
    <w:p w14:paraId="78FB2934" w14:textId="77777777" w:rsidR="00E01A7F" w:rsidRDefault="00E01A7F" w:rsidP="00977D08">
      <w:pPr>
        <w:tabs>
          <w:tab w:val="left" w:pos="481"/>
        </w:tabs>
        <w:kinsoku w:val="0"/>
        <w:overflowPunct w:val="0"/>
        <w:autoSpaceDE w:val="0"/>
        <w:autoSpaceDN w:val="0"/>
        <w:adjustRightInd w:val="0"/>
        <w:ind w:left="360" w:hanging="360"/>
        <w:rPr>
          <w:rFonts w:ascii="Arial" w:hAnsi="Arial" w:cs="Arial"/>
          <w:sz w:val="18"/>
          <w:szCs w:val="18"/>
        </w:rPr>
      </w:pPr>
    </w:p>
    <w:p w14:paraId="11590DE4" w14:textId="09D9DE72" w:rsidR="00E01A7F" w:rsidRDefault="00E01A7F" w:rsidP="00977D08">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Pr>
          <w:rFonts w:ascii="Arial" w:hAnsi="Arial" w:cs="Arial"/>
          <w:b/>
          <w:bCs/>
          <w:sz w:val="18"/>
          <w:szCs w:val="18"/>
        </w:rPr>
        <w:lastRenderedPageBreak/>
        <w:t>Authorization Approval</w:t>
      </w:r>
      <w:r w:rsidRPr="00E01A7F">
        <w:rPr>
          <w:rFonts w:ascii="Arial" w:hAnsi="Arial" w:cs="Arial"/>
          <w:sz w:val="18"/>
          <w:szCs w:val="18"/>
        </w:rPr>
        <w:t>:</w:t>
      </w:r>
      <w:r>
        <w:rPr>
          <w:rFonts w:ascii="Arial" w:hAnsi="Arial" w:cs="Arial"/>
          <w:sz w:val="18"/>
          <w:szCs w:val="18"/>
        </w:rPr>
        <w:t xml:space="preserve">  </w:t>
      </w:r>
      <w:r w:rsidR="00990BDA">
        <w:rPr>
          <w:rFonts w:ascii="Arial" w:hAnsi="Arial" w:cs="Arial"/>
          <w:sz w:val="18"/>
          <w:szCs w:val="18"/>
        </w:rPr>
        <w:t>A full copy of the approved CUA must be carried by the holder, or their employees</w:t>
      </w:r>
      <w:r w:rsidR="006637A0">
        <w:rPr>
          <w:rFonts w:ascii="Arial" w:hAnsi="Arial" w:cs="Arial"/>
          <w:sz w:val="18"/>
          <w:szCs w:val="18"/>
        </w:rPr>
        <w:t>, when operating in the park.  The holder, and all company employees, should be well informed of the conditions of th</w:t>
      </w:r>
      <w:r w:rsidR="005D6B61">
        <w:rPr>
          <w:rFonts w:ascii="Arial" w:hAnsi="Arial" w:cs="Arial"/>
          <w:sz w:val="18"/>
          <w:szCs w:val="18"/>
        </w:rPr>
        <w:t xml:space="preserve">e authorization </w:t>
      </w:r>
      <w:r w:rsidR="00463E76">
        <w:rPr>
          <w:rFonts w:ascii="Arial" w:hAnsi="Arial" w:cs="Arial"/>
          <w:sz w:val="18"/>
          <w:szCs w:val="18"/>
        </w:rPr>
        <w:t xml:space="preserve">and </w:t>
      </w:r>
      <w:r w:rsidR="005D6B61">
        <w:rPr>
          <w:rFonts w:ascii="Arial" w:hAnsi="Arial" w:cs="Arial"/>
          <w:sz w:val="18"/>
          <w:szCs w:val="18"/>
        </w:rPr>
        <w:t>are required to obey the guidelines within</w:t>
      </w:r>
      <w:r w:rsidR="00946E45">
        <w:rPr>
          <w:rFonts w:ascii="Arial" w:hAnsi="Arial" w:cs="Arial"/>
          <w:sz w:val="18"/>
          <w:szCs w:val="18"/>
        </w:rPr>
        <w:t>.  A copy of the approved CUA, including all condition</w:t>
      </w:r>
      <w:r w:rsidR="00017578">
        <w:rPr>
          <w:rFonts w:ascii="Arial" w:hAnsi="Arial" w:cs="Arial"/>
          <w:sz w:val="18"/>
          <w:szCs w:val="18"/>
        </w:rPr>
        <w:t>s, must be presented to any park employee upon request.  Failure to carry a complete authorization is a violation of the terms and conditions of the permit.</w:t>
      </w:r>
    </w:p>
    <w:p w14:paraId="0637829A" w14:textId="77777777" w:rsidR="00BA2598" w:rsidRDefault="00BA2598" w:rsidP="00977D08">
      <w:pPr>
        <w:tabs>
          <w:tab w:val="left" w:pos="481"/>
        </w:tabs>
        <w:kinsoku w:val="0"/>
        <w:overflowPunct w:val="0"/>
        <w:autoSpaceDE w:val="0"/>
        <w:autoSpaceDN w:val="0"/>
        <w:adjustRightInd w:val="0"/>
        <w:ind w:left="360" w:hanging="360"/>
        <w:rPr>
          <w:rFonts w:ascii="Arial" w:hAnsi="Arial" w:cs="Arial"/>
          <w:sz w:val="18"/>
          <w:szCs w:val="18"/>
        </w:rPr>
      </w:pPr>
    </w:p>
    <w:p w14:paraId="2F5D3183" w14:textId="359CB5BD" w:rsidR="003F4615" w:rsidRPr="00E741DD" w:rsidRDefault="00BA2598" w:rsidP="00977D08">
      <w:pPr>
        <w:numPr>
          <w:ilvl w:val="0"/>
          <w:numId w:val="17"/>
        </w:numPr>
        <w:tabs>
          <w:tab w:val="left" w:pos="481"/>
        </w:tabs>
        <w:kinsoku w:val="0"/>
        <w:overflowPunct w:val="0"/>
        <w:autoSpaceDE w:val="0"/>
        <w:autoSpaceDN w:val="0"/>
        <w:adjustRightInd w:val="0"/>
        <w:ind w:left="360" w:hanging="360"/>
        <w:rPr>
          <w:rFonts w:ascii="Arial" w:hAnsi="Arial" w:cs="Arial"/>
          <w:b/>
          <w:sz w:val="20"/>
          <w:szCs w:val="20"/>
        </w:rPr>
      </w:pPr>
      <w:r w:rsidRPr="007E23D5">
        <w:rPr>
          <w:rFonts w:ascii="Arial" w:hAnsi="Arial" w:cs="Arial"/>
          <w:b/>
          <w:bCs/>
          <w:sz w:val="18"/>
          <w:szCs w:val="18"/>
        </w:rPr>
        <w:t>Locations and Tour Routes</w:t>
      </w:r>
      <w:r w:rsidRPr="007E23D5">
        <w:rPr>
          <w:rFonts w:ascii="Arial" w:hAnsi="Arial" w:cs="Arial"/>
          <w:sz w:val="18"/>
          <w:szCs w:val="18"/>
        </w:rPr>
        <w:t xml:space="preserve">:  </w:t>
      </w:r>
      <w:r w:rsidR="00B40F12">
        <w:rPr>
          <w:rFonts w:ascii="Arial" w:hAnsi="Arial" w:cs="Arial"/>
          <w:sz w:val="18"/>
          <w:szCs w:val="18"/>
        </w:rPr>
        <w:t xml:space="preserve">This permit authorizes </w:t>
      </w:r>
      <w:r w:rsidR="00AC265D">
        <w:rPr>
          <w:rFonts w:ascii="Arial" w:hAnsi="Arial" w:cs="Arial"/>
          <w:sz w:val="18"/>
          <w:szCs w:val="18"/>
        </w:rPr>
        <w:t>permit holders to conduct</w:t>
      </w:r>
      <w:r w:rsidR="00AC6EFD">
        <w:rPr>
          <w:rFonts w:ascii="Arial" w:hAnsi="Arial" w:cs="Arial"/>
          <w:sz w:val="18"/>
          <w:szCs w:val="18"/>
        </w:rPr>
        <w:t xml:space="preserve"> guided tours</w:t>
      </w:r>
      <w:r w:rsidR="00073F6C">
        <w:rPr>
          <w:rFonts w:ascii="Arial" w:hAnsi="Arial" w:cs="Arial"/>
          <w:sz w:val="18"/>
          <w:szCs w:val="18"/>
        </w:rPr>
        <w:t xml:space="preserve"> of park sites</w:t>
      </w:r>
      <w:r w:rsidR="00C35B9C">
        <w:rPr>
          <w:rFonts w:ascii="Arial" w:hAnsi="Arial" w:cs="Arial"/>
          <w:sz w:val="18"/>
          <w:szCs w:val="18"/>
        </w:rPr>
        <w:t xml:space="preserve"> and may include non-NPS sites</w:t>
      </w:r>
      <w:r w:rsidR="00002959">
        <w:rPr>
          <w:rFonts w:ascii="Arial" w:hAnsi="Arial" w:cs="Arial"/>
          <w:sz w:val="18"/>
          <w:szCs w:val="18"/>
        </w:rPr>
        <w:t>.  All tours shall commence at the</w:t>
      </w:r>
      <w:r w:rsidR="00687403">
        <w:rPr>
          <w:rFonts w:ascii="Arial" w:hAnsi="Arial" w:cs="Arial"/>
          <w:sz w:val="18"/>
          <w:szCs w:val="18"/>
        </w:rPr>
        <w:t xml:space="preserve"> </w:t>
      </w:r>
      <w:r w:rsidR="00AF0C5A">
        <w:rPr>
          <w:rFonts w:ascii="Arial" w:hAnsi="Arial" w:cs="Arial"/>
          <w:sz w:val="18"/>
          <w:szCs w:val="18"/>
        </w:rPr>
        <w:t>Natchez Visitor Center</w:t>
      </w:r>
      <w:r w:rsidR="00687403">
        <w:rPr>
          <w:rFonts w:ascii="Arial" w:hAnsi="Arial" w:cs="Arial"/>
          <w:sz w:val="18"/>
          <w:szCs w:val="18"/>
        </w:rPr>
        <w:t xml:space="preserve"> and proceed to Fort Rosalie and the William Johnson House.  </w:t>
      </w:r>
    </w:p>
    <w:p w14:paraId="0702973F" w14:textId="77777777" w:rsidR="00E741DD" w:rsidRPr="00E741DD" w:rsidRDefault="00E741DD" w:rsidP="00F12019">
      <w:pPr>
        <w:tabs>
          <w:tab w:val="left" w:pos="481"/>
        </w:tabs>
        <w:kinsoku w:val="0"/>
        <w:overflowPunct w:val="0"/>
        <w:autoSpaceDE w:val="0"/>
        <w:autoSpaceDN w:val="0"/>
        <w:adjustRightInd w:val="0"/>
        <w:ind w:left="806" w:hanging="360"/>
        <w:rPr>
          <w:rFonts w:ascii="Arial" w:hAnsi="Arial" w:cs="Arial"/>
          <w:b/>
          <w:sz w:val="20"/>
          <w:szCs w:val="20"/>
        </w:rPr>
      </w:pPr>
    </w:p>
    <w:p w14:paraId="10DEEE0B" w14:textId="77777777" w:rsidR="002C6D27" w:rsidRPr="006A665C" w:rsidRDefault="00E741DD" w:rsidP="00977D08">
      <w:pPr>
        <w:numPr>
          <w:ilvl w:val="0"/>
          <w:numId w:val="17"/>
        </w:numPr>
        <w:tabs>
          <w:tab w:val="left" w:pos="481"/>
        </w:tabs>
        <w:kinsoku w:val="0"/>
        <w:overflowPunct w:val="0"/>
        <w:autoSpaceDE w:val="0"/>
        <w:autoSpaceDN w:val="0"/>
        <w:adjustRightInd w:val="0"/>
        <w:ind w:left="360" w:hanging="360"/>
        <w:rPr>
          <w:rFonts w:ascii="Arial" w:hAnsi="Arial" w:cs="Arial"/>
          <w:b/>
          <w:sz w:val="18"/>
          <w:szCs w:val="18"/>
        </w:rPr>
      </w:pPr>
      <w:r w:rsidRPr="001D02BD">
        <w:rPr>
          <w:rFonts w:ascii="Arial" w:hAnsi="Arial" w:cs="Arial"/>
          <w:b/>
          <w:bCs/>
          <w:sz w:val="18"/>
          <w:szCs w:val="18"/>
        </w:rPr>
        <w:t>Group Size Restrictions</w:t>
      </w:r>
      <w:r w:rsidRPr="001D02BD">
        <w:rPr>
          <w:rFonts w:ascii="Arial" w:hAnsi="Arial" w:cs="Arial"/>
          <w:b/>
          <w:sz w:val="20"/>
          <w:szCs w:val="20"/>
        </w:rPr>
        <w:t>:</w:t>
      </w:r>
      <w:r w:rsidR="003D05A8" w:rsidRPr="001D02BD">
        <w:rPr>
          <w:rFonts w:ascii="Arial" w:hAnsi="Arial" w:cs="Arial"/>
          <w:b/>
          <w:sz w:val="20"/>
          <w:szCs w:val="20"/>
        </w:rPr>
        <w:t xml:space="preserve"> </w:t>
      </w:r>
      <w:r w:rsidR="003D05A8" w:rsidRPr="006A665C">
        <w:rPr>
          <w:rFonts w:ascii="Arial" w:hAnsi="Arial" w:cs="Arial"/>
          <w:bCs/>
          <w:sz w:val="18"/>
          <w:szCs w:val="18"/>
        </w:rPr>
        <w:t>Guided tour group size</w:t>
      </w:r>
      <w:r w:rsidR="00D56F13" w:rsidRPr="006A665C">
        <w:rPr>
          <w:rFonts w:ascii="Arial" w:hAnsi="Arial" w:cs="Arial"/>
          <w:bCs/>
          <w:sz w:val="18"/>
          <w:szCs w:val="18"/>
        </w:rPr>
        <w:t xml:space="preserve"> is limited to </w:t>
      </w:r>
      <w:r w:rsidR="00ED5F07" w:rsidRPr="006A665C">
        <w:rPr>
          <w:rFonts w:ascii="Arial" w:hAnsi="Arial" w:cs="Arial"/>
          <w:bCs/>
          <w:sz w:val="18"/>
          <w:szCs w:val="18"/>
        </w:rPr>
        <w:t xml:space="preserve">a maximum of </w:t>
      </w:r>
      <w:r w:rsidR="00D56F13" w:rsidRPr="006A665C">
        <w:rPr>
          <w:rFonts w:ascii="Arial" w:hAnsi="Arial" w:cs="Arial"/>
          <w:bCs/>
          <w:sz w:val="18"/>
          <w:szCs w:val="18"/>
        </w:rPr>
        <w:t xml:space="preserve">14 </w:t>
      </w:r>
      <w:r w:rsidR="00ED5F07" w:rsidRPr="006A665C">
        <w:rPr>
          <w:rFonts w:ascii="Arial" w:hAnsi="Arial" w:cs="Arial"/>
          <w:bCs/>
          <w:sz w:val="18"/>
          <w:szCs w:val="18"/>
        </w:rPr>
        <w:t>individuals</w:t>
      </w:r>
      <w:r w:rsidR="00D56F13" w:rsidRPr="006A665C">
        <w:rPr>
          <w:rFonts w:ascii="Arial" w:hAnsi="Arial" w:cs="Arial"/>
          <w:bCs/>
          <w:sz w:val="18"/>
          <w:szCs w:val="18"/>
        </w:rPr>
        <w:t>, including guides</w:t>
      </w:r>
      <w:r w:rsidR="00B022DC" w:rsidRPr="006A665C">
        <w:rPr>
          <w:rFonts w:ascii="Arial" w:hAnsi="Arial" w:cs="Arial"/>
          <w:bCs/>
          <w:sz w:val="18"/>
          <w:szCs w:val="18"/>
        </w:rPr>
        <w:t>.</w:t>
      </w:r>
    </w:p>
    <w:p w14:paraId="77DCC008" w14:textId="77777777" w:rsidR="002C6D27" w:rsidRPr="006A665C" w:rsidRDefault="002C6D27" w:rsidP="00977D08">
      <w:pPr>
        <w:tabs>
          <w:tab w:val="left" w:pos="481"/>
        </w:tabs>
        <w:kinsoku w:val="0"/>
        <w:overflowPunct w:val="0"/>
        <w:autoSpaceDE w:val="0"/>
        <w:autoSpaceDN w:val="0"/>
        <w:adjustRightInd w:val="0"/>
        <w:ind w:left="360" w:hanging="360"/>
        <w:rPr>
          <w:rFonts w:ascii="Arial" w:hAnsi="Arial" w:cs="Arial"/>
          <w:b/>
          <w:sz w:val="18"/>
          <w:szCs w:val="18"/>
        </w:rPr>
      </w:pPr>
    </w:p>
    <w:p w14:paraId="7AD81DFF" w14:textId="50017911" w:rsidR="00D36659" w:rsidRDefault="008C46D0" w:rsidP="00977D08">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sidRPr="00B2708B">
        <w:rPr>
          <w:rFonts w:ascii="Arial" w:hAnsi="Arial" w:cs="Arial"/>
          <w:b/>
          <w:sz w:val="18"/>
          <w:szCs w:val="18"/>
        </w:rPr>
        <w:t>Operating Plan</w:t>
      </w:r>
      <w:r w:rsidRPr="00B2708B">
        <w:rPr>
          <w:rFonts w:ascii="Arial" w:hAnsi="Arial" w:cs="Arial"/>
          <w:bCs/>
          <w:sz w:val="18"/>
          <w:szCs w:val="18"/>
        </w:rPr>
        <w:t>:</w:t>
      </w:r>
      <w:r w:rsidRPr="00B2708B">
        <w:rPr>
          <w:rFonts w:ascii="Arial" w:hAnsi="Arial" w:cs="Arial"/>
          <w:sz w:val="18"/>
          <w:szCs w:val="18"/>
        </w:rPr>
        <w:t xml:space="preserve">  </w:t>
      </w:r>
      <w:r w:rsidR="00B57F6F" w:rsidRPr="00B2708B">
        <w:rPr>
          <w:rFonts w:ascii="Arial" w:hAnsi="Arial" w:cs="Arial"/>
          <w:sz w:val="18"/>
          <w:szCs w:val="18"/>
        </w:rPr>
        <w:t xml:space="preserve">An operating plan must be submitted with </w:t>
      </w:r>
      <w:r w:rsidR="00A92C61" w:rsidRPr="00B2708B">
        <w:rPr>
          <w:rFonts w:ascii="Arial" w:hAnsi="Arial" w:cs="Arial"/>
          <w:sz w:val="18"/>
          <w:szCs w:val="18"/>
        </w:rPr>
        <w:t>your application.  The plan</w:t>
      </w:r>
      <w:r w:rsidR="000F38C6" w:rsidRPr="00B2708B">
        <w:rPr>
          <w:rFonts w:ascii="Arial" w:hAnsi="Arial" w:cs="Arial"/>
          <w:sz w:val="18"/>
          <w:szCs w:val="18"/>
        </w:rPr>
        <w:t xml:space="preserve"> mus</w:t>
      </w:r>
      <w:r w:rsidR="00A92C61" w:rsidRPr="00B2708B">
        <w:rPr>
          <w:rFonts w:ascii="Arial" w:hAnsi="Arial" w:cs="Arial"/>
          <w:sz w:val="18"/>
          <w:szCs w:val="18"/>
        </w:rPr>
        <w:t>t include</w:t>
      </w:r>
      <w:r w:rsidR="002659E2">
        <w:rPr>
          <w:rFonts w:ascii="Arial" w:hAnsi="Arial" w:cs="Arial"/>
          <w:sz w:val="18"/>
          <w:szCs w:val="18"/>
        </w:rPr>
        <w:t>:</w:t>
      </w:r>
      <w:r w:rsidR="00A92C61" w:rsidRPr="00B2708B">
        <w:rPr>
          <w:rFonts w:ascii="Arial" w:hAnsi="Arial" w:cs="Arial"/>
          <w:sz w:val="18"/>
          <w:szCs w:val="18"/>
        </w:rPr>
        <w:t xml:space="preserve"> </w:t>
      </w:r>
      <w:r w:rsidR="002659E2">
        <w:rPr>
          <w:rFonts w:ascii="Arial" w:hAnsi="Arial" w:cs="Arial"/>
          <w:sz w:val="18"/>
          <w:szCs w:val="18"/>
        </w:rPr>
        <w:t xml:space="preserve">a </w:t>
      </w:r>
      <w:r w:rsidR="00A92C61" w:rsidRPr="00B2708B">
        <w:rPr>
          <w:rFonts w:ascii="Arial" w:hAnsi="Arial" w:cs="Arial"/>
          <w:sz w:val="18"/>
          <w:szCs w:val="18"/>
        </w:rPr>
        <w:t>schedule of fee rates</w:t>
      </w:r>
      <w:r w:rsidR="005C3F67">
        <w:rPr>
          <w:rFonts w:ascii="Arial" w:hAnsi="Arial" w:cs="Arial"/>
          <w:sz w:val="18"/>
          <w:szCs w:val="18"/>
        </w:rPr>
        <w:t>;</w:t>
      </w:r>
      <w:r w:rsidR="002659E2">
        <w:rPr>
          <w:rFonts w:ascii="Arial" w:hAnsi="Arial" w:cs="Arial"/>
          <w:sz w:val="18"/>
          <w:szCs w:val="18"/>
        </w:rPr>
        <w:t xml:space="preserve"> </w:t>
      </w:r>
      <w:r w:rsidR="003044B2" w:rsidRPr="00B2708B">
        <w:rPr>
          <w:rFonts w:ascii="Arial" w:hAnsi="Arial" w:cs="Arial"/>
          <w:sz w:val="18"/>
          <w:szCs w:val="18"/>
        </w:rPr>
        <w:t>exact tour route</w:t>
      </w:r>
      <w:r w:rsidR="002659E2">
        <w:rPr>
          <w:rFonts w:ascii="Arial" w:hAnsi="Arial" w:cs="Arial"/>
          <w:sz w:val="18"/>
          <w:szCs w:val="18"/>
        </w:rPr>
        <w:t>(s)</w:t>
      </w:r>
      <w:r w:rsidR="005C3F67">
        <w:rPr>
          <w:rFonts w:ascii="Arial" w:hAnsi="Arial" w:cs="Arial"/>
          <w:sz w:val="18"/>
          <w:szCs w:val="18"/>
        </w:rPr>
        <w:t>;</w:t>
      </w:r>
      <w:r w:rsidR="003044B2" w:rsidRPr="00B2708B">
        <w:rPr>
          <w:rFonts w:ascii="Arial" w:hAnsi="Arial" w:cs="Arial"/>
          <w:sz w:val="18"/>
          <w:szCs w:val="18"/>
        </w:rPr>
        <w:t xml:space="preserve"> </w:t>
      </w:r>
      <w:r w:rsidR="002659E2">
        <w:rPr>
          <w:rFonts w:ascii="Arial" w:hAnsi="Arial" w:cs="Arial"/>
          <w:sz w:val="18"/>
          <w:szCs w:val="18"/>
        </w:rPr>
        <w:t xml:space="preserve">tour </w:t>
      </w:r>
      <w:r w:rsidR="00C34E03" w:rsidRPr="00B2708B">
        <w:rPr>
          <w:rFonts w:ascii="Arial" w:hAnsi="Arial" w:cs="Arial"/>
          <w:sz w:val="18"/>
          <w:szCs w:val="18"/>
        </w:rPr>
        <w:t>schedule that includes dates and arrival/departure</w:t>
      </w:r>
      <w:r w:rsidR="00A61C11" w:rsidRPr="00B2708B">
        <w:rPr>
          <w:rFonts w:ascii="Arial" w:hAnsi="Arial" w:cs="Arial"/>
          <w:sz w:val="18"/>
          <w:szCs w:val="18"/>
        </w:rPr>
        <w:t xml:space="preserve"> times for each tour</w:t>
      </w:r>
      <w:r w:rsidR="00E87F1B">
        <w:rPr>
          <w:rFonts w:ascii="Arial" w:hAnsi="Arial" w:cs="Arial"/>
          <w:sz w:val="18"/>
          <w:szCs w:val="18"/>
        </w:rPr>
        <w:t>;</w:t>
      </w:r>
      <w:r w:rsidR="00A92C61" w:rsidRPr="00B2708B">
        <w:rPr>
          <w:rFonts w:ascii="Arial" w:hAnsi="Arial" w:cs="Arial"/>
          <w:sz w:val="18"/>
          <w:szCs w:val="18"/>
        </w:rPr>
        <w:t xml:space="preserve"> </w:t>
      </w:r>
      <w:r w:rsidR="00895372">
        <w:rPr>
          <w:rFonts w:ascii="Arial" w:hAnsi="Arial" w:cs="Arial"/>
          <w:sz w:val="18"/>
          <w:szCs w:val="18"/>
        </w:rPr>
        <w:t xml:space="preserve">details of </w:t>
      </w:r>
      <w:r w:rsidR="00A92C61" w:rsidRPr="00B2708B">
        <w:rPr>
          <w:rFonts w:ascii="Arial" w:hAnsi="Arial" w:cs="Arial"/>
          <w:sz w:val="18"/>
          <w:szCs w:val="18"/>
        </w:rPr>
        <w:t>how operators will promote the park in general</w:t>
      </w:r>
      <w:r w:rsidR="00895372">
        <w:rPr>
          <w:rFonts w:ascii="Arial" w:hAnsi="Arial" w:cs="Arial"/>
          <w:sz w:val="18"/>
          <w:szCs w:val="18"/>
        </w:rPr>
        <w:t>;</w:t>
      </w:r>
      <w:r w:rsidR="00A92C61" w:rsidRPr="00B2708B">
        <w:rPr>
          <w:rFonts w:ascii="Arial" w:hAnsi="Arial" w:cs="Arial"/>
          <w:sz w:val="18"/>
          <w:szCs w:val="18"/>
        </w:rPr>
        <w:t xml:space="preserve"> and </w:t>
      </w:r>
      <w:r w:rsidR="00DB5ACD">
        <w:rPr>
          <w:rFonts w:ascii="Arial" w:hAnsi="Arial" w:cs="Arial"/>
          <w:sz w:val="18"/>
          <w:szCs w:val="18"/>
        </w:rPr>
        <w:t xml:space="preserve">interpretive </w:t>
      </w:r>
      <w:r w:rsidR="00A92C61" w:rsidRPr="00B2708B">
        <w:rPr>
          <w:rFonts w:ascii="Arial" w:hAnsi="Arial" w:cs="Arial"/>
          <w:sz w:val="18"/>
          <w:szCs w:val="18"/>
        </w:rPr>
        <w:t>information</w:t>
      </w:r>
      <w:r w:rsidR="003E3CA5">
        <w:rPr>
          <w:rFonts w:ascii="Arial" w:hAnsi="Arial" w:cs="Arial"/>
          <w:sz w:val="18"/>
          <w:szCs w:val="18"/>
        </w:rPr>
        <w:t xml:space="preserve"> on</w:t>
      </w:r>
      <w:r w:rsidR="00A92C61" w:rsidRPr="00B2708B">
        <w:rPr>
          <w:rFonts w:ascii="Arial" w:hAnsi="Arial" w:cs="Arial"/>
          <w:sz w:val="18"/>
          <w:szCs w:val="18"/>
        </w:rPr>
        <w:t xml:space="preserve"> park specific sites that will be included </w:t>
      </w:r>
      <w:r w:rsidR="006F116F">
        <w:rPr>
          <w:rFonts w:ascii="Arial" w:hAnsi="Arial" w:cs="Arial"/>
          <w:sz w:val="18"/>
          <w:szCs w:val="18"/>
        </w:rPr>
        <w:t>i</w:t>
      </w:r>
      <w:r w:rsidR="00A92C61" w:rsidRPr="00B2708B">
        <w:rPr>
          <w:rFonts w:ascii="Arial" w:hAnsi="Arial" w:cs="Arial"/>
          <w:sz w:val="18"/>
          <w:szCs w:val="18"/>
        </w:rPr>
        <w:t>n the tour.</w:t>
      </w:r>
      <w:r w:rsidR="003965B6" w:rsidRPr="00B2708B">
        <w:rPr>
          <w:rFonts w:ascii="Arial" w:hAnsi="Arial" w:cs="Arial"/>
          <w:sz w:val="18"/>
          <w:szCs w:val="18"/>
        </w:rPr>
        <w:t xml:space="preserve"> </w:t>
      </w:r>
      <w:bookmarkStart w:id="4" w:name="_Hlk14767185"/>
      <w:bookmarkEnd w:id="1"/>
      <w:r w:rsidR="002D63A7" w:rsidRPr="00E668C0">
        <w:rPr>
          <w:rFonts w:ascii="Arial" w:hAnsi="Arial" w:cs="Arial"/>
          <w:sz w:val="18"/>
          <w:szCs w:val="18"/>
        </w:rPr>
        <w:t xml:space="preserve">The plan should </w:t>
      </w:r>
      <w:r w:rsidR="000E12B0" w:rsidRPr="00E668C0">
        <w:rPr>
          <w:rFonts w:ascii="Arial" w:hAnsi="Arial" w:cs="Arial"/>
          <w:sz w:val="18"/>
          <w:szCs w:val="18"/>
        </w:rPr>
        <w:t xml:space="preserve">reflect how the </w:t>
      </w:r>
      <w:r w:rsidR="00E96D98">
        <w:rPr>
          <w:rFonts w:ascii="Arial" w:hAnsi="Arial" w:cs="Arial"/>
          <w:sz w:val="18"/>
          <w:szCs w:val="18"/>
        </w:rPr>
        <w:t>holder</w:t>
      </w:r>
      <w:r w:rsidR="000E12B0" w:rsidRPr="00E668C0">
        <w:rPr>
          <w:rFonts w:ascii="Arial" w:hAnsi="Arial" w:cs="Arial"/>
          <w:sz w:val="18"/>
          <w:szCs w:val="18"/>
        </w:rPr>
        <w:t xml:space="preserve"> will support the park in providing </w:t>
      </w:r>
      <w:r w:rsidR="007C1FD8" w:rsidRPr="00E668C0">
        <w:rPr>
          <w:rFonts w:ascii="Arial" w:hAnsi="Arial" w:cs="Arial"/>
          <w:sz w:val="18"/>
          <w:szCs w:val="18"/>
        </w:rPr>
        <w:t>a diversity of visitor opportunities and experiences</w:t>
      </w:r>
      <w:r w:rsidR="00C655F5" w:rsidRPr="00E668C0">
        <w:rPr>
          <w:rFonts w:ascii="Arial" w:hAnsi="Arial" w:cs="Arial"/>
          <w:sz w:val="18"/>
          <w:szCs w:val="18"/>
        </w:rPr>
        <w:t xml:space="preserve">; </w:t>
      </w:r>
      <w:r w:rsidR="00F67348" w:rsidRPr="00E668C0">
        <w:rPr>
          <w:rFonts w:ascii="Arial" w:hAnsi="Arial" w:cs="Arial"/>
          <w:sz w:val="18"/>
          <w:szCs w:val="18"/>
        </w:rPr>
        <w:t>support the park in educati</w:t>
      </w:r>
      <w:r w:rsidR="007D4C5B">
        <w:rPr>
          <w:rFonts w:ascii="Arial" w:hAnsi="Arial" w:cs="Arial"/>
          <w:sz w:val="18"/>
          <w:szCs w:val="18"/>
        </w:rPr>
        <w:t>ng</w:t>
      </w:r>
      <w:r w:rsidR="00F67348" w:rsidRPr="00E668C0">
        <w:rPr>
          <w:rFonts w:ascii="Arial" w:hAnsi="Arial" w:cs="Arial"/>
          <w:sz w:val="18"/>
          <w:szCs w:val="18"/>
        </w:rPr>
        <w:t xml:space="preserve"> park </w:t>
      </w:r>
      <w:r w:rsidR="00E668C0" w:rsidRPr="00E668C0">
        <w:rPr>
          <w:rFonts w:ascii="Arial" w:hAnsi="Arial" w:cs="Arial"/>
          <w:sz w:val="18"/>
          <w:szCs w:val="18"/>
        </w:rPr>
        <w:t>visitors</w:t>
      </w:r>
      <w:r w:rsidR="00F67348" w:rsidRPr="00E668C0">
        <w:rPr>
          <w:rFonts w:ascii="Arial" w:hAnsi="Arial" w:cs="Arial"/>
          <w:sz w:val="18"/>
          <w:szCs w:val="18"/>
        </w:rPr>
        <w:t xml:space="preserve"> about park purpose, significance, </w:t>
      </w:r>
      <w:r w:rsidR="002718B4" w:rsidRPr="00E668C0">
        <w:rPr>
          <w:rFonts w:ascii="Arial" w:hAnsi="Arial" w:cs="Arial"/>
          <w:sz w:val="18"/>
          <w:szCs w:val="18"/>
        </w:rPr>
        <w:t xml:space="preserve">and </w:t>
      </w:r>
      <w:r w:rsidR="00E668C0" w:rsidRPr="00E668C0">
        <w:rPr>
          <w:rFonts w:ascii="Arial" w:hAnsi="Arial" w:cs="Arial"/>
          <w:sz w:val="18"/>
          <w:szCs w:val="18"/>
        </w:rPr>
        <w:t>fundamental</w:t>
      </w:r>
      <w:r w:rsidR="002718B4" w:rsidRPr="00E668C0">
        <w:rPr>
          <w:rFonts w:ascii="Arial" w:hAnsi="Arial" w:cs="Arial"/>
          <w:sz w:val="18"/>
          <w:szCs w:val="18"/>
        </w:rPr>
        <w:t xml:space="preserve"> resources and values; and enhance opportunities to ensure </w:t>
      </w:r>
      <w:r w:rsidR="00E668C0" w:rsidRPr="00E668C0">
        <w:rPr>
          <w:rFonts w:ascii="Arial" w:hAnsi="Arial" w:cs="Arial"/>
          <w:sz w:val="18"/>
          <w:szCs w:val="18"/>
        </w:rPr>
        <w:t>visitor health and safety.</w:t>
      </w:r>
    </w:p>
    <w:p w14:paraId="37E52B52" w14:textId="77777777" w:rsidR="00AF57B2" w:rsidRPr="00E668C0" w:rsidRDefault="00AF57B2" w:rsidP="00977D08">
      <w:pPr>
        <w:tabs>
          <w:tab w:val="left" w:pos="481"/>
        </w:tabs>
        <w:kinsoku w:val="0"/>
        <w:overflowPunct w:val="0"/>
        <w:autoSpaceDE w:val="0"/>
        <w:autoSpaceDN w:val="0"/>
        <w:adjustRightInd w:val="0"/>
        <w:ind w:left="360" w:hanging="360"/>
        <w:rPr>
          <w:rFonts w:ascii="Arial" w:hAnsi="Arial" w:cs="Arial"/>
          <w:sz w:val="18"/>
          <w:szCs w:val="18"/>
        </w:rPr>
      </w:pPr>
    </w:p>
    <w:p w14:paraId="708DFE9A" w14:textId="38AF10A5" w:rsidR="001A0D6E" w:rsidRPr="00351192" w:rsidRDefault="00AF57B2" w:rsidP="00977D08">
      <w:pPr>
        <w:numPr>
          <w:ilvl w:val="0"/>
          <w:numId w:val="17"/>
        </w:numPr>
        <w:tabs>
          <w:tab w:val="left" w:pos="481"/>
        </w:tabs>
        <w:kinsoku w:val="0"/>
        <w:overflowPunct w:val="0"/>
        <w:autoSpaceDE w:val="0"/>
        <w:autoSpaceDN w:val="0"/>
        <w:adjustRightInd w:val="0"/>
        <w:ind w:left="360" w:hanging="360"/>
      </w:pPr>
      <w:r w:rsidRPr="00031506">
        <w:rPr>
          <w:rFonts w:ascii="Arial" w:hAnsi="Arial" w:cs="Arial"/>
          <w:b/>
          <w:bCs/>
          <w:sz w:val="18"/>
          <w:szCs w:val="18"/>
        </w:rPr>
        <w:t>Employee Training:</w:t>
      </w:r>
      <w:r w:rsidR="00FB44BC" w:rsidRPr="00031506">
        <w:rPr>
          <w:rFonts w:ascii="Arial" w:hAnsi="Arial" w:cs="Arial"/>
          <w:b/>
          <w:bCs/>
          <w:sz w:val="18"/>
          <w:szCs w:val="18"/>
        </w:rPr>
        <w:t xml:space="preserve">  </w:t>
      </w:r>
      <w:r w:rsidR="00E87674" w:rsidRPr="00031506">
        <w:rPr>
          <w:rFonts w:ascii="Arial" w:hAnsi="Arial" w:cs="Arial"/>
          <w:sz w:val="18"/>
          <w:szCs w:val="18"/>
        </w:rPr>
        <w:t xml:space="preserve">Tours must be led by a responsible employee who has a </w:t>
      </w:r>
      <w:r w:rsidR="00C801C4" w:rsidRPr="00031506">
        <w:rPr>
          <w:rFonts w:ascii="Arial" w:hAnsi="Arial" w:cs="Arial"/>
          <w:sz w:val="18"/>
          <w:szCs w:val="18"/>
        </w:rPr>
        <w:t xml:space="preserve">good understanding of the park rules, </w:t>
      </w:r>
      <w:proofErr w:type="gramStart"/>
      <w:r w:rsidR="00F01F6D" w:rsidRPr="00031506">
        <w:rPr>
          <w:rFonts w:ascii="Arial" w:hAnsi="Arial" w:cs="Arial"/>
          <w:sz w:val="18"/>
          <w:szCs w:val="18"/>
        </w:rPr>
        <w:t>regulations</w:t>
      </w:r>
      <w:proofErr w:type="gramEnd"/>
      <w:r w:rsidR="00F01F6D" w:rsidRPr="00031506">
        <w:rPr>
          <w:rFonts w:ascii="Arial" w:hAnsi="Arial" w:cs="Arial"/>
          <w:sz w:val="18"/>
          <w:szCs w:val="18"/>
        </w:rPr>
        <w:t xml:space="preserve"> and resources</w:t>
      </w:r>
      <w:r w:rsidR="009F75F9" w:rsidRPr="00031506">
        <w:rPr>
          <w:rFonts w:ascii="Arial" w:hAnsi="Arial" w:cs="Arial"/>
          <w:sz w:val="18"/>
          <w:szCs w:val="18"/>
        </w:rPr>
        <w:t xml:space="preserve">: </w:t>
      </w:r>
      <w:r w:rsidR="0044008E" w:rsidRPr="00031506">
        <w:rPr>
          <w:rFonts w:ascii="Arial" w:hAnsi="Arial" w:cs="Arial"/>
          <w:sz w:val="18"/>
          <w:szCs w:val="18"/>
        </w:rPr>
        <w:t xml:space="preserve">knowledge of the provisions of the </w:t>
      </w:r>
      <w:r w:rsidR="001E4BBE" w:rsidRPr="00031506">
        <w:rPr>
          <w:rFonts w:ascii="Arial" w:hAnsi="Arial" w:cs="Arial"/>
          <w:sz w:val="18"/>
          <w:szCs w:val="18"/>
        </w:rPr>
        <w:t>CUA</w:t>
      </w:r>
      <w:r w:rsidR="00B73E2D" w:rsidRPr="00031506">
        <w:rPr>
          <w:rFonts w:ascii="Arial" w:hAnsi="Arial" w:cs="Arial"/>
          <w:sz w:val="18"/>
          <w:szCs w:val="18"/>
        </w:rPr>
        <w:t xml:space="preserve">; and sufficient experience </w:t>
      </w:r>
      <w:r w:rsidR="00247C35" w:rsidRPr="00031506">
        <w:rPr>
          <w:rFonts w:ascii="Arial" w:hAnsi="Arial" w:cs="Arial"/>
          <w:sz w:val="18"/>
          <w:szCs w:val="18"/>
        </w:rPr>
        <w:t xml:space="preserve">in the park to provide the competent leadership </w:t>
      </w:r>
      <w:r w:rsidR="00CF047E" w:rsidRPr="00031506">
        <w:rPr>
          <w:rFonts w:ascii="Arial" w:hAnsi="Arial" w:cs="Arial"/>
          <w:sz w:val="18"/>
          <w:szCs w:val="18"/>
        </w:rPr>
        <w:t>in the park necessary to conduct</w:t>
      </w:r>
      <w:r w:rsidR="00EF63F6" w:rsidRPr="00031506">
        <w:rPr>
          <w:rFonts w:ascii="Arial" w:hAnsi="Arial" w:cs="Arial"/>
          <w:sz w:val="18"/>
          <w:szCs w:val="18"/>
        </w:rPr>
        <w:t xml:space="preserve"> </w:t>
      </w:r>
      <w:r w:rsidR="001F5D32" w:rsidRPr="00031506">
        <w:rPr>
          <w:rFonts w:ascii="Arial" w:hAnsi="Arial" w:cs="Arial"/>
          <w:sz w:val="18"/>
          <w:szCs w:val="18"/>
        </w:rPr>
        <w:t xml:space="preserve">professional tours.  </w:t>
      </w:r>
      <w:r w:rsidR="00754B10" w:rsidRPr="00031506">
        <w:rPr>
          <w:rFonts w:ascii="Arial" w:hAnsi="Arial" w:cs="Arial"/>
          <w:sz w:val="18"/>
          <w:szCs w:val="18"/>
        </w:rPr>
        <w:t>Each</w:t>
      </w:r>
      <w:r w:rsidR="00031506" w:rsidRPr="00031506">
        <w:rPr>
          <w:rFonts w:ascii="Arial" w:hAnsi="Arial" w:cs="Arial"/>
          <w:sz w:val="18"/>
          <w:szCs w:val="18"/>
        </w:rPr>
        <w:t xml:space="preserve"> </w:t>
      </w:r>
      <w:r w:rsidR="00754B10" w:rsidRPr="00031506">
        <w:rPr>
          <w:rFonts w:ascii="Arial" w:hAnsi="Arial" w:cs="Arial"/>
          <w:sz w:val="18"/>
          <w:szCs w:val="18"/>
        </w:rPr>
        <w:t xml:space="preserve">tour group must have one person identified as the group </w:t>
      </w:r>
      <w:r w:rsidR="004D0BF1" w:rsidRPr="00031506">
        <w:rPr>
          <w:rFonts w:ascii="Arial" w:hAnsi="Arial" w:cs="Arial"/>
          <w:sz w:val="18"/>
          <w:szCs w:val="18"/>
        </w:rPr>
        <w:t xml:space="preserve">or tour leader who will remain with the group at all times.  If the party is </w:t>
      </w:r>
      <w:r w:rsidR="005C0F40" w:rsidRPr="00031506">
        <w:rPr>
          <w:rFonts w:ascii="Arial" w:hAnsi="Arial" w:cs="Arial"/>
          <w:sz w:val="18"/>
          <w:szCs w:val="18"/>
        </w:rPr>
        <w:t>divided into more than one group, each group will have a tour leade</w:t>
      </w:r>
      <w:r w:rsidR="0041112B" w:rsidRPr="00031506">
        <w:rPr>
          <w:rFonts w:ascii="Arial" w:hAnsi="Arial" w:cs="Arial"/>
          <w:sz w:val="18"/>
          <w:szCs w:val="18"/>
        </w:rPr>
        <w:t>r.</w:t>
      </w:r>
    </w:p>
    <w:p w14:paraId="2F1E53D2" w14:textId="77777777" w:rsidR="00351192" w:rsidRPr="001A0D6E" w:rsidRDefault="00351192" w:rsidP="00F12019">
      <w:pPr>
        <w:tabs>
          <w:tab w:val="left" w:pos="481"/>
        </w:tabs>
        <w:kinsoku w:val="0"/>
        <w:overflowPunct w:val="0"/>
        <w:autoSpaceDE w:val="0"/>
        <w:autoSpaceDN w:val="0"/>
        <w:adjustRightInd w:val="0"/>
        <w:ind w:left="806" w:hanging="360"/>
      </w:pPr>
    </w:p>
    <w:p w14:paraId="52389D58" w14:textId="5B6DBABB" w:rsidR="001A0D6E" w:rsidRPr="0007011D" w:rsidRDefault="001A0D6E" w:rsidP="00977D08">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sidRPr="0007011D">
        <w:rPr>
          <w:rFonts w:ascii="Arial" w:hAnsi="Arial" w:cs="Arial"/>
          <w:b/>
          <w:bCs/>
          <w:sz w:val="18"/>
          <w:szCs w:val="18"/>
        </w:rPr>
        <w:t>Guide Qualifications:</w:t>
      </w:r>
      <w:r w:rsidRPr="0007011D">
        <w:rPr>
          <w:rFonts w:ascii="Arial" w:hAnsi="Arial" w:cs="Arial"/>
          <w:sz w:val="18"/>
          <w:szCs w:val="18"/>
        </w:rPr>
        <w:t xml:space="preserve">  </w:t>
      </w:r>
      <w:r w:rsidR="00397DB4" w:rsidRPr="0007011D">
        <w:rPr>
          <w:rFonts w:ascii="Arial" w:hAnsi="Arial" w:cs="Arial"/>
          <w:sz w:val="18"/>
          <w:szCs w:val="18"/>
        </w:rPr>
        <w:t xml:space="preserve">The following minimum qualifications must be met by each guide operating </w:t>
      </w:r>
      <w:r w:rsidR="00465919" w:rsidRPr="0007011D">
        <w:rPr>
          <w:rFonts w:ascii="Arial" w:hAnsi="Arial" w:cs="Arial"/>
          <w:sz w:val="18"/>
          <w:szCs w:val="18"/>
        </w:rPr>
        <w:t>within Natchez National Historical Park.</w:t>
      </w:r>
    </w:p>
    <w:p w14:paraId="1BA18914" w14:textId="4C9924C5" w:rsidR="00465919" w:rsidRPr="0007011D" w:rsidRDefault="00585C43" w:rsidP="00977D08">
      <w:pPr>
        <w:pStyle w:val="ListParagraph"/>
        <w:numPr>
          <w:ilvl w:val="2"/>
          <w:numId w:val="21"/>
        </w:numPr>
        <w:tabs>
          <w:tab w:val="left" w:pos="481"/>
        </w:tabs>
        <w:kinsoku w:val="0"/>
        <w:overflowPunct w:val="0"/>
        <w:autoSpaceDE w:val="0"/>
        <w:autoSpaceDN w:val="0"/>
        <w:adjustRightInd w:val="0"/>
        <w:spacing w:before="120"/>
        <w:ind w:left="907" w:hanging="187"/>
        <w:rPr>
          <w:rFonts w:ascii="Arial" w:hAnsi="Arial" w:cs="Arial"/>
          <w:sz w:val="18"/>
          <w:szCs w:val="18"/>
        </w:rPr>
      </w:pPr>
      <w:r w:rsidRPr="0007011D">
        <w:rPr>
          <w:rFonts w:ascii="Arial" w:hAnsi="Arial" w:cs="Arial"/>
          <w:sz w:val="18"/>
          <w:szCs w:val="18"/>
        </w:rPr>
        <w:t xml:space="preserve">The lead guide </w:t>
      </w:r>
      <w:r w:rsidR="001F6CBE" w:rsidRPr="0007011D">
        <w:rPr>
          <w:rFonts w:ascii="Arial" w:hAnsi="Arial" w:cs="Arial"/>
          <w:sz w:val="18"/>
          <w:szCs w:val="18"/>
        </w:rPr>
        <w:t xml:space="preserve">in each tour group must have a current American Red Cross First Aid Card </w:t>
      </w:r>
      <w:r w:rsidR="001C44D6" w:rsidRPr="0007011D">
        <w:rPr>
          <w:rFonts w:ascii="Arial" w:hAnsi="Arial" w:cs="Arial"/>
          <w:sz w:val="18"/>
          <w:szCs w:val="18"/>
        </w:rPr>
        <w:t xml:space="preserve">or its equivalent and a current CPR card in their possession while in the park.  </w:t>
      </w:r>
    </w:p>
    <w:p w14:paraId="2A247BB9" w14:textId="28DA0942" w:rsidR="00A5452B" w:rsidRPr="0007011D" w:rsidRDefault="00A5452B" w:rsidP="00977D08">
      <w:pPr>
        <w:pStyle w:val="ListParagraph"/>
        <w:numPr>
          <w:ilvl w:val="2"/>
          <w:numId w:val="21"/>
        </w:numPr>
        <w:tabs>
          <w:tab w:val="left" w:pos="481"/>
        </w:tabs>
        <w:kinsoku w:val="0"/>
        <w:overflowPunct w:val="0"/>
        <w:autoSpaceDE w:val="0"/>
        <w:autoSpaceDN w:val="0"/>
        <w:adjustRightInd w:val="0"/>
        <w:spacing w:before="120"/>
        <w:ind w:left="907" w:hanging="187"/>
        <w:rPr>
          <w:rFonts w:ascii="Arial" w:hAnsi="Arial" w:cs="Arial"/>
          <w:sz w:val="18"/>
          <w:szCs w:val="18"/>
        </w:rPr>
      </w:pPr>
      <w:r w:rsidRPr="0007011D">
        <w:rPr>
          <w:rFonts w:ascii="Arial" w:hAnsi="Arial" w:cs="Arial"/>
          <w:sz w:val="18"/>
          <w:szCs w:val="18"/>
        </w:rPr>
        <w:t>Guides must be at least 18 years of age.</w:t>
      </w:r>
    </w:p>
    <w:p w14:paraId="4FA20058" w14:textId="49692706" w:rsidR="00A5452B" w:rsidRPr="0007011D" w:rsidRDefault="00A5452B" w:rsidP="00977D08">
      <w:pPr>
        <w:pStyle w:val="ListParagraph"/>
        <w:numPr>
          <w:ilvl w:val="2"/>
          <w:numId w:val="21"/>
        </w:numPr>
        <w:tabs>
          <w:tab w:val="left" w:pos="481"/>
        </w:tabs>
        <w:kinsoku w:val="0"/>
        <w:overflowPunct w:val="0"/>
        <w:autoSpaceDE w:val="0"/>
        <w:autoSpaceDN w:val="0"/>
        <w:adjustRightInd w:val="0"/>
        <w:spacing w:before="120"/>
        <w:ind w:left="907" w:hanging="187"/>
        <w:rPr>
          <w:rFonts w:ascii="Arial" w:hAnsi="Arial" w:cs="Arial"/>
          <w:sz w:val="18"/>
          <w:szCs w:val="18"/>
        </w:rPr>
      </w:pPr>
      <w:r w:rsidRPr="0007011D">
        <w:rPr>
          <w:rFonts w:ascii="Arial" w:hAnsi="Arial" w:cs="Arial"/>
          <w:sz w:val="18"/>
          <w:szCs w:val="18"/>
        </w:rPr>
        <w:t>Guides must provide interpretation of the park to clients that reflect the park’s int</w:t>
      </w:r>
      <w:r w:rsidR="009D731C" w:rsidRPr="0007011D">
        <w:rPr>
          <w:rFonts w:ascii="Arial" w:hAnsi="Arial" w:cs="Arial"/>
          <w:sz w:val="18"/>
          <w:szCs w:val="18"/>
        </w:rPr>
        <w:t>erpretive themes and significance statements (see Appendix I).</w:t>
      </w:r>
    </w:p>
    <w:p w14:paraId="620AE2A0" w14:textId="64E2AA44" w:rsidR="00EB36C8" w:rsidRPr="0007011D" w:rsidRDefault="00E41471" w:rsidP="00977D08">
      <w:pPr>
        <w:pStyle w:val="ListParagraph"/>
        <w:numPr>
          <w:ilvl w:val="2"/>
          <w:numId w:val="21"/>
        </w:numPr>
        <w:tabs>
          <w:tab w:val="left" w:pos="481"/>
        </w:tabs>
        <w:kinsoku w:val="0"/>
        <w:overflowPunct w:val="0"/>
        <w:autoSpaceDE w:val="0"/>
        <w:autoSpaceDN w:val="0"/>
        <w:adjustRightInd w:val="0"/>
        <w:spacing w:before="120"/>
        <w:ind w:left="907" w:hanging="187"/>
        <w:rPr>
          <w:rFonts w:ascii="Arial" w:hAnsi="Arial" w:cs="Arial"/>
          <w:sz w:val="18"/>
          <w:szCs w:val="18"/>
        </w:rPr>
      </w:pPr>
      <w:r w:rsidRPr="0007011D">
        <w:rPr>
          <w:rFonts w:ascii="Arial" w:hAnsi="Arial" w:cs="Arial"/>
          <w:sz w:val="18"/>
          <w:szCs w:val="18"/>
        </w:rPr>
        <w:t xml:space="preserve">Guides must be trained in basic safety and resource protections, Leave No Trace principles, park rules and regulations and in the </w:t>
      </w:r>
      <w:r w:rsidR="00A757DA" w:rsidRPr="0007011D">
        <w:rPr>
          <w:rFonts w:ascii="Arial" w:hAnsi="Arial" w:cs="Arial"/>
          <w:sz w:val="18"/>
          <w:szCs w:val="18"/>
        </w:rPr>
        <w:t>requirements of the CUA.</w:t>
      </w:r>
    </w:p>
    <w:p w14:paraId="008716CA" w14:textId="77777777" w:rsidR="00B2708B" w:rsidRPr="0007011D" w:rsidRDefault="00B2708B" w:rsidP="00F12019">
      <w:pPr>
        <w:tabs>
          <w:tab w:val="left" w:pos="481"/>
        </w:tabs>
        <w:kinsoku w:val="0"/>
        <w:overflowPunct w:val="0"/>
        <w:autoSpaceDE w:val="0"/>
        <w:autoSpaceDN w:val="0"/>
        <w:adjustRightInd w:val="0"/>
        <w:ind w:left="806" w:hanging="360"/>
        <w:rPr>
          <w:rFonts w:ascii="Arial" w:hAnsi="Arial" w:cs="Arial"/>
          <w:sz w:val="18"/>
          <w:szCs w:val="18"/>
        </w:rPr>
      </w:pPr>
    </w:p>
    <w:p w14:paraId="6963ED8B" w14:textId="0D44E068" w:rsidR="00B2708B" w:rsidRPr="0007011D" w:rsidRDefault="00413AAF" w:rsidP="00977D08">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sidRPr="0007011D">
        <w:rPr>
          <w:rFonts w:ascii="Arial" w:hAnsi="Arial" w:cs="Arial"/>
          <w:b/>
          <w:bCs/>
          <w:sz w:val="18"/>
          <w:szCs w:val="18"/>
        </w:rPr>
        <w:t>Orientations</w:t>
      </w:r>
      <w:r w:rsidRPr="0007011D">
        <w:rPr>
          <w:rFonts w:ascii="Arial" w:hAnsi="Arial" w:cs="Arial"/>
          <w:sz w:val="18"/>
          <w:szCs w:val="18"/>
        </w:rPr>
        <w:t xml:space="preserve">: The tour leader must provide an orientation to clients.  The orientation must include </w:t>
      </w:r>
      <w:r w:rsidR="009F617A" w:rsidRPr="0007011D">
        <w:rPr>
          <w:rFonts w:ascii="Arial" w:hAnsi="Arial" w:cs="Arial"/>
          <w:sz w:val="18"/>
          <w:szCs w:val="18"/>
        </w:rPr>
        <w:t>basic safety information</w:t>
      </w:r>
      <w:r w:rsidR="004D2237" w:rsidRPr="0007011D">
        <w:rPr>
          <w:rFonts w:ascii="Arial" w:hAnsi="Arial" w:cs="Arial"/>
          <w:sz w:val="18"/>
          <w:szCs w:val="18"/>
        </w:rPr>
        <w:t xml:space="preserve"> and procedures</w:t>
      </w:r>
      <w:r w:rsidR="009F617A" w:rsidRPr="0007011D">
        <w:rPr>
          <w:rFonts w:ascii="Arial" w:hAnsi="Arial" w:cs="Arial"/>
          <w:sz w:val="18"/>
          <w:szCs w:val="18"/>
        </w:rPr>
        <w:t xml:space="preserve">, Leave No Trace principles, </w:t>
      </w:r>
      <w:r w:rsidR="004D2237" w:rsidRPr="0007011D">
        <w:rPr>
          <w:rFonts w:ascii="Arial" w:hAnsi="Arial" w:cs="Arial"/>
          <w:sz w:val="18"/>
          <w:szCs w:val="18"/>
        </w:rPr>
        <w:t xml:space="preserve">and </w:t>
      </w:r>
      <w:r w:rsidR="00D731C0" w:rsidRPr="0007011D">
        <w:rPr>
          <w:rFonts w:ascii="Arial" w:hAnsi="Arial" w:cs="Arial"/>
          <w:sz w:val="18"/>
          <w:szCs w:val="18"/>
        </w:rPr>
        <w:t>a brief overview of all park sites.</w:t>
      </w:r>
    </w:p>
    <w:p w14:paraId="2661B446" w14:textId="77777777" w:rsidR="003D4BC8" w:rsidRPr="0007011D" w:rsidRDefault="003D4BC8" w:rsidP="00F12019">
      <w:pPr>
        <w:tabs>
          <w:tab w:val="left" w:pos="481"/>
        </w:tabs>
        <w:kinsoku w:val="0"/>
        <w:overflowPunct w:val="0"/>
        <w:autoSpaceDE w:val="0"/>
        <w:autoSpaceDN w:val="0"/>
        <w:adjustRightInd w:val="0"/>
        <w:ind w:left="806" w:hanging="360"/>
        <w:rPr>
          <w:rFonts w:ascii="Arial" w:hAnsi="Arial" w:cs="Arial"/>
          <w:sz w:val="18"/>
          <w:szCs w:val="18"/>
        </w:rPr>
      </w:pPr>
    </w:p>
    <w:p w14:paraId="6A3055A0" w14:textId="703B9046" w:rsidR="0007011D" w:rsidRDefault="00E70C8C" w:rsidP="00977D08">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sidRPr="0007011D">
        <w:rPr>
          <w:rFonts w:ascii="Arial" w:hAnsi="Arial" w:cs="Arial"/>
          <w:b/>
          <w:bCs/>
          <w:sz w:val="18"/>
          <w:szCs w:val="18"/>
        </w:rPr>
        <w:t>Business Operations</w:t>
      </w:r>
      <w:r w:rsidR="00C62353" w:rsidRPr="0007011D">
        <w:rPr>
          <w:rFonts w:ascii="Arial" w:hAnsi="Arial" w:cs="Arial"/>
          <w:b/>
          <w:bCs/>
          <w:sz w:val="18"/>
          <w:szCs w:val="18"/>
        </w:rPr>
        <w:t>:</w:t>
      </w:r>
      <w:r w:rsidR="002E674C" w:rsidRPr="0007011D">
        <w:rPr>
          <w:rFonts w:ascii="Arial" w:hAnsi="Arial" w:cs="Arial"/>
          <w:sz w:val="18"/>
          <w:szCs w:val="18"/>
        </w:rPr>
        <w:t xml:space="preserve"> </w:t>
      </w:r>
      <w:r w:rsidR="007F4317" w:rsidRPr="0007011D">
        <w:rPr>
          <w:rFonts w:ascii="Arial" w:hAnsi="Arial" w:cs="Arial"/>
          <w:sz w:val="18"/>
          <w:szCs w:val="18"/>
        </w:rPr>
        <w:t xml:space="preserve">The holder </w:t>
      </w:r>
      <w:r w:rsidR="002742EE" w:rsidRPr="0007011D">
        <w:rPr>
          <w:rFonts w:ascii="Arial" w:hAnsi="Arial" w:cs="Arial"/>
          <w:sz w:val="18"/>
          <w:szCs w:val="18"/>
        </w:rPr>
        <w:t>is authorized to</w:t>
      </w:r>
      <w:r w:rsidR="007F4317" w:rsidRPr="0007011D">
        <w:rPr>
          <w:rFonts w:ascii="Arial" w:hAnsi="Arial" w:cs="Arial"/>
          <w:sz w:val="18"/>
          <w:szCs w:val="18"/>
        </w:rPr>
        <w:t xml:space="preserve"> sell</w:t>
      </w:r>
      <w:r w:rsidR="00C12E37" w:rsidRPr="0007011D">
        <w:rPr>
          <w:rFonts w:ascii="Arial" w:hAnsi="Arial" w:cs="Arial"/>
          <w:sz w:val="18"/>
          <w:szCs w:val="18"/>
        </w:rPr>
        <w:t xml:space="preserve"> tickets</w:t>
      </w:r>
      <w:r w:rsidR="008D70ED" w:rsidRPr="0007011D">
        <w:rPr>
          <w:rFonts w:ascii="Arial" w:hAnsi="Arial" w:cs="Arial"/>
          <w:sz w:val="18"/>
          <w:szCs w:val="18"/>
        </w:rPr>
        <w:t>, for tours authorized by this CUA,</w:t>
      </w:r>
      <w:r w:rsidR="006358B7" w:rsidRPr="0007011D">
        <w:rPr>
          <w:rFonts w:ascii="Arial" w:hAnsi="Arial" w:cs="Arial"/>
          <w:sz w:val="18"/>
          <w:szCs w:val="18"/>
        </w:rPr>
        <w:t xml:space="preserve"> </w:t>
      </w:r>
      <w:r w:rsidR="00DE240A" w:rsidRPr="0007011D">
        <w:rPr>
          <w:rFonts w:ascii="Arial" w:hAnsi="Arial" w:cs="Arial"/>
          <w:sz w:val="18"/>
          <w:szCs w:val="18"/>
        </w:rPr>
        <w:t>within the designated park tour ticketing area of the Natchez Visitor Center</w:t>
      </w:r>
      <w:r w:rsidR="009D2292" w:rsidRPr="0007011D">
        <w:rPr>
          <w:rFonts w:ascii="Arial" w:hAnsi="Arial" w:cs="Arial"/>
          <w:sz w:val="18"/>
          <w:szCs w:val="18"/>
        </w:rPr>
        <w:t>.</w:t>
      </w:r>
      <w:r w:rsidR="00931DDB" w:rsidRPr="0007011D">
        <w:rPr>
          <w:rFonts w:ascii="Arial" w:hAnsi="Arial" w:cs="Arial"/>
          <w:sz w:val="18"/>
          <w:szCs w:val="18"/>
        </w:rPr>
        <w:t xml:space="preserve">  </w:t>
      </w:r>
      <w:r w:rsidR="00397550" w:rsidRPr="0007011D">
        <w:rPr>
          <w:rFonts w:ascii="Arial" w:hAnsi="Arial" w:cs="Arial"/>
          <w:sz w:val="18"/>
          <w:szCs w:val="18"/>
        </w:rPr>
        <w:t xml:space="preserve">The </w:t>
      </w:r>
      <w:r w:rsidR="00115B34" w:rsidRPr="0007011D">
        <w:rPr>
          <w:rFonts w:ascii="Arial" w:hAnsi="Arial" w:cs="Arial"/>
          <w:sz w:val="18"/>
          <w:szCs w:val="18"/>
        </w:rPr>
        <w:t>holder</w:t>
      </w:r>
      <w:r w:rsidR="00115B34" w:rsidRPr="0007011D">
        <w:rPr>
          <w:rFonts w:ascii="Arial" w:hAnsi="Arial" w:cs="Arial"/>
          <w:b/>
          <w:bCs/>
          <w:sz w:val="18"/>
          <w:szCs w:val="18"/>
        </w:rPr>
        <w:t xml:space="preserve"> is not</w:t>
      </w:r>
      <w:r w:rsidR="00115B34" w:rsidRPr="0007011D">
        <w:rPr>
          <w:rFonts w:ascii="Arial" w:hAnsi="Arial" w:cs="Arial"/>
          <w:sz w:val="18"/>
          <w:szCs w:val="18"/>
        </w:rPr>
        <w:t xml:space="preserve"> granted exclusive rights to conduct business</w:t>
      </w:r>
      <w:r w:rsidR="000A1515" w:rsidRPr="0007011D">
        <w:rPr>
          <w:rFonts w:ascii="Arial" w:hAnsi="Arial" w:cs="Arial"/>
          <w:sz w:val="18"/>
          <w:szCs w:val="18"/>
        </w:rPr>
        <w:t xml:space="preserve"> within this area. </w:t>
      </w:r>
      <w:r w:rsidR="00931DDB" w:rsidRPr="0007011D">
        <w:rPr>
          <w:rFonts w:ascii="Arial" w:hAnsi="Arial" w:cs="Arial"/>
          <w:sz w:val="18"/>
          <w:szCs w:val="18"/>
        </w:rPr>
        <w:t xml:space="preserve">The holder shall not install any </w:t>
      </w:r>
      <w:r w:rsidR="00BE4C45" w:rsidRPr="0007011D">
        <w:rPr>
          <w:rFonts w:ascii="Arial" w:hAnsi="Arial" w:cs="Arial"/>
          <w:sz w:val="18"/>
          <w:szCs w:val="18"/>
        </w:rPr>
        <w:t xml:space="preserve">equipment in the sales area.  All sales </w:t>
      </w:r>
      <w:r w:rsidR="00ED18B0" w:rsidRPr="0007011D">
        <w:rPr>
          <w:rFonts w:ascii="Arial" w:hAnsi="Arial" w:cs="Arial"/>
          <w:sz w:val="18"/>
          <w:szCs w:val="18"/>
        </w:rPr>
        <w:t xml:space="preserve">and communication equipment must be portable and </w:t>
      </w:r>
      <w:r w:rsidR="00534D0E" w:rsidRPr="0007011D">
        <w:rPr>
          <w:rFonts w:ascii="Arial" w:hAnsi="Arial" w:cs="Arial"/>
          <w:sz w:val="18"/>
          <w:szCs w:val="18"/>
        </w:rPr>
        <w:t>be in the custody of the holder at all times</w:t>
      </w:r>
      <w:r w:rsidR="00BE05E6" w:rsidRPr="0007011D">
        <w:rPr>
          <w:rFonts w:ascii="Arial" w:hAnsi="Arial" w:cs="Arial"/>
          <w:sz w:val="18"/>
          <w:szCs w:val="18"/>
        </w:rPr>
        <w:t xml:space="preserve">.  Do not leave </w:t>
      </w:r>
      <w:r w:rsidR="00051D56" w:rsidRPr="0007011D">
        <w:rPr>
          <w:rFonts w:ascii="Arial" w:hAnsi="Arial" w:cs="Arial"/>
          <w:sz w:val="18"/>
          <w:szCs w:val="18"/>
        </w:rPr>
        <w:t xml:space="preserve">equipment or fees unattended. </w:t>
      </w:r>
    </w:p>
    <w:p w14:paraId="381AB043" w14:textId="77777777" w:rsidR="00B86279" w:rsidRDefault="00B86279" w:rsidP="00F12019">
      <w:pPr>
        <w:tabs>
          <w:tab w:val="left" w:pos="481"/>
        </w:tabs>
        <w:kinsoku w:val="0"/>
        <w:overflowPunct w:val="0"/>
        <w:autoSpaceDE w:val="0"/>
        <w:autoSpaceDN w:val="0"/>
        <w:adjustRightInd w:val="0"/>
        <w:ind w:left="806" w:hanging="360"/>
        <w:rPr>
          <w:rFonts w:ascii="Arial" w:hAnsi="Arial" w:cs="Arial"/>
          <w:sz w:val="18"/>
          <w:szCs w:val="18"/>
        </w:rPr>
      </w:pPr>
    </w:p>
    <w:p w14:paraId="5DFD7231" w14:textId="54D328A1" w:rsidR="00351192" w:rsidRDefault="00091DBC" w:rsidP="00F7341B">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Pr>
          <w:rFonts w:ascii="Arial" w:hAnsi="Arial" w:cs="Arial"/>
          <w:b/>
          <w:bCs/>
          <w:sz w:val="18"/>
          <w:szCs w:val="18"/>
        </w:rPr>
        <w:t>Park Closures:</w:t>
      </w:r>
      <w:r>
        <w:rPr>
          <w:rFonts w:ascii="Arial" w:hAnsi="Arial" w:cs="Arial"/>
          <w:sz w:val="18"/>
          <w:szCs w:val="18"/>
        </w:rPr>
        <w:t xml:space="preserve">  The Natchez Visitor Center is closed on Thanksgiving Day, Christmas Day, and New Year’s Day.  </w:t>
      </w:r>
      <w:r w:rsidR="00B86279">
        <w:rPr>
          <w:rFonts w:ascii="Arial" w:hAnsi="Arial" w:cs="Arial"/>
          <w:sz w:val="18"/>
          <w:szCs w:val="18"/>
        </w:rPr>
        <w:t>Park</w:t>
      </w:r>
      <w:r w:rsidR="009450F3">
        <w:rPr>
          <w:rFonts w:ascii="Arial" w:hAnsi="Arial" w:cs="Arial"/>
          <w:sz w:val="18"/>
          <w:szCs w:val="18"/>
        </w:rPr>
        <w:t xml:space="preserve"> </w:t>
      </w:r>
      <w:r w:rsidR="00B86279">
        <w:rPr>
          <w:rFonts w:ascii="Arial" w:hAnsi="Arial" w:cs="Arial"/>
          <w:sz w:val="18"/>
          <w:szCs w:val="18"/>
        </w:rPr>
        <w:t xml:space="preserve">management </w:t>
      </w:r>
      <w:r w:rsidR="00C42BB6">
        <w:rPr>
          <w:rFonts w:ascii="Arial" w:hAnsi="Arial" w:cs="Arial"/>
          <w:sz w:val="18"/>
          <w:szCs w:val="18"/>
        </w:rPr>
        <w:t>reserves the right to close any park area</w:t>
      </w:r>
      <w:r w:rsidR="00AB34A3">
        <w:rPr>
          <w:rFonts w:ascii="Arial" w:hAnsi="Arial" w:cs="Arial"/>
          <w:sz w:val="18"/>
          <w:szCs w:val="18"/>
        </w:rPr>
        <w:t xml:space="preserve"> due to severe weather or</w:t>
      </w:r>
      <w:r w:rsidR="00C42BB6">
        <w:rPr>
          <w:rFonts w:ascii="Arial" w:hAnsi="Arial" w:cs="Arial"/>
          <w:sz w:val="18"/>
          <w:szCs w:val="18"/>
        </w:rPr>
        <w:t xml:space="preserve"> for administrative reasons</w:t>
      </w:r>
      <w:r w:rsidR="006E2C73">
        <w:rPr>
          <w:rFonts w:ascii="Arial" w:hAnsi="Arial" w:cs="Arial"/>
          <w:sz w:val="18"/>
          <w:szCs w:val="18"/>
        </w:rPr>
        <w:t xml:space="preserve">.  </w:t>
      </w:r>
    </w:p>
    <w:p w14:paraId="0BDA80B8" w14:textId="77777777" w:rsidR="0023098C" w:rsidRDefault="0023098C" w:rsidP="00F12019">
      <w:pPr>
        <w:tabs>
          <w:tab w:val="left" w:pos="481"/>
        </w:tabs>
        <w:kinsoku w:val="0"/>
        <w:overflowPunct w:val="0"/>
        <w:autoSpaceDE w:val="0"/>
        <w:autoSpaceDN w:val="0"/>
        <w:adjustRightInd w:val="0"/>
        <w:ind w:left="806" w:hanging="360"/>
        <w:rPr>
          <w:rFonts w:ascii="Arial" w:hAnsi="Arial" w:cs="Arial"/>
          <w:sz w:val="18"/>
          <w:szCs w:val="18"/>
        </w:rPr>
      </w:pPr>
    </w:p>
    <w:p w14:paraId="25C5C22F" w14:textId="4898CA1F" w:rsidR="00EF0574" w:rsidRDefault="00EF0574" w:rsidP="00F7341B">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Pr>
          <w:rFonts w:ascii="Arial" w:hAnsi="Arial" w:cs="Arial"/>
          <w:b/>
          <w:bCs/>
          <w:sz w:val="18"/>
          <w:szCs w:val="18"/>
        </w:rPr>
        <w:t>Parking and Loading/Unloading:</w:t>
      </w:r>
      <w:r>
        <w:rPr>
          <w:rFonts w:ascii="Arial" w:hAnsi="Arial" w:cs="Arial"/>
          <w:sz w:val="18"/>
          <w:szCs w:val="18"/>
        </w:rPr>
        <w:t xml:space="preserve">  </w:t>
      </w:r>
      <w:r w:rsidR="00E831F9">
        <w:rPr>
          <w:rFonts w:ascii="Arial" w:hAnsi="Arial" w:cs="Arial"/>
          <w:sz w:val="18"/>
          <w:szCs w:val="18"/>
        </w:rPr>
        <w:t xml:space="preserve">Vehicles </w:t>
      </w:r>
      <w:r w:rsidR="006B7875">
        <w:rPr>
          <w:rFonts w:ascii="Arial" w:hAnsi="Arial" w:cs="Arial"/>
          <w:sz w:val="18"/>
          <w:szCs w:val="18"/>
        </w:rPr>
        <w:t xml:space="preserve">( including golf </w:t>
      </w:r>
      <w:r w:rsidR="007E6146">
        <w:rPr>
          <w:rFonts w:ascii="Arial" w:hAnsi="Arial" w:cs="Arial"/>
          <w:sz w:val="18"/>
          <w:szCs w:val="18"/>
        </w:rPr>
        <w:t xml:space="preserve">carts) </w:t>
      </w:r>
      <w:r w:rsidR="00E831F9">
        <w:rPr>
          <w:rFonts w:ascii="Arial" w:hAnsi="Arial" w:cs="Arial"/>
          <w:sz w:val="18"/>
          <w:szCs w:val="18"/>
        </w:rPr>
        <w:t xml:space="preserve">transporting passengers may only park in legal vehicle parking spaces.  </w:t>
      </w:r>
      <w:r w:rsidR="007E6146">
        <w:rPr>
          <w:rFonts w:ascii="Arial" w:hAnsi="Arial" w:cs="Arial"/>
          <w:sz w:val="18"/>
          <w:szCs w:val="18"/>
        </w:rPr>
        <w:t>Vehicles may drop off and pick-up passengers in</w:t>
      </w:r>
      <w:r w:rsidR="006B4BE0">
        <w:rPr>
          <w:rFonts w:ascii="Arial" w:hAnsi="Arial" w:cs="Arial"/>
          <w:sz w:val="18"/>
          <w:szCs w:val="18"/>
        </w:rPr>
        <w:t xml:space="preserve"> the</w:t>
      </w:r>
      <w:r w:rsidR="007E6146">
        <w:rPr>
          <w:rFonts w:ascii="Arial" w:hAnsi="Arial" w:cs="Arial"/>
          <w:sz w:val="18"/>
          <w:szCs w:val="18"/>
        </w:rPr>
        <w:t xml:space="preserve"> </w:t>
      </w:r>
      <w:r w:rsidR="00E2491F">
        <w:rPr>
          <w:rFonts w:ascii="Arial" w:hAnsi="Arial" w:cs="Arial"/>
          <w:sz w:val="18"/>
          <w:szCs w:val="18"/>
        </w:rPr>
        <w:t>designated loading and unloading zon</w:t>
      </w:r>
      <w:r w:rsidR="00020CEC">
        <w:rPr>
          <w:rFonts w:ascii="Arial" w:hAnsi="Arial" w:cs="Arial"/>
          <w:sz w:val="18"/>
          <w:szCs w:val="18"/>
        </w:rPr>
        <w:t xml:space="preserve">e and are authorized to enter the designated zone no longer than 15 minutes before the </w:t>
      </w:r>
      <w:r w:rsidR="00827E67">
        <w:rPr>
          <w:rFonts w:ascii="Arial" w:hAnsi="Arial" w:cs="Arial"/>
          <w:sz w:val="18"/>
          <w:szCs w:val="18"/>
        </w:rPr>
        <w:t xml:space="preserve">scheduled tour departure time. </w:t>
      </w:r>
      <w:r w:rsidR="00A62490">
        <w:rPr>
          <w:rFonts w:ascii="Arial" w:hAnsi="Arial" w:cs="Arial"/>
          <w:sz w:val="18"/>
          <w:szCs w:val="18"/>
        </w:rPr>
        <w:t>Vehicles must exit the designated loading and unloading zone immediate</w:t>
      </w:r>
      <w:r w:rsidR="008E0FEF">
        <w:rPr>
          <w:rFonts w:ascii="Arial" w:hAnsi="Arial" w:cs="Arial"/>
          <w:sz w:val="18"/>
          <w:szCs w:val="18"/>
        </w:rPr>
        <w:t>ly after the last passenger has departed the vehicle.</w:t>
      </w:r>
    </w:p>
    <w:p w14:paraId="4FE850C8" w14:textId="32225554" w:rsidR="00B2708B" w:rsidRPr="0007011D" w:rsidRDefault="00051D56" w:rsidP="00F12019">
      <w:pPr>
        <w:tabs>
          <w:tab w:val="left" w:pos="481"/>
        </w:tabs>
        <w:kinsoku w:val="0"/>
        <w:overflowPunct w:val="0"/>
        <w:autoSpaceDE w:val="0"/>
        <w:autoSpaceDN w:val="0"/>
        <w:adjustRightInd w:val="0"/>
        <w:ind w:left="806" w:hanging="360"/>
        <w:rPr>
          <w:rFonts w:ascii="Arial" w:hAnsi="Arial" w:cs="Arial"/>
          <w:sz w:val="18"/>
          <w:szCs w:val="18"/>
        </w:rPr>
      </w:pPr>
      <w:r w:rsidRPr="0007011D">
        <w:rPr>
          <w:rFonts w:ascii="Arial" w:hAnsi="Arial" w:cs="Arial"/>
          <w:sz w:val="18"/>
          <w:szCs w:val="18"/>
        </w:rPr>
        <w:t xml:space="preserve"> </w:t>
      </w:r>
    </w:p>
    <w:p w14:paraId="1287C62A" w14:textId="05E958EC" w:rsidR="00A87A43" w:rsidRPr="0007011D" w:rsidRDefault="00701CA3" w:rsidP="00F7341B">
      <w:pPr>
        <w:numPr>
          <w:ilvl w:val="0"/>
          <w:numId w:val="17"/>
        </w:numPr>
        <w:tabs>
          <w:tab w:val="left" w:pos="481"/>
        </w:tabs>
        <w:kinsoku w:val="0"/>
        <w:overflowPunct w:val="0"/>
        <w:autoSpaceDE w:val="0"/>
        <w:autoSpaceDN w:val="0"/>
        <w:adjustRightInd w:val="0"/>
        <w:ind w:left="360" w:hanging="360"/>
        <w:rPr>
          <w:rFonts w:ascii="Arial" w:hAnsi="Arial" w:cs="Arial"/>
          <w:sz w:val="18"/>
          <w:szCs w:val="18"/>
        </w:rPr>
      </w:pPr>
      <w:r w:rsidRPr="0007011D">
        <w:rPr>
          <w:rFonts w:ascii="Arial" w:hAnsi="Arial" w:cs="Arial"/>
          <w:b/>
          <w:bCs/>
          <w:sz w:val="18"/>
          <w:szCs w:val="18"/>
        </w:rPr>
        <w:t>No Right of Renewal:</w:t>
      </w:r>
      <w:r w:rsidRPr="0007011D">
        <w:rPr>
          <w:rFonts w:ascii="Arial" w:hAnsi="Arial" w:cs="Arial"/>
          <w:sz w:val="18"/>
          <w:szCs w:val="18"/>
        </w:rPr>
        <w:t xml:space="preserve">  No right of renewal attaches hereto.  Upon expiration of this authorization, the viability of this service inside </w:t>
      </w:r>
      <w:r w:rsidR="00E05594" w:rsidRPr="0007011D">
        <w:rPr>
          <w:rFonts w:ascii="Arial" w:hAnsi="Arial" w:cs="Arial"/>
          <w:sz w:val="18"/>
          <w:szCs w:val="18"/>
        </w:rPr>
        <w:t>the park shall be reviewed and the Superintendent shall determine if authorization of this services shall continue under a CUA.  If a determination is made to continue the services under this type of authorization, the auth</w:t>
      </w:r>
      <w:r w:rsidR="0007011D" w:rsidRPr="0007011D">
        <w:rPr>
          <w:rFonts w:ascii="Arial" w:hAnsi="Arial" w:cs="Arial"/>
          <w:sz w:val="18"/>
          <w:szCs w:val="18"/>
        </w:rPr>
        <w:t>orization holder may then apply for a new CUA.</w:t>
      </w:r>
    </w:p>
    <w:p w14:paraId="6404FD5F" w14:textId="2045DFE9" w:rsidR="00155517" w:rsidRDefault="00155517">
      <w:pPr>
        <w:rPr>
          <w:rFonts w:ascii="Arial" w:hAnsi="Arial" w:cs="Arial"/>
          <w:sz w:val="18"/>
          <w:szCs w:val="18"/>
        </w:rPr>
      </w:pPr>
      <w:r>
        <w:rPr>
          <w:rFonts w:ascii="Arial" w:hAnsi="Arial" w:cs="Arial"/>
          <w:sz w:val="18"/>
          <w:szCs w:val="18"/>
        </w:rPr>
        <w:br w:type="page"/>
      </w:r>
    </w:p>
    <w:p w14:paraId="33ABA5EB" w14:textId="77777777" w:rsidR="0007011D" w:rsidRPr="0007011D" w:rsidRDefault="0007011D" w:rsidP="0007011D">
      <w:pPr>
        <w:tabs>
          <w:tab w:val="left" w:pos="481"/>
        </w:tabs>
        <w:kinsoku w:val="0"/>
        <w:overflowPunct w:val="0"/>
        <w:autoSpaceDE w:val="0"/>
        <w:autoSpaceDN w:val="0"/>
        <w:adjustRightInd w:val="0"/>
        <w:ind w:left="475"/>
        <w:rPr>
          <w:rFonts w:ascii="Arial" w:hAnsi="Arial" w:cs="Arial"/>
          <w:sz w:val="18"/>
          <w:szCs w:val="18"/>
        </w:rPr>
      </w:pPr>
    </w:p>
    <w:p w14:paraId="61D40F3A" w14:textId="399CD01A" w:rsidR="00A27D24" w:rsidRPr="00C708F0" w:rsidRDefault="00A27D24" w:rsidP="00F7341B">
      <w:pPr>
        <w:tabs>
          <w:tab w:val="left" w:pos="481"/>
        </w:tabs>
        <w:kinsoku w:val="0"/>
        <w:overflowPunct w:val="0"/>
        <w:autoSpaceDE w:val="0"/>
        <w:autoSpaceDN w:val="0"/>
        <w:adjustRightInd w:val="0"/>
        <w:ind w:left="475"/>
        <w:jc w:val="center"/>
      </w:pPr>
      <w:r w:rsidRPr="00C708F0">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5E5D5AB2"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335FC9">
        <w:rPr>
          <w:rFonts w:ascii="Arial" w:hAnsi="Arial" w:cs="Arial"/>
          <w:sz w:val="18"/>
          <w:szCs w:val="18"/>
        </w:rPr>
        <w:t>$500,000</w:t>
      </w:r>
      <w:commentRangeStart w:id="5"/>
      <w:commentRangeEnd w:id="5"/>
      <w:r w:rsidR="00B62E2C">
        <w:rPr>
          <w:rStyle w:val="CommentReference"/>
        </w:rPr>
        <w:commentReference w:id="5"/>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r w:rsidR="00E212FB">
        <w:rPr>
          <w:rFonts w:ascii="Arial" w:hAnsi="Arial" w:cs="Arial"/>
          <w:bCs/>
          <w:sz w:val="18"/>
          <w:szCs w:val="18"/>
        </w:rPr>
        <w:t>as long as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3AE6168" w:rsidR="00A27D24" w:rsidRPr="00C708F0" w:rsidRDefault="00F7341B" w:rsidP="00A27D24">
      <w:pPr>
        <w:tabs>
          <w:tab w:val="left" w:pos="6480"/>
        </w:tabs>
        <w:ind w:left="720" w:hanging="720"/>
        <w:jc w:val="center"/>
        <w:rPr>
          <w:rFonts w:ascii="Arial" w:hAnsi="Arial" w:cs="Arial"/>
          <w:b/>
          <w:bCs/>
          <w:sz w:val="18"/>
          <w:szCs w:val="18"/>
        </w:rPr>
      </w:pPr>
      <w:r>
        <w:rPr>
          <w:rFonts w:ascii="Arial" w:hAnsi="Arial" w:cs="Arial"/>
          <w:b/>
          <w:bCs/>
          <w:sz w:val="18"/>
          <w:szCs w:val="18"/>
        </w:rPr>
        <w:t>Commercial Vehicle Insurance</w:t>
      </w:r>
      <w:commentRangeStart w:id="6"/>
      <w:commentRangeEnd w:id="6"/>
      <w:r w:rsidR="0028347B">
        <w:rPr>
          <w:rStyle w:val="CommentReference"/>
        </w:rPr>
        <w:commentReference w:id="6"/>
      </w:r>
    </w:p>
    <w:p w14:paraId="33CEAAA6" w14:textId="6D74AAAC" w:rsidR="00E212FB" w:rsidRDefault="00E212FB" w:rsidP="00A27D24">
      <w:pPr>
        <w:tabs>
          <w:tab w:val="left" w:pos="6480"/>
        </w:tabs>
        <w:rPr>
          <w:rFonts w:ascii="Arial" w:hAnsi="Arial" w:cs="Arial"/>
          <w:bCs/>
          <w:sz w:val="18"/>
          <w:szCs w:val="18"/>
        </w:rPr>
      </w:pPr>
    </w:p>
    <w:p w14:paraId="4DAE801E" w14:textId="16CF30AC"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 xml:space="preserve">Automobile Liability </w:t>
      </w:r>
      <w:r w:rsidR="00F7341B" w:rsidRPr="00C708F0">
        <w:rPr>
          <w:rFonts w:ascii="Arial" w:hAnsi="Arial" w:cs="Arial"/>
          <w:bCs/>
          <w:sz w:val="18"/>
          <w:szCs w:val="18"/>
        </w:rPr>
        <w:t>insurance</w:t>
      </w:r>
      <w:r w:rsidR="00F7341B">
        <w:rPr>
          <w:rFonts w:ascii="Arial" w:hAnsi="Arial" w:cs="Arial"/>
          <w:bCs/>
          <w:sz w:val="18"/>
          <w:szCs w:val="18"/>
        </w:rPr>
        <w:t>.</w:t>
      </w:r>
      <w:r w:rsidR="00804837">
        <w:rPr>
          <w:rFonts w:ascii="Arial" w:hAnsi="Arial" w:cs="Arial"/>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jc w:val="center"/>
        <w:tblLook w:val="04A0" w:firstRow="1" w:lastRow="0" w:firstColumn="1" w:lastColumn="0" w:noHBand="0" w:noVBand="1"/>
        <w:tblCaption w:val="Automobile Liability Insurance"/>
      </w:tblPr>
      <w:tblGrid>
        <w:gridCol w:w="5670"/>
        <w:gridCol w:w="3690"/>
      </w:tblGrid>
      <w:tr w:rsidR="004855C9" w:rsidRPr="00C708F0" w14:paraId="78241220" w14:textId="77777777" w:rsidTr="00DF6CD5">
        <w:trPr>
          <w:tblHeader/>
          <w:jc w:val="cent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w:t>
            </w:r>
            <w:proofErr w:type="gramStart"/>
            <w:r w:rsidRPr="00725C56">
              <w:rPr>
                <w:rFonts w:ascii="Arial" w:hAnsi="Arial" w:cs="Arial"/>
                <w:b/>
                <w:sz w:val="18"/>
                <w:szCs w:val="18"/>
              </w:rPr>
              <w:t>bodily</w:t>
            </w:r>
            <w:proofErr w:type="gramEnd"/>
            <w:r w:rsidRPr="00725C56">
              <w:rPr>
                <w:rFonts w:ascii="Arial" w:hAnsi="Arial" w:cs="Arial"/>
                <w:b/>
                <w:sz w:val="18"/>
                <w:szCs w:val="18"/>
              </w:rPr>
              <w:t xml:space="preserve">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DF6CD5">
        <w:trPr>
          <w:jc w:val="center"/>
        </w:trPr>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DF6CD5">
        <w:trPr>
          <w:jc w:val="center"/>
        </w:trPr>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DF6CD5">
        <w:trPr>
          <w:jc w:val="center"/>
        </w:trPr>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DF6CD5">
        <w:trPr>
          <w:jc w:val="center"/>
        </w:trPr>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0E947AFC" w:rsidR="00317E5B" w:rsidRDefault="00317E5B" w:rsidP="00D36360">
      <w:pPr>
        <w:pStyle w:val="Heading2"/>
      </w:pPr>
      <w:bookmarkStart w:id="7" w:name="_Hlk14767216"/>
      <w:bookmarkEnd w:id="4"/>
    </w:p>
    <w:p w14:paraId="713ED4DC" w14:textId="1278E86C" w:rsidR="00716FA8" w:rsidRDefault="00716FA8" w:rsidP="00716FA8"/>
    <w:p w14:paraId="43792B4F" w14:textId="1A7F58C2" w:rsidR="00716FA8" w:rsidRDefault="00716FA8" w:rsidP="00716FA8"/>
    <w:p w14:paraId="227CC2E6" w14:textId="60E2EFE4" w:rsidR="00716FA8" w:rsidRDefault="00716FA8" w:rsidP="00716FA8"/>
    <w:p w14:paraId="7D19E826" w14:textId="65EBF057" w:rsidR="00DF6CD5" w:rsidRDefault="00DF6CD5" w:rsidP="00716FA8"/>
    <w:p w14:paraId="2770213C" w14:textId="13B7B64B" w:rsidR="00DF6CD5" w:rsidRDefault="00DF6CD5" w:rsidP="00716FA8"/>
    <w:p w14:paraId="09D91744" w14:textId="685E5222" w:rsidR="00DF6CD5" w:rsidRDefault="00DF6CD5" w:rsidP="00716FA8"/>
    <w:p w14:paraId="0581D8AB" w14:textId="6161C454" w:rsidR="00DF6CD5" w:rsidRDefault="00DF6CD5" w:rsidP="00716FA8"/>
    <w:p w14:paraId="7EB5AACC" w14:textId="77777777" w:rsidR="00DF6CD5" w:rsidRDefault="00DF6CD5" w:rsidP="00716FA8"/>
    <w:p w14:paraId="6D36223C" w14:textId="50CC3EBF" w:rsidR="00716FA8" w:rsidRDefault="00716FA8" w:rsidP="00716FA8"/>
    <w:p w14:paraId="46901568" w14:textId="2091FF77" w:rsidR="00716FA8" w:rsidRDefault="00716FA8" w:rsidP="00716FA8"/>
    <w:p w14:paraId="1C02330D" w14:textId="77777777" w:rsidR="00716FA8" w:rsidRPr="00716FA8" w:rsidRDefault="00716FA8" w:rsidP="00716FA8"/>
    <w:p w14:paraId="32F1AB52" w14:textId="6BC0DC86" w:rsidR="002E7C15" w:rsidRPr="00D36360" w:rsidRDefault="003C4DA2" w:rsidP="00D36360">
      <w:pPr>
        <w:pStyle w:val="Heading2"/>
      </w:pPr>
      <w:bookmarkStart w:id="8" w:name="_Hlk101280842"/>
      <w:r w:rsidRPr="00EF594A">
        <w:lastRenderedPageBreak/>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bookmarkStart w:id="9" w:name="_Hlk101280872"/>
      <w:bookmarkEnd w:id="8"/>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1795"/>
        <w:gridCol w:w="8010"/>
        <w:gridCol w:w="1440"/>
      </w:tblGrid>
      <w:tr w:rsidR="00330730" w:rsidRPr="00C708F0" w14:paraId="5D172167" w14:textId="4AE5FE47" w:rsidTr="00DF6CD5">
        <w:trPr>
          <w:trHeight w:val="278"/>
          <w:jc w:val="center"/>
        </w:trPr>
        <w:tc>
          <w:tcPr>
            <w:tcW w:w="1795" w:type="dxa"/>
          </w:tcPr>
          <w:bookmarkEnd w:id="9"/>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80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144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65DC12D0" w14:textId="5E7226F1" w:rsidTr="00DF6CD5">
        <w:trPr>
          <w:trHeight w:val="1008"/>
          <w:jc w:val="center"/>
        </w:trPr>
        <w:tc>
          <w:tcPr>
            <w:tcW w:w="1795" w:type="dxa"/>
          </w:tcPr>
          <w:p w14:paraId="2B57D286" w14:textId="584BEE14" w:rsidR="00330730" w:rsidRPr="00C708F0" w:rsidRDefault="009A1960" w:rsidP="007457EF">
            <w:pPr>
              <w:tabs>
                <w:tab w:val="left" w:pos="6480"/>
              </w:tabs>
              <w:rPr>
                <w:rFonts w:ascii="Arial" w:hAnsi="Arial" w:cs="Arial"/>
                <w:sz w:val="18"/>
                <w:szCs w:val="18"/>
              </w:rPr>
            </w:pPr>
            <w:r>
              <w:rPr>
                <w:rFonts w:ascii="Arial" w:hAnsi="Arial" w:cs="Arial"/>
                <w:sz w:val="18"/>
                <w:szCs w:val="18"/>
              </w:rPr>
              <w:t>Guided Tours</w:t>
            </w:r>
          </w:p>
        </w:tc>
        <w:tc>
          <w:tcPr>
            <w:tcW w:w="8010" w:type="dxa"/>
          </w:tcPr>
          <w:p w14:paraId="260B50CF" w14:textId="77777777" w:rsidR="009A1960" w:rsidRPr="009A1960" w:rsidRDefault="009A1960" w:rsidP="009A1960">
            <w:pPr>
              <w:numPr>
                <w:ilvl w:val="0"/>
                <w:numId w:val="22"/>
              </w:numPr>
              <w:tabs>
                <w:tab w:val="left" w:pos="6480"/>
              </w:tabs>
              <w:rPr>
                <w:rFonts w:ascii="Arial" w:hAnsi="Arial" w:cs="Arial"/>
                <w:sz w:val="18"/>
                <w:szCs w:val="18"/>
              </w:rPr>
            </w:pPr>
            <w:r w:rsidRPr="009A1960">
              <w:rPr>
                <w:rFonts w:ascii="Arial" w:hAnsi="Arial" w:cs="Arial"/>
                <w:sz w:val="18"/>
                <w:szCs w:val="18"/>
              </w:rPr>
              <w:t xml:space="preserve">Occupational License/Business Tax Receipt for the municipality where the business is domiciled* (or note, signed by the applicant, indicating nothing is required in the area where the business is domiciled) </w:t>
            </w:r>
          </w:p>
          <w:p w14:paraId="1B27D471" w14:textId="77777777" w:rsidR="009A1960" w:rsidRPr="009A1960" w:rsidRDefault="009A1960" w:rsidP="009A1960">
            <w:pPr>
              <w:tabs>
                <w:tab w:val="left" w:pos="6480"/>
              </w:tabs>
              <w:rPr>
                <w:rFonts w:ascii="Arial" w:hAnsi="Arial" w:cs="Arial"/>
                <w:sz w:val="18"/>
                <w:szCs w:val="18"/>
              </w:rPr>
            </w:pPr>
          </w:p>
          <w:p w14:paraId="620DB237" w14:textId="77777777" w:rsidR="009A1960" w:rsidRPr="009A1960" w:rsidRDefault="009A1960" w:rsidP="009A1960">
            <w:pPr>
              <w:numPr>
                <w:ilvl w:val="0"/>
                <w:numId w:val="22"/>
              </w:numPr>
              <w:tabs>
                <w:tab w:val="left" w:pos="6480"/>
              </w:tabs>
              <w:rPr>
                <w:rFonts w:ascii="Arial" w:hAnsi="Arial" w:cs="Arial"/>
                <w:sz w:val="18"/>
                <w:szCs w:val="18"/>
              </w:rPr>
            </w:pPr>
            <w:r w:rsidRPr="009A1960">
              <w:rPr>
                <w:rFonts w:ascii="Arial" w:hAnsi="Arial" w:cs="Arial"/>
                <w:sz w:val="18"/>
                <w:szCs w:val="18"/>
              </w:rPr>
              <w:t>Proof of Insurance showing the United States of America as additionally insured*, see Application Attachment B for minimum requirements.</w:t>
            </w:r>
          </w:p>
          <w:p w14:paraId="427AC68A" w14:textId="77777777" w:rsidR="009A1960" w:rsidRPr="009A1960" w:rsidRDefault="009A1960" w:rsidP="009A1960">
            <w:pPr>
              <w:tabs>
                <w:tab w:val="left" w:pos="6480"/>
              </w:tabs>
              <w:rPr>
                <w:rFonts w:ascii="Arial" w:hAnsi="Arial" w:cs="Arial"/>
                <w:sz w:val="18"/>
                <w:szCs w:val="18"/>
              </w:rPr>
            </w:pPr>
          </w:p>
          <w:p w14:paraId="7B1F7ECF" w14:textId="77777777" w:rsidR="009A1960" w:rsidRPr="009A1960" w:rsidRDefault="009A1960" w:rsidP="009A1960">
            <w:pPr>
              <w:numPr>
                <w:ilvl w:val="0"/>
                <w:numId w:val="22"/>
              </w:numPr>
              <w:tabs>
                <w:tab w:val="left" w:pos="6480"/>
              </w:tabs>
              <w:rPr>
                <w:rFonts w:ascii="Arial" w:hAnsi="Arial" w:cs="Arial"/>
                <w:sz w:val="18"/>
                <w:szCs w:val="18"/>
              </w:rPr>
            </w:pPr>
            <w:r w:rsidRPr="009A1960">
              <w:rPr>
                <w:rFonts w:ascii="Arial" w:hAnsi="Arial" w:cs="Arial"/>
                <w:sz w:val="18"/>
                <w:szCs w:val="18"/>
              </w:rPr>
              <w:t>Vehicle registration for each vehicle used</w:t>
            </w:r>
          </w:p>
          <w:p w14:paraId="0250D3DF" w14:textId="77777777" w:rsidR="009A1960" w:rsidRPr="009A1960" w:rsidRDefault="009A1960" w:rsidP="009A1960">
            <w:pPr>
              <w:tabs>
                <w:tab w:val="left" w:pos="6480"/>
              </w:tabs>
              <w:rPr>
                <w:rFonts w:ascii="Arial" w:hAnsi="Arial" w:cs="Arial"/>
                <w:sz w:val="18"/>
                <w:szCs w:val="18"/>
              </w:rPr>
            </w:pPr>
          </w:p>
          <w:p w14:paraId="71DCD179" w14:textId="77777777" w:rsidR="009A1960" w:rsidRPr="009A1960" w:rsidRDefault="009A1960" w:rsidP="009A1960">
            <w:pPr>
              <w:numPr>
                <w:ilvl w:val="0"/>
                <w:numId w:val="22"/>
              </w:numPr>
              <w:tabs>
                <w:tab w:val="left" w:pos="6480"/>
              </w:tabs>
              <w:rPr>
                <w:rFonts w:ascii="Arial" w:hAnsi="Arial" w:cs="Arial"/>
                <w:sz w:val="18"/>
                <w:szCs w:val="18"/>
              </w:rPr>
            </w:pPr>
            <w:r w:rsidRPr="009A1960">
              <w:rPr>
                <w:rFonts w:ascii="Arial" w:hAnsi="Arial" w:cs="Arial"/>
                <w:sz w:val="18"/>
                <w:szCs w:val="18"/>
              </w:rPr>
              <w:t>Visitor Acknowledgment of Risk Form, if used</w:t>
            </w:r>
          </w:p>
          <w:p w14:paraId="3F5D0964" w14:textId="77777777" w:rsidR="009A1960" w:rsidRPr="009A1960" w:rsidRDefault="009A1960" w:rsidP="009A1960">
            <w:pPr>
              <w:tabs>
                <w:tab w:val="left" w:pos="6480"/>
              </w:tabs>
              <w:rPr>
                <w:rFonts w:ascii="Arial" w:hAnsi="Arial" w:cs="Arial"/>
                <w:sz w:val="18"/>
                <w:szCs w:val="18"/>
              </w:rPr>
            </w:pPr>
          </w:p>
          <w:p w14:paraId="6F3E2A9A" w14:textId="77777777" w:rsidR="009A1960" w:rsidRPr="009A1960" w:rsidRDefault="009A1960" w:rsidP="009A1960">
            <w:pPr>
              <w:numPr>
                <w:ilvl w:val="0"/>
                <w:numId w:val="22"/>
              </w:numPr>
              <w:tabs>
                <w:tab w:val="left" w:pos="6480"/>
              </w:tabs>
              <w:rPr>
                <w:rFonts w:ascii="Arial" w:hAnsi="Arial" w:cs="Arial"/>
                <w:sz w:val="18"/>
                <w:szCs w:val="18"/>
              </w:rPr>
            </w:pPr>
            <w:r w:rsidRPr="009A1960">
              <w:rPr>
                <w:rFonts w:ascii="Arial" w:hAnsi="Arial" w:cs="Arial"/>
                <w:sz w:val="18"/>
                <w:szCs w:val="18"/>
              </w:rPr>
              <w:t>Driver’s license for all drivers</w:t>
            </w:r>
          </w:p>
          <w:p w14:paraId="3EF537A7" w14:textId="77777777" w:rsidR="009A1960" w:rsidRPr="009A1960" w:rsidRDefault="009A1960" w:rsidP="009A1960">
            <w:pPr>
              <w:tabs>
                <w:tab w:val="left" w:pos="6480"/>
              </w:tabs>
              <w:rPr>
                <w:rFonts w:ascii="Arial" w:hAnsi="Arial" w:cs="Arial"/>
                <w:sz w:val="18"/>
                <w:szCs w:val="18"/>
              </w:rPr>
            </w:pPr>
          </w:p>
          <w:p w14:paraId="6064D61C" w14:textId="70735062" w:rsidR="009A1960" w:rsidRDefault="009A1960" w:rsidP="009A1960">
            <w:pPr>
              <w:numPr>
                <w:ilvl w:val="0"/>
                <w:numId w:val="22"/>
              </w:numPr>
              <w:tabs>
                <w:tab w:val="left" w:pos="6480"/>
              </w:tabs>
              <w:rPr>
                <w:rFonts w:ascii="Arial" w:hAnsi="Arial" w:cs="Arial"/>
                <w:sz w:val="18"/>
                <w:szCs w:val="18"/>
              </w:rPr>
            </w:pPr>
            <w:r w:rsidRPr="009A1960">
              <w:rPr>
                <w:rFonts w:ascii="Arial" w:hAnsi="Arial" w:cs="Arial"/>
                <w:sz w:val="18"/>
                <w:szCs w:val="18"/>
              </w:rPr>
              <w:t xml:space="preserve">Operating Plan </w:t>
            </w:r>
            <w:r w:rsidR="009076C5">
              <w:rPr>
                <w:rFonts w:ascii="Arial" w:hAnsi="Arial" w:cs="Arial"/>
                <w:sz w:val="18"/>
                <w:szCs w:val="18"/>
              </w:rPr>
              <w:t>t</w:t>
            </w:r>
            <w:r w:rsidR="009076C5" w:rsidRPr="009076C5">
              <w:rPr>
                <w:rFonts w:ascii="Arial" w:hAnsi="Arial" w:cs="Arial"/>
                <w:sz w:val="18"/>
                <w:szCs w:val="18"/>
              </w:rPr>
              <w:t>h</w:t>
            </w:r>
            <w:r w:rsidR="009076C5">
              <w:rPr>
                <w:rFonts w:ascii="Arial" w:hAnsi="Arial" w:cs="Arial"/>
                <w:sz w:val="18"/>
                <w:szCs w:val="18"/>
              </w:rPr>
              <w:t>at</w:t>
            </w:r>
            <w:r w:rsidR="009076C5" w:rsidRPr="009076C5">
              <w:rPr>
                <w:rFonts w:ascii="Arial" w:hAnsi="Arial" w:cs="Arial"/>
                <w:sz w:val="18"/>
                <w:szCs w:val="18"/>
              </w:rPr>
              <w:t xml:space="preserve"> include</w:t>
            </w:r>
            <w:r w:rsidR="009076C5">
              <w:rPr>
                <w:rFonts w:ascii="Arial" w:hAnsi="Arial" w:cs="Arial"/>
                <w:sz w:val="18"/>
                <w:szCs w:val="18"/>
              </w:rPr>
              <w:t>s</w:t>
            </w:r>
            <w:r w:rsidR="009076C5" w:rsidRPr="009076C5">
              <w:rPr>
                <w:rFonts w:ascii="Arial" w:hAnsi="Arial" w:cs="Arial"/>
                <w:sz w:val="18"/>
                <w:szCs w:val="18"/>
              </w:rPr>
              <w:t>: a schedule of fee rates; exact tour route(s); tour schedule that includes dates and arrival/departure times for each tour; details of how operators will promote the park in general; and interpretive information on park specific sites that will be included in the tour. The plan should reflect how the holder will support the park in providing a diversity of visitor opportunities and experiences; support the park in educating park visitors about park purpose, significance, and fundamental resources and values; and enhance opportunities to ensure visitor health and safety.</w:t>
            </w:r>
          </w:p>
          <w:p w14:paraId="4D9832AF" w14:textId="77777777" w:rsidR="00F7341B" w:rsidRDefault="00F7341B" w:rsidP="00F7341B">
            <w:pPr>
              <w:pStyle w:val="ListParagraph"/>
              <w:rPr>
                <w:rFonts w:ascii="Arial" w:hAnsi="Arial" w:cs="Arial"/>
                <w:sz w:val="18"/>
                <w:szCs w:val="18"/>
              </w:rPr>
            </w:pPr>
          </w:p>
          <w:p w14:paraId="4183540F" w14:textId="12395B4E" w:rsidR="00F7341B" w:rsidRPr="009A1960" w:rsidRDefault="00F7341B" w:rsidP="009A1960">
            <w:pPr>
              <w:numPr>
                <w:ilvl w:val="0"/>
                <w:numId w:val="22"/>
              </w:numPr>
              <w:tabs>
                <w:tab w:val="left" w:pos="6480"/>
              </w:tabs>
              <w:rPr>
                <w:rFonts w:ascii="Arial" w:hAnsi="Arial" w:cs="Arial"/>
                <w:sz w:val="18"/>
                <w:szCs w:val="18"/>
              </w:rPr>
            </w:pPr>
            <w:r>
              <w:rPr>
                <w:rFonts w:ascii="Arial" w:hAnsi="Arial" w:cs="Arial"/>
                <w:sz w:val="18"/>
                <w:szCs w:val="18"/>
              </w:rPr>
              <w:t>Copy of any promotional material pertaining to Natchez National Historical Park</w:t>
            </w:r>
          </w:p>
          <w:p w14:paraId="1776E536" w14:textId="77777777" w:rsidR="009A1960" w:rsidRPr="009A1960" w:rsidRDefault="009A1960" w:rsidP="009A1960">
            <w:pPr>
              <w:tabs>
                <w:tab w:val="left" w:pos="6480"/>
              </w:tabs>
              <w:rPr>
                <w:rFonts w:ascii="Arial" w:hAnsi="Arial" w:cs="Arial"/>
                <w:sz w:val="18"/>
                <w:szCs w:val="18"/>
              </w:rPr>
            </w:pPr>
          </w:p>
          <w:p w14:paraId="63343B84" w14:textId="77777777" w:rsidR="00330730" w:rsidRPr="00C708F0" w:rsidRDefault="00330730" w:rsidP="007457EF">
            <w:pPr>
              <w:tabs>
                <w:tab w:val="left" w:pos="6480"/>
              </w:tabs>
              <w:rPr>
                <w:rFonts w:ascii="Arial" w:hAnsi="Arial" w:cs="Arial"/>
                <w:sz w:val="18"/>
                <w:szCs w:val="18"/>
              </w:rPr>
            </w:pPr>
          </w:p>
        </w:tc>
        <w:tc>
          <w:tcPr>
            <w:tcW w:w="1440" w:type="dxa"/>
          </w:tcPr>
          <w:p w14:paraId="4331AD7D" w14:textId="77777777" w:rsidR="00330730" w:rsidRDefault="009A1960" w:rsidP="007457EF">
            <w:pPr>
              <w:tabs>
                <w:tab w:val="left" w:pos="6480"/>
              </w:tabs>
              <w:rPr>
                <w:rFonts w:ascii="Arial" w:hAnsi="Arial" w:cs="Arial"/>
                <w:sz w:val="18"/>
                <w:szCs w:val="18"/>
              </w:rPr>
            </w:pPr>
            <w:r>
              <w:rPr>
                <w:rFonts w:ascii="Arial" w:hAnsi="Arial" w:cs="Arial"/>
                <w:sz w:val="18"/>
                <w:szCs w:val="18"/>
              </w:rPr>
              <w:t>$150</w:t>
            </w:r>
            <w:r w:rsidR="00EF109A">
              <w:rPr>
                <w:rFonts w:ascii="Arial" w:hAnsi="Arial" w:cs="Arial"/>
                <w:sz w:val="18"/>
                <w:szCs w:val="18"/>
              </w:rPr>
              <w:t xml:space="preserve"> application fee</w:t>
            </w:r>
          </w:p>
          <w:p w14:paraId="293909F9" w14:textId="77777777" w:rsidR="00EF109A" w:rsidRDefault="00EF109A" w:rsidP="007457EF">
            <w:pPr>
              <w:tabs>
                <w:tab w:val="left" w:pos="6480"/>
              </w:tabs>
              <w:rPr>
                <w:rFonts w:ascii="Arial" w:hAnsi="Arial" w:cs="Arial"/>
                <w:sz w:val="18"/>
                <w:szCs w:val="18"/>
              </w:rPr>
            </w:pPr>
          </w:p>
          <w:p w14:paraId="5C4CDAAB" w14:textId="05653D6D" w:rsidR="00EF109A" w:rsidRPr="00C708F0" w:rsidRDefault="00EF109A" w:rsidP="007457EF">
            <w:pPr>
              <w:tabs>
                <w:tab w:val="left" w:pos="6480"/>
              </w:tabs>
              <w:rPr>
                <w:rFonts w:ascii="Arial" w:hAnsi="Arial" w:cs="Arial"/>
                <w:sz w:val="18"/>
                <w:szCs w:val="18"/>
              </w:rPr>
            </w:pPr>
            <w:r>
              <w:rPr>
                <w:rFonts w:ascii="Arial" w:hAnsi="Arial" w:cs="Arial"/>
                <w:sz w:val="18"/>
                <w:szCs w:val="18"/>
              </w:rPr>
              <w:t>Management fee</w:t>
            </w:r>
            <w:r w:rsidR="00F7341B">
              <w:rPr>
                <w:rFonts w:ascii="Arial" w:hAnsi="Arial" w:cs="Arial"/>
                <w:sz w:val="18"/>
                <w:szCs w:val="18"/>
              </w:rPr>
              <w:t xml:space="preserve"> - % of gross receipts</w:t>
            </w:r>
          </w:p>
        </w:tc>
      </w:tr>
      <w:tr w:rsidR="00330730" w:rsidRPr="00C708F0" w14:paraId="74F59D09" w14:textId="0B6DBA46" w:rsidTr="00DF6CD5">
        <w:trPr>
          <w:trHeight w:val="1008"/>
          <w:jc w:val="center"/>
        </w:trPr>
        <w:tc>
          <w:tcPr>
            <w:tcW w:w="1795" w:type="dxa"/>
          </w:tcPr>
          <w:p w14:paraId="46CAA9ED" w14:textId="77777777" w:rsidR="00330730" w:rsidRPr="00C708F0" w:rsidRDefault="00330730" w:rsidP="007457EF">
            <w:pPr>
              <w:tabs>
                <w:tab w:val="left" w:pos="6480"/>
              </w:tabs>
              <w:rPr>
                <w:rFonts w:ascii="Arial" w:hAnsi="Arial" w:cs="Arial"/>
                <w:sz w:val="18"/>
                <w:szCs w:val="18"/>
              </w:rPr>
            </w:pPr>
          </w:p>
        </w:tc>
        <w:tc>
          <w:tcPr>
            <w:tcW w:w="8010" w:type="dxa"/>
          </w:tcPr>
          <w:p w14:paraId="67E5C64E" w14:textId="77777777" w:rsidR="00330730" w:rsidRPr="00C708F0" w:rsidRDefault="00330730" w:rsidP="007457EF">
            <w:pPr>
              <w:tabs>
                <w:tab w:val="left" w:pos="6480"/>
              </w:tabs>
              <w:rPr>
                <w:rFonts w:ascii="Arial" w:hAnsi="Arial" w:cs="Arial"/>
                <w:sz w:val="18"/>
                <w:szCs w:val="18"/>
              </w:rPr>
            </w:pPr>
          </w:p>
        </w:tc>
        <w:tc>
          <w:tcPr>
            <w:tcW w:w="1440" w:type="dxa"/>
          </w:tcPr>
          <w:p w14:paraId="0B8FD557" w14:textId="77777777" w:rsidR="00330730" w:rsidRPr="00C708F0" w:rsidRDefault="00330730" w:rsidP="007457EF">
            <w:pPr>
              <w:tabs>
                <w:tab w:val="left" w:pos="6480"/>
              </w:tabs>
              <w:rPr>
                <w:rFonts w:ascii="Arial" w:hAnsi="Arial" w:cs="Arial"/>
                <w:sz w:val="18"/>
                <w:szCs w:val="18"/>
              </w:rPr>
            </w:pPr>
          </w:p>
        </w:tc>
      </w:tr>
      <w:tr w:rsidR="00330730" w:rsidRPr="00C708F0" w14:paraId="64A29FFB" w14:textId="27F83024" w:rsidTr="00DF6CD5">
        <w:trPr>
          <w:trHeight w:val="1008"/>
          <w:jc w:val="center"/>
        </w:trPr>
        <w:tc>
          <w:tcPr>
            <w:tcW w:w="1795" w:type="dxa"/>
          </w:tcPr>
          <w:p w14:paraId="0D966865" w14:textId="77777777" w:rsidR="00330730" w:rsidRPr="00C708F0" w:rsidRDefault="00330730" w:rsidP="007457EF">
            <w:pPr>
              <w:tabs>
                <w:tab w:val="left" w:pos="6480"/>
              </w:tabs>
              <w:rPr>
                <w:rFonts w:ascii="Arial" w:hAnsi="Arial" w:cs="Arial"/>
                <w:sz w:val="18"/>
                <w:szCs w:val="18"/>
              </w:rPr>
            </w:pPr>
          </w:p>
        </w:tc>
        <w:tc>
          <w:tcPr>
            <w:tcW w:w="8010" w:type="dxa"/>
          </w:tcPr>
          <w:p w14:paraId="5E2FA38F" w14:textId="77777777" w:rsidR="00330730" w:rsidRPr="00C708F0" w:rsidRDefault="00330730" w:rsidP="007457EF">
            <w:pPr>
              <w:tabs>
                <w:tab w:val="left" w:pos="6480"/>
              </w:tabs>
              <w:rPr>
                <w:rFonts w:ascii="Arial" w:hAnsi="Arial" w:cs="Arial"/>
                <w:sz w:val="18"/>
                <w:szCs w:val="18"/>
              </w:rPr>
            </w:pPr>
          </w:p>
        </w:tc>
        <w:tc>
          <w:tcPr>
            <w:tcW w:w="1440" w:type="dxa"/>
          </w:tcPr>
          <w:p w14:paraId="775B9E21" w14:textId="77777777" w:rsidR="00330730" w:rsidRPr="00C708F0" w:rsidRDefault="00330730" w:rsidP="007457EF">
            <w:pPr>
              <w:tabs>
                <w:tab w:val="left" w:pos="6480"/>
              </w:tabs>
              <w:rPr>
                <w:rFonts w:ascii="Arial" w:hAnsi="Arial" w:cs="Arial"/>
                <w:sz w:val="18"/>
                <w:szCs w:val="18"/>
              </w:rPr>
            </w:pPr>
          </w:p>
        </w:tc>
      </w:tr>
      <w:tr w:rsidR="00330730" w:rsidRPr="00C708F0" w14:paraId="6DF44F5E" w14:textId="10CE5C04" w:rsidTr="00DF6CD5">
        <w:trPr>
          <w:trHeight w:val="1008"/>
          <w:jc w:val="center"/>
        </w:trPr>
        <w:tc>
          <w:tcPr>
            <w:tcW w:w="1795" w:type="dxa"/>
          </w:tcPr>
          <w:p w14:paraId="4DE043C3" w14:textId="77777777" w:rsidR="00330730" w:rsidRPr="00C708F0" w:rsidRDefault="00330730" w:rsidP="007457EF">
            <w:pPr>
              <w:tabs>
                <w:tab w:val="left" w:pos="6480"/>
              </w:tabs>
              <w:rPr>
                <w:rFonts w:ascii="Arial" w:hAnsi="Arial" w:cs="Arial"/>
                <w:sz w:val="18"/>
                <w:szCs w:val="18"/>
              </w:rPr>
            </w:pPr>
          </w:p>
        </w:tc>
        <w:tc>
          <w:tcPr>
            <w:tcW w:w="8010" w:type="dxa"/>
          </w:tcPr>
          <w:p w14:paraId="2F94790A" w14:textId="77777777" w:rsidR="00330730" w:rsidRPr="00C708F0" w:rsidRDefault="00330730" w:rsidP="007457EF">
            <w:pPr>
              <w:tabs>
                <w:tab w:val="left" w:pos="6480"/>
              </w:tabs>
              <w:rPr>
                <w:rFonts w:ascii="Arial" w:hAnsi="Arial" w:cs="Arial"/>
                <w:sz w:val="18"/>
                <w:szCs w:val="18"/>
              </w:rPr>
            </w:pPr>
          </w:p>
        </w:tc>
        <w:tc>
          <w:tcPr>
            <w:tcW w:w="1440" w:type="dxa"/>
          </w:tcPr>
          <w:p w14:paraId="57ACBB07" w14:textId="77777777" w:rsidR="00330730" w:rsidRPr="00C708F0" w:rsidRDefault="00330730" w:rsidP="007457EF">
            <w:pPr>
              <w:tabs>
                <w:tab w:val="left" w:pos="6480"/>
              </w:tabs>
              <w:rPr>
                <w:rFonts w:ascii="Arial" w:hAnsi="Arial" w:cs="Arial"/>
                <w:sz w:val="18"/>
                <w:szCs w:val="18"/>
              </w:rPr>
            </w:pPr>
          </w:p>
        </w:tc>
      </w:tr>
      <w:tr w:rsidR="00330730" w:rsidRPr="00C708F0" w14:paraId="5A95CE23" w14:textId="188FD084" w:rsidTr="00DF6CD5">
        <w:trPr>
          <w:trHeight w:val="1008"/>
          <w:jc w:val="center"/>
        </w:trPr>
        <w:tc>
          <w:tcPr>
            <w:tcW w:w="1795" w:type="dxa"/>
          </w:tcPr>
          <w:p w14:paraId="5095C814" w14:textId="77777777" w:rsidR="00330730" w:rsidRPr="00C708F0" w:rsidRDefault="00330730" w:rsidP="007457EF">
            <w:pPr>
              <w:tabs>
                <w:tab w:val="left" w:pos="6480"/>
              </w:tabs>
              <w:rPr>
                <w:rFonts w:ascii="Arial" w:hAnsi="Arial" w:cs="Arial"/>
                <w:sz w:val="18"/>
                <w:szCs w:val="18"/>
              </w:rPr>
            </w:pPr>
          </w:p>
        </w:tc>
        <w:tc>
          <w:tcPr>
            <w:tcW w:w="8010" w:type="dxa"/>
          </w:tcPr>
          <w:p w14:paraId="1D2975B8" w14:textId="77777777" w:rsidR="00330730" w:rsidRPr="00C708F0" w:rsidRDefault="00330730" w:rsidP="007457EF">
            <w:pPr>
              <w:tabs>
                <w:tab w:val="left" w:pos="6480"/>
              </w:tabs>
              <w:rPr>
                <w:rFonts w:ascii="Arial" w:hAnsi="Arial" w:cs="Arial"/>
                <w:sz w:val="18"/>
                <w:szCs w:val="18"/>
              </w:rPr>
            </w:pPr>
          </w:p>
        </w:tc>
        <w:tc>
          <w:tcPr>
            <w:tcW w:w="1440" w:type="dxa"/>
          </w:tcPr>
          <w:p w14:paraId="603F0AAE" w14:textId="77777777" w:rsidR="00330730" w:rsidRPr="00C708F0" w:rsidRDefault="00330730" w:rsidP="007457EF">
            <w:pPr>
              <w:tabs>
                <w:tab w:val="left" w:pos="6480"/>
              </w:tabs>
              <w:rPr>
                <w:rFonts w:ascii="Arial" w:hAnsi="Arial" w:cs="Arial"/>
                <w:sz w:val="18"/>
                <w:szCs w:val="18"/>
              </w:rPr>
            </w:pPr>
          </w:p>
        </w:tc>
      </w:tr>
      <w:tr w:rsidR="00330730" w:rsidRPr="00C708F0" w14:paraId="6B88B2A7" w14:textId="6D898DEC" w:rsidTr="00DF6CD5">
        <w:trPr>
          <w:trHeight w:val="1008"/>
          <w:jc w:val="center"/>
        </w:trPr>
        <w:tc>
          <w:tcPr>
            <w:tcW w:w="1795" w:type="dxa"/>
          </w:tcPr>
          <w:p w14:paraId="4011FAB1" w14:textId="77777777" w:rsidR="00330730" w:rsidRPr="00C708F0" w:rsidRDefault="00330730" w:rsidP="007457EF">
            <w:pPr>
              <w:tabs>
                <w:tab w:val="left" w:pos="6480"/>
              </w:tabs>
              <w:rPr>
                <w:rFonts w:ascii="Arial" w:hAnsi="Arial" w:cs="Arial"/>
                <w:sz w:val="18"/>
                <w:szCs w:val="18"/>
              </w:rPr>
            </w:pPr>
          </w:p>
        </w:tc>
        <w:tc>
          <w:tcPr>
            <w:tcW w:w="8010" w:type="dxa"/>
          </w:tcPr>
          <w:p w14:paraId="0CCB3A4F" w14:textId="77777777" w:rsidR="00330730" w:rsidRPr="00C708F0" w:rsidRDefault="00330730" w:rsidP="007457EF">
            <w:pPr>
              <w:tabs>
                <w:tab w:val="left" w:pos="6480"/>
              </w:tabs>
              <w:rPr>
                <w:rFonts w:ascii="Arial" w:hAnsi="Arial" w:cs="Arial"/>
                <w:sz w:val="18"/>
                <w:szCs w:val="18"/>
              </w:rPr>
            </w:pPr>
          </w:p>
        </w:tc>
        <w:tc>
          <w:tcPr>
            <w:tcW w:w="1440" w:type="dxa"/>
          </w:tcPr>
          <w:p w14:paraId="51169955" w14:textId="77777777" w:rsidR="00330730" w:rsidRPr="00C708F0" w:rsidRDefault="00330730" w:rsidP="007457EF">
            <w:pPr>
              <w:tabs>
                <w:tab w:val="left" w:pos="6480"/>
              </w:tabs>
              <w:rPr>
                <w:rFonts w:ascii="Arial" w:hAnsi="Arial" w:cs="Arial"/>
                <w:sz w:val="18"/>
                <w:szCs w:val="18"/>
              </w:rPr>
            </w:pPr>
          </w:p>
        </w:tc>
      </w:tr>
      <w:tr w:rsidR="00330730" w:rsidRPr="00C708F0" w14:paraId="5C662D20" w14:textId="6B0542CB" w:rsidTr="00DF6CD5">
        <w:trPr>
          <w:trHeight w:val="1008"/>
          <w:jc w:val="center"/>
        </w:trPr>
        <w:tc>
          <w:tcPr>
            <w:tcW w:w="1795" w:type="dxa"/>
          </w:tcPr>
          <w:p w14:paraId="763A9538" w14:textId="77777777" w:rsidR="00330730" w:rsidRPr="00C708F0" w:rsidRDefault="00330730" w:rsidP="007457EF">
            <w:pPr>
              <w:tabs>
                <w:tab w:val="left" w:pos="6480"/>
              </w:tabs>
              <w:rPr>
                <w:rFonts w:ascii="Arial" w:hAnsi="Arial" w:cs="Arial"/>
                <w:sz w:val="18"/>
                <w:szCs w:val="18"/>
              </w:rPr>
            </w:pPr>
          </w:p>
        </w:tc>
        <w:tc>
          <w:tcPr>
            <w:tcW w:w="8010" w:type="dxa"/>
          </w:tcPr>
          <w:p w14:paraId="407B7C8E" w14:textId="77777777" w:rsidR="00330730" w:rsidRPr="00C708F0" w:rsidRDefault="00330730" w:rsidP="007457EF">
            <w:pPr>
              <w:tabs>
                <w:tab w:val="left" w:pos="6480"/>
              </w:tabs>
              <w:rPr>
                <w:rFonts w:ascii="Arial" w:hAnsi="Arial" w:cs="Arial"/>
                <w:sz w:val="18"/>
                <w:szCs w:val="18"/>
              </w:rPr>
            </w:pPr>
          </w:p>
        </w:tc>
        <w:tc>
          <w:tcPr>
            <w:tcW w:w="1440" w:type="dxa"/>
          </w:tcPr>
          <w:p w14:paraId="43E05BAF" w14:textId="77777777" w:rsidR="00330730" w:rsidRPr="00C708F0" w:rsidRDefault="00330730" w:rsidP="007457EF">
            <w:pPr>
              <w:tabs>
                <w:tab w:val="left" w:pos="6480"/>
              </w:tabs>
              <w:rPr>
                <w:rFonts w:ascii="Arial" w:hAnsi="Arial" w:cs="Arial"/>
                <w:sz w:val="18"/>
                <w:szCs w:val="18"/>
              </w:rPr>
            </w:pPr>
          </w:p>
        </w:tc>
      </w:tr>
      <w:bookmarkEnd w:id="7"/>
    </w:tbl>
    <w:p w14:paraId="5284CFE8" w14:textId="1B3F471E" w:rsidR="006A665C" w:rsidRDefault="006A665C" w:rsidP="00CD1219">
      <w:pPr>
        <w:tabs>
          <w:tab w:val="left" w:pos="6480"/>
        </w:tabs>
        <w:ind w:left="720" w:hanging="720"/>
        <w:jc w:val="center"/>
        <w:rPr>
          <w:rFonts w:ascii="Arial" w:hAnsi="Arial" w:cs="Arial"/>
          <w:sz w:val="18"/>
          <w:szCs w:val="18"/>
        </w:rPr>
      </w:pPr>
    </w:p>
    <w:p w14:paraId="6597F8BA" w14:textId="77777777" w:rsidR="006A665C" w:rsidRDefault="006A665C">
      <w:pPr>
        <w:rPr>
          <w:rFonts w:ascii="Arial" w:hAnsi="Arial" w:cs="Arial"/>
          <w:sz w:val="18"/>
          <w:szCs w:val="18"/>
        </w:rPr>
      </w:pPr>
      <w:r>
        <w:rPr>
          <w:rFonts w:ascii="Arial" w:hAnsi="Arial" w:cs="Arial"/>
          <w:sz w:val="18"/>
          <w:szCs w:val="18"/>
        </w:rPr>
        <w:br w:type="page"/>
      </w:r>
    </w:p>
    <w:p w14:paraId="7967A131" w14:textId="179FD2AF" w:rsidR="006A665C" w:rsidRDefault="006A665C" w:rsidP="000D234B">
      <w:pPr>
        <w:tabs>
          <w:tab w:val="left" w:pos="6480"/>
        </w:tabs>
        <w:rPr>
          <w:rFonts w:ascii="Arial" w:hAnsi="Arial" w:cs="Arial"/>
          <w:sz w:val="18"/>
          <w:szCs w:val="18"/>
        </w:rPr>
      </w:pPr>
    </w:p>
    <w:p w14:paraId="23AA8727" w14:textId="1F4656FE" w:rsidR="006A665C" w:rsidRDefault="006A665C" w:rsidP="006A665C">
      <w:pPr>
        <w:pStyle w:val="Heading2"/>
      </w:pPr>
      <w:r w:rsidRPr="00EF594A">
        <w:t>A</w:t>
      </w:r>
      <w:r>
        <w:t>PENDIX I</w:t>
      </w:r>
    </w:p>
    <w:p w14:paraId="68842184" w14:textId="77777777" w:rsidR="006A665C" w:rsidRPr="006A665C" w:rsidRDefault="006A665C" w:rsidP="006A665C"/>
    <w:p w14:paraId="1EE7D901" w14:textId="622CE6F7" w:rsidR="006A665C" w:rsidRPr="006A665C" w:rsidRDefault="006A665C" w:rsidP="006A665C">
      <w:pPr>
        <w:tabs>
          <w:tab w:val="left" w:pos="6480"/>
        </w:tabs>
        <w:ind w:left="720" w:hanging="720"/>
        <w:jc w:val="center"/>
        <w:rPr>
          <w:rFonts w:ascii="Arial" w:hAnsi="Arial" w:cs="Arial"/>
          <w:b/>
          <w:bCs/>
          <w:sz w:val="18"/>
          <w:szCs w:val="18"/>
        </w:rPr>
      </w:pPr>
      <w:r>
        <w:rPr>
          <w:rFonts w:ascii="Arial" w:hAnsi="Arial" w:cs="Arial"/>
          <w:b/>
          <w:bCs/>
          <w:sz w:val="18"/>
          <w:szCs w:val="18"/>
        </w:rPr>
        <w:t>Park Interpretive Material</w:t>
      </w:r>
    </w:p>
    <w:p w14:paraId="3F7CAD31" w14:textId="77777777" w:rsidR="006A665C" w:rsidRPr="006A665C" w:rsidRDefault="006A665C" w:rsidP="006A665C">
      <w:pPr>
        <w:tabs>
          <w:tab w:val="left" w:pos="6480"/>
        </w:tabs>
        <w:ind w:left="720" w:hanging="720"/>
        <w:jc w:val="center"/>
        <w:rPr>
          <w:rFonts w:ascii="Arial" w:hAnsi="Arial" w:cs="Arial"/>
          <w:sz w:val="18"/>
          <w:szCs w:val="18"/>
        </w:rPr>
      </w:pPr>
    </w:p>
    <w:p w14:paraId="69623D0B" w14:textId="6FA56C64" w:rsidR="006A665C" w:rsidRDefault="006A665C" w:rsidP="00CD1219">
      <w:pPr>
        <w:tabs>
          <w:tab w:val="left" w:pos="6480"/>
        </w:tabs>
        <w:ind w:left="720" w:hanging="720"/>
        <w:jc w:val="center"/>
        <w:rPr>
          <w:rFonts w:ascii="Arial" w:hAnsi="Arial" w:cs="Arial"/>
          <w:sz w:val="18"/>
          <w:szCs w:val="18"/>
        </w:rPr>
      </w:pPr>
    </w:p>
    <w:p w14:paraId="383C304A" w14:textId="7FCB4B80" w:rsidR="006A665C" w:rsidRDefault="006A665C" w:rsidP="006A665C">
      <w:pPr>
        <w:tabs>
          <w:tab w:val="left" w:pos="6480"/>
        </w:tabs>
        <w:ind w:left="720" w:hanging="720"/>
        <w:rPr>
          <w:rFonts w:ascii="Arial" w:hAnsi="Arial" w:cs="Arial"/>
          <w:sz w:val="18"/>
          <w:szCs w:val="18"/>
        </w:rPr>
      </w:pPr>
      <w:r>
        <w:rPr>
          <w:rFonts w:ascii="Arial" w:hAnsi="Arial" w:cs="Arial"/>
          <w:sz w:val="18"/>
          <w:szCs w:val="18"/>
        </w:rPr>
        <w:t>The following information should be used when developing tour content.</w:t>
      </w:r>
    </w:p>
    <w:p w14:paraId="351C593F" w14:textId="1B98A785" w:rsidR="006A665C" w:rsidRDefault="006A665C" w:rsidP="006A665C">
      <w:pPr>
        <w:tabs>
          <w:tab w:val="left" w:pos="6480"/>
        </w:tabs>
        <w:ind w:left="720" w:hanging="720"/>
        <w:rPr>
          <w:rFonts w:ascii="Arial" w:hAnsi="Arial" w:cs="Arial"/>
          <w:sz w:val="18"/>
          <w:szCs w:val="18"/>
        </w:rPr>
      </w:pPr>
    </w:p>
    <w:p w14:paraId="3CD90E14" w14:textId="77777777" w:rsidR="00DF6CD5" w:rsidRDefault="00DF6CD5" w:rsidP="00DF6CD5">
      <w:pPr>
        <w:tabs>
          <w:tab w:val="left" w:pos="6480"/>
        </w:tabs>
        <w:ind w:left="720" w:hanging="720"/>
        <w:rPr>
          <w:rFonts w:ascii="Arial" w:hAnsi="Arial" w:cs="Arial"/>
          <w:sz w:val="18"/>
          <w:szCs w:val="18"/>
        </w:rPr>
      </w:pPr>
      <w:r>
        <w:rPr>
          <w:rFonts w:ascii="Arial" w:hAnsi="Arial" w:cs="Arial"/>
          <w:sz w:val="18"/>
          <w:szCs w:val="18"/>
        </w:rPr>
        <w:t>The following information should be used when developing tour content.</w:t>
      </w:r>
    </w:p>
    <w:p w14:paraId="6DFDE49D" w14:textId="77777777" w:rsidR="00DF6CD5" w:rsidRDefault="00DF6CD5" w:rsidP="00DF6CD5">
      <w:pPr>
        <w:tabs>
          <w:tab w:val="left" w:pos="6480"/>
        </w:tabs>
        <w:ind w:left="720" w:hanging="720"/>
        <w:rPr>
          <w:rFonts w:ascii="Arial" w:hAnsi="Arial" w:cs="Arial"/>
          <w:sz w:val="18"/>
          <w:szCs w:val="18"/>
        </w:rPr>
      </w:pPr>
    </w:p>
    <w:p w14:paraId="40384296" w14:textId="77777777" w:rsidR="00DF6CD5" w:rsidRDefault="00DF6CD5" w:rsidP="00DF6CD5">
      <w:pPr>
        <w:tabs>
          <w:tab w:val="left" w:pos="6480"/>
        </w:tabs>
        <w:ind w:left="720" w:hanging="720"/>
        <w:rPr>
          <w:rFonts w:ascii="Arial" w:hAnsi="Arial" w:cs="Arial"/>
          <w:sz w:val="18"/>
          <w:szCs w:val="18"/>
        </w:rPr>
      </w:pPr>
    </w:p>
    <w:p w14:paraId="495F4F88" w14:textId="77777777" w:rsidR="00DF6CD5" w:rsidRDefault="00DF6CD5" w:rsidP="00DF6CD5">
      <w:pPr>
        <w:pStyle w:val="Pa3"/>
        <w:spacing w:line="240" w:lineRule="auto"/>
        <w:jc w:val="both"/>
        <w:rPr>
          <w:rFonts w:ascii="Times New Roman" w:hAnsi="Times New Roman"/>
          <w:color w:val="000000"/>
          <w:sz w:val="20"/>
          <w:szCs w:val="20"/>
        </w:rPr>
      </w:pPr>
      <w:r>
        <w:rPr>
          <w:rFonts w:ascii="Times New Roman" w:hAnsi="Times New Roman"/>
          <w:color w:val="000000"/>
          <w:sz w:val="20"/>
          <w:szCs w:val="20"/>
        </w:rPr>
        <w:t xml:space="preserve">The purpose of Natchez National Historical Park is to preserve and interpret the complex history and material culture of all the peoples of Natchez, Mississippi, emphasizing European settlement, African enslavement, the American cotton economy, and the Civil Rights struggle on the lower Mississippi River. </w:t>
      </w:r>
    </w:p>
    <w:p w14:paraId="687AE27B" w14:textId="77777777" w:rsidR="00DF6CD5" w:rsidRDefault="00DF6CD5" w:rsidP="00DF6CD5"/>
    <w:p w14:paraId="4D4F6CDD" w14:textId="77777777" w:rsidR="00DF6CD5" w:rsidRDefault="00DF6CD5" w:rsidP="00DF6CD5">
      <w:pPr>
        <w:tabs>
          <w:tab w:val="left" w:pos="6480"/>
        </w:tabs>
        <w:rPr>
          <w:rFonts w:cs="NPSRawlinsonOT"/>
          <w:color w:val="000000"/>
          <w:sz w:val="20"/>
          <w:szCs w:val="20"/>
        </w:rPr>
      </w:pPr>
      <w:r>
        <w:rPr>
          <w:color w:val="000000"/>
          <w:sz w:val="20"/>
          <w:szCs w:val="20"/>
        </w:rPr>
        <w:t xml:space="preserve">The enabling legislation for Natchez National Historical Park, signed into law on October 7, 1988, highlights the importance of establishing the park, citing the “history of Natchez, Mississippi, as a significant city in the history of the American South.” This purpose statement, in tandem with the enabling legislation and subsequent updates, lays the foundation for our understanding of what is most important about the park. </w:t>
      </w:r>
      <w:r>
        <w:rPr>
          <w:rFonts w:cs="NPSRawlinsonOT"/>
          <w:color w:val="000000"/>
          <w:sz w:val="20"/>
          <w:szCs w:val="20"/>
        </w:rPr>
        <w:t>The park tells the story of Natchez in the American South and protects sites and structures associated with the peoples of Natchez and its surrounding area from the earliest inhabitants to the modern era. The park is currently composed of five National Park Service-owned properties—the Natchez Visitor Center, Melrose, the William Johnson House, the Fort Rosalie site, and the soon-to-be acquired Forks of the Road—and oversees a larger area known as the preservation district, which maintains much of the city’s antebellum and Reconstruction era landscape and architecture. Natchez includes the designation of 8 National Register of Historic Places districts, and Adams County has 13 National Historic Landmarks, which gives visitors an opportunity to understand the social, political, and economic development of the region in more context.</w:t>
      </w:r>
    </w:p>
    <w:p w14:paraId="7B102E80" w14:textId="77777777" w:rsidR="00DF6CD5" w:rsidRDefault="00DF6CD5" w:rsidP="00DF6CD5"/>
    <w:p w14:paraId="36D4EAFF" w14:textId="77777777" w:rsidR="00DF6CD5" w:rsidRDefault="00DF6CD5" w:rsidP="00DF6CD5">
      <w:pPr>
        <w:pStyle w:val="Default"/>
        <w:spacing w:after="240"/>
        <w:rPr>
          <w:rFonts w:ascii="Times New Roman" w:hAnsi="Times New Roman" w:cs="Times New Roman"/>
          <w:color w:val="auto"/>
          <w:sz w:val="20"/>
          <w:szCs w:val="20"/>
        </w:rPr>
      </w:pPr>
      <w:r>
        <w:rPr>
          <w:rFonts w:ascii="Times New Roman" w:hAnsi="Times New Roman" w:cs="Times New Roman"/>
          <w:color w:val="auto"/>
          <w:sz w:val="20"/>
          <w:szCs w:val="20"/>
        </w:rPr>
        <w:t xml:space="preserve">Significance statements describe the importance of the park and its resources and express why a park’s resources and values are important enough to merit designation as a unit of the National Park system. These statements are linked to the purpose of the park and describe the distinctive nature of the park. They focus on the most important resources and values that will assist in park planning and management. Furthermore, they are supported by the latest data, research, and scholarship related to their topics. Please note that the sequence of the following statements does not reflect the level of significance. The park is significant because: </w:t>
      </w:r>
    </w:p>
    <w:p w14:paraId="21481447" w14:textId="77777777" w:rsidR="00DF6CD5" w:rsidRDefault="00DF6CD5" w:rsidP="00DF6CD5">
      <w:pPr>
        <w:pStyle w:val="Pa7"/>
        <w:spacing w:after="100"/>
        <w:rPr>
          <w:rFonts w:ascii="Times New Roman" w:hAnsi="Times New Roman"/>
          <w:sz w:val="20"/>
          <w:szCs w:val="20"/>
        </w:rPr>
      </w:pPr>
      <w:r>
        <w:rPr>
          <w:rFonts w:ascii="Times New Roman" w:hAnsi="Times New Roman"/>
          <w:sz w:val="20"/>
          <w:szCs w:val="20"/>
        </w:rPr>
        <w:t xml:space="preserve">Woven into the historic fabric of Natchez, Mississippi, Natchez National Historical Park provides an opportunity to explore the world of the antebellum cotton economy on the Lower Mississippi River, a culture derived from a slave-based plantation system that generated a concentration of wealth and power unparalleled among other American cities at the time. </w:t>
      </w:r>
    </w:p>
    <w:p w14:paraId="653EA0E3" w14:textId="77777777" w:rsidR="00DF6CD5" w:rsidRDefault="00DF6CD5" w:rsidP="00DF6CD5">
      <w:pPr>
        <w:pStyle w:val="Pa7"/>
        <w:spacing w:after="100"/>
        <w:rPr>
          <w:rFonts w:ascii="Times New Roman" w:hAnsi="Times New Roman"/>
          <w:sz w:val="20"/>
          <w:szCs w:val="20"/>
        </w:rPr>
      </w:pPr>
      <w:r>
        <w:rPr>
          <w:rFonts w:ascii="Times New Roman" w:hAnsi="Times New Roman"/>
          <w:sz w:val="20"/>
          <w:szCs w:val="20"/>
        </w:rPr>
        <w:t xml:space="preserve">The Forks of the Road, the second-largest slave market in the Deep South, operated most intensely from 1833 through the local enforcement of emancipation in 1863. During this period, thousands of enslaved men, women, and children of African descent were trafficked to the site and sold as part of the domestic slave trade that was foundational to the plantation economy in Natchez and the lower Mississippi Valley. </w:t>
      </w:r>
    </w:p>
    <w:p w14:paraId="2EAF0E0A" w14:textId="77777777" w:rsidR="00DF6CD5" w:rsidRDefault="00DF6CD5" w:rsidP="00DF6CD5">
      <w:pPr>
        <w:pStyle w:val="Pa7"/>
        <w:spacing w:after="100"/>
        <w:rPr>
          <w:rFonts w:ascii="Times New Roman" w:hAnsi="Times New Roman"/>
          <w:sz w:val="20"/>
          <w:szCs w:val="20"/>
        </w:rPr>
      </w:pPr>
      <w:r>
        <w:rPr>
          <w:rFonts w:ascii="Times New Roman" w:hAnsi="Times New Roman"/>
          <w:sz w:val="20"/>
          <w:szCs w:val="20"/>
        </w:rPr>
        <w:t xml:space="preserve">Melrose is one of the great houses of the American South, distinguished by its Greek Revival architecture, original furnishings, decorative arts, landscape, and outbuildings. It is a tangible link to the Southern planter class and the enslaved people who lived and worked on the estate. </w:t>
      </w:r>
    </w:p>
    <w:p w14:paraId="0CBA6CDA" w14:textId="77777777" w:rsidR="00DF6CD5" w:rsidRDefault="00DF6CD5" w:rsidP="00DF6CD5">
      <w:pPr>
        <w:pStyle w:val="Pa7"/>
        <w:spacing w:after="100"/>
        <w:rPr>
          <w:rFonts w:ascii="Times New Roman" w:hAnsi="Times New Roman"/>
          <w:sz w:val="20"/>
          <w:szCs w:val="20"/>
        </w:rPr>
      </w:pPr>
      <w:r>
        <w:rPr>
          <w:rFonts w:ascii="Times New Roman" w:hAnsi="Times New Roman"/>
          <w:sz w:val="20"/>
          <w:szCs w:val="20"/>
        </w:rPr>
        <w:t xml:space="preserve">Natchez National Historical Park preserves a comprehensive museum collection of exceptional, well-documented decorative arts, historic objects, original furnishings, archeological artifacts, and archives that serve as primary source material on the history of Natchez. </w:t>
      </w:r>
    </w:p>
    <w:p w14:paraId="66EEAB27" w14:textId="77777777" w:rsidR="00DF6CD5" w:rsidRDefault="00DF6CD5" w:rsidP="00DF6CD5">
      <w:pPr>
        <w:pStyle w:val="Pa7"/>
        <w:spacing w:after="100"/>
        <w:rPr>
          <w:rFonts w:ascii="Times New Roman" w:hAnsi="Times New Roman"/>
          <w:sz w:val="20"/>
          <w:szCs w:val="20"/>
        </w:rPr>
      </w:pPr>
      <w:r>
        <w:rPr>
          <w:rFonts w:ascii="Times New Roman" w:hAnsi="Times New Roman"/>
          <w:sz w:val="20"/>
          <w:szCs w:val="20"/>
        </w:rPr>
        <w:t xml:space="preserve">The William Johnson House provides a window into the life of a free man of color whose published diary and personal papers provide a detailed account of daily life in the antebellum South. </w:t>
      </w:r>
    </w:p>
    <w:p w14:paraId="6D28EDB4" w14:textId="77777777" w:rsidR="00DF6CD5" w:rsidRDefault="00DF6CD5" w:rsidP="00DF6CD5">
      <w:pPr>
        <w:tabs>
          <w:tab w:val="left" w:pos="6480"/>
        </w:tabs>
        <w:rPr>
          <w:color w:val="000000"/>
          <w:sz w:val="20"/>
          <w:szCs w:val="20"/>
        </w:rPr>
      </w:pPr>
      <w:r>
        <w:rPr>
          <w:sz w:val="20"/>
          <w:szCs w:val="20"/>
        </w:rPr>
        <w:t>Established by the French in 1716, Fort Rosalie was the earliest European settlement on the lower Mississippi River; the French, Spanish, British, and Americans who occupied it considered it a strategic location in their quest for control of the lower Mississippi River.</w:t>
      </w:r>
    </w:p>
    <w:p w14:paraId="5633F9DE" w14:textId="77777777" w:rsidR="00DF6CD5" w:rsidRDefault="00DF6CD5" w:rsidP="00DF6CD5">
      <w:pPr>
        <w:tabs>
          <w:tab w:val="left" w:pos="6480"/>
        </w:tabs>
        <w:rPr>
          <w:rFonts w:cs="NPSRawlinsonOT"/>
          <w:color w:val="000000"/>
          <w:sz w:val="20"/>
          <w:szCs w:val="20"/>
        </w:rPr>
      </w:pPr>
    </w:p>
    <w:p w14:paraId="23058DA5" w14:textId="77777777" w:rsidR="00DF6CD5" w:rsidRDefault="00DF6CD5" w:rsidP="00DF6CD5">
      <w:pPr>
        <w:tabs>
          <w:tab w:val="left" w:pos="6480"/>
        </w:tabs>
        <w:rPr>
          <w:rFonts w:cs="NPSRawlinsonOT"/>
          <w:color w:val="000000"/>
          <w:sz w:val="20"/>
          <w:szCs w:val="20"/>
        </w:rPr>
      </w:pPr>
    </w:p>
    <w:p w14:paraId="2717BE2C" w14:textId="77777777" w:rsidR="00DF6CD5" w:rsidRDefault="00DF6CD5" w:rsidP="00DF6CD5">
      <w:pPr>
        <w:tabs>
          <w:tab w:val="left" w:pos="6480"/>
        </w:tabs>
        <w:rPr>
          <w:rFonts w:cs="NPSRawlinsonOT"/>
          <w:color w:val="000000"/>
          <w:sz w:val="20"/>
          <w:szCs w:val="20"/>
        </w:rPr>
      </w:pPr>
      <w:r>
        <w:rPr>
          <w:rFonts w:cs="NPSRawlinsonOT"/>
          <w:color w:val="000000"/>
          <w:sz w:val="20"/>
          <w:szCs w:val="20"/>
        </w:rPr>
        <w:t>Themes:</w:t>
      </w:r>
    </w:p>
    <w:p w14:paraId="54E75F8C" w14:textId="77777777" w:rsidR="00DF6CD5" w:rsidRDefault="00DF6CD5" w:rsidP="00DF6CD5">
      <w:pPr>
        <w:tabs>
          <w:tab w:val="left" w:pos="6480"/>
        </w:tabs>
        <w:rPr>
          <w:rFonts w:cs="NPSRawlinsonOT"/>
          <w:color w:val="000000"/>
          <w:sz w:val="20"/>
          <w:szCs w:val="20"/>
        </w:rPr>
      </w:pPr>
    </w:p>
    <w:p w14:paraId="4B49553A" w14:textId="77777777" w:rsidR="00DF6CD5" w:rsidRDefault="00DF6CD5" w:rsidP="00DF6CD5">
      <w:pPr>
        <w:tabs>
          <w:tab w:val="left" w:pos="6480"/>
        </w:tabs>
        <w:rPr>
          <w:rFonts w:cs="NPSRawlinsonOT"/>
          <w:b/>
          <w:bCs/>
          <w:color w:val="000000"/>
          <w:sz w:val="20"/>
          <w:szCs w:val="20"/>
        </w:rPr>
      </w:pPr>
      <w:r>
        <w:rPr>
          <w:rFonts w:cs="NPSRawlinsonOT"/>
          <w:b/>
          <w:bCs/>
          <w:color w:val="000000"/>
          <w:sz w:val="20"/>
          <w:szCs w:val="20"/>
        </w:rPr>
        <w:t>Labor</w:t>
      </w:r>
    </w:p>
    <w:p w14:paraId="575763F7" w14:textId="77777777" w:rsidR="00DF6CD5" w:rsidRDefault="00DF6CD5" w:rsidP="00DF6CD5">
      <w:pPr>
        <w:pStyle w:val="Pa9"/>
        <w:spacing w:after="100"/>
        <w:jc w:val="both"/>
        <w:rPr>
          <w:rFonts w:ascii="Times New Roman" w:hAnsi="Times New Roman"/>
          <w:color w:val="000000"/>
          <w:sz w:val="20"/>
          <w:szCs w:val="20"/>
        </w:rPr>
      </w:pPr>
      <w:r>
        <w:rPr>
          <w:rFonts w:ascii="Times New Roman" w:hAnsi="Times New Roman"/>
          <w:color w:val="000000"/>
          <w:sz w:val="20"/>
          <w:szCs w:val="20"/>
        </w:rPr>
        <w:t xml:space="preserve">Natchez represents a “grand collision” of global skills and labor contributions—Spanish, French, British, African, Native American, and American. </w:t>
      </w:r>
    </w:p>
    <w:p w14:paraId="4EA2E906" w14:textId="77777777" w:rsidR="00DF6CD5" w:rsidRDefault="00DF6CD5" w:rsidP="00DF6CD5">
      <w:pPr>
        <w:pStyle w:val="Pa9"/>
        <w:spacing w:after="100"/>
        <w:ind w:left="260" w:hanging="260"/>
        <w:jc w:val="both"/>
        <w:rPr>
          <w:rFonts w:ascii="Times New Roman" w:hAnsi="Times New Roman"/>
          <w:color w:val="000000"/>
          <w:sz w:val="20"/>
          <w:szCs w:val="20"/>
        </w:rPr>
      </w:pPr>
      <w:r>
        <w:rPr>
          <w:rFonts w:ascii="Times New Roman" w:hAnsi="Times New Roman"/>
          <w:color w:val="000000"/>
          <w:sz w:val="20"/>
          <w:szCs w:val="20"/>
        </w:rPr>
        <w:t xml:space="preserve">Cosmopolitan creativity, including African voices, influenced the city’s development and architecture. </w:t>
      </w:r>
    </w:p>
    <w:p w14:paraId="5AD27367" w14:textId="77777777" w:rsidR="00DF6CD5" w:rsidRDefault="00DF6CD5" w:rsidP="00DF6CD5">
      <w:pPr>
        <w:pStyle w:val="Pa9"/>
        <w:spacing w:after="100"/>
        <w:jc w:val="both"/>
        <w:rPr>
          <w:rFonts w:ascii="Times New Roman" w:hAnsi="Times New Roman"/>
          <w:color w:val="000000"/>
          <w:sz w:val="20"/>
          <w:szCs w:val="20"/>
        </w:rPr>
      </w:pPr>
      <w:r>
        <w:rPr>
          <w:rFonts w:ascii="Times New Roman" w:hAnsi="Times New Roman"/>
          <w:color w:val="000000"/>
          <w:sz w:val="20"/>
          <w:szCs w:val="20"/>
        </w:rPr>
        <w:t xml:space="preserve">Different labor systems have characterized the economy of Natchez and have evolved over time, sometimes echoing the same racism and biases of previous systems. </w:t>
      </w:r>
    </w:p>
    <w:p w14:paraId="56A229A8" w14:textId="77777777" w:rsidR="00DF6CD5" w:rsidRDefault="00DF6CD5" w:rsidP="00DF6CD5">
      <w:pPr>
        <w:tabs>
          <w:tab w:val="left" w:pos="6480"/>
        </w:tabs>
        <w:jc w:val="both"/>
        <w:rPr>
          <w:color w:val="000000"/>
          <w:sz w:val="20"/>
          <w:szCs w:val="20"/>
        </w:rPr>
      </w:pPr>
      <w:r>
        <w:rPr>
          <w:color w:val="000000"/>
          <w:sz w:val="20"/>
          <w:szCs w:val="20"/>
        </w:rPr>
        <w:lastRenderedPageBreak/>
        <w:t>The activity of human trafficking and the labor of enslaved persons supported the wealth and cotton-based economy that made Natchez one of the wealthiest cities in the nation in the 1800s.</w:t>
      </w:r>
    </w:p>
    <w:p w14:paraId="2624F9CF" w14:textId="77777777" w:rsidR="00DF6CD5" w:rsidRDefault="00DF6CD5" w:rsidP="00DF6CD5">
      <w:pPr>
        <w:tabs>
          <w:tab w:val="left" w:pos="6480"/>
        </w:tabs>
        <w:jc w:val="both"/>
        <w:rPr>
          <w:color w:val="000000"/>
          <w:sz w:val="20"/>
          <w:szCs w:val="20"/>
        </w:rPr>
      </w:pPr>
    </w:p>
    <w:p w14:paraId="739043A0" w14:textId="77777777" w:rsidR="00DF6CD5" w:rsidRDefault="00DF6CD5" w:rsidP="00DF6CD5">
      <w:pPr>
        <w:tabs>
          <w:tab w:val="left" w:pos="6480"/>
        </w:tabs>
        <w:jc w:val="both"/>
        <w:rPr>
          <w:b/>
          <w:bCs/>
          <w:color w:val="000000"/>
          <w:sz w:val="20"/>
          <w:szCs w:val="20"/>
        </w:rPr>
      </w:pPr>
      <w:r>
        <w:rPr>
          <w:b/>
          <w:bCs/>
          <w:color w:val="000000"/>
          <w:sz w:val="20"/>
          <w:szCs w:val="20"/>
        </w:rPr>
        <w:t>Communities</w:t>
      </w:r>
    </w:p>
    <w:p w14:paraId="007F51A2" w14:textId="77777777" w:rsidR="00DF6CD5" w:rsidRDefault="00DF6CD5" w:rsidP="00DF6CD5">
      <w:pPr>
        <w:pStyle w:val="Pa9"/>
        <w:spacing w:after="100"/>
        <w:rPr>
          <w:rFonts w:ascii="Times New Roman" w:hAnsi="Times New Roman"/>
          <w:color w:val="000000"/>
          <w:sz w:val="20"/>
          <w:szCs w:val="20"/>
        </w:rPr>
      </w:pPr>
      <w:r>
        <w:rPr>
          <w:rFonts w:ascii="Times New Roman" w:hAnsi="Times New Roman"/>
          <w:color w:val="000000"/>
          <w:sz w:val="20"/>
          <w:szCs w:val="20"/>
        </w:rPr>
        <w:t xml:space="preserve">Both visible and invisible communities compose the Natchez story. </w:t>
      </w:r>
    </w:p>
    <w:p w14:paraId="2F6B54BF" w14:textId="77777777" w:rsidR="00DF6CD5" w:rsidRDefault="00DF6CD5" w:rsidP="00DF6CD5">
      <w:pPr>
        <w:pStyle w:val="Pa9"/>
        <w:spacing w:after="100"/>
        <w:rPr>
          <w:rFonts w:ascii="Times New Roman" w:hAnsi="Times New Roman"/>
          <w:color w:val="000000"/>
          <w:sz w:val="20"/>
          <w:szCs w:val="20"/>
        </w:rPr>
      </w:pPr>
      <w:r>
        <w:rPr>
          <w:rFonts w:ascii="Times New Roman" w:hAnsi="Times New Roman"/>
          <w:color w:val="000000"/>
          <w:sz w:val="20"/>
          <w:szCs w:val="20"/>
        </w:rPr>
        <w:t xml:space="preserve">Many of Natchez’s communities are living and continue to influence Natchez today—many descendants of the people who built Natchez (from both visible and invisible communities) are still living in the city. </w:t>
      </w:r>
    </w:p>
    <w:p w14:paraId="439EF343" w14:textId="77777777" w:rsidR="00DF6CD5" w:rsidRDefault="00DF6CD5" w:rsidP="00DF6CD5">
      <w:pPr>
        <w:pStyle w:val="Pa9"/>
        <w:spacing w:after="100"/>
        <w:rPr>
          <w:rFonts w:ascii="Times New Roman" w:hAnsi="Times New Roman"/>
          <w:color w:val="000000"/>
          <w:sz w:val="20"/>
          <w:szCs w:val="20"/>
        </w:rPr>
      </w:pPr>
      <w:r>
        <w:rPr>
          <w:rFonts w:ascii="Times New Roman" w:hAnsi="Times New Roman"/>
          <w:color w:val="000000"/>
          <w:sz w:val="20"/>
          <w:szCs w:val="20"/>
        </w:rPr>
        <w:t xml:space="preserve">Some </w:t>
      </w:r>
      <w:proofErr w:type="spellStart"/>
      <w:r>
        <w:rPr>
          <w:rFonts w:ascii="Times New Roman" w:hAnsi="Times New Roman"/>
          <w:color w:val="000000"/>
          <w:sz w:val="20"/>
          <w:szCs w:val="20"/>
        </w:rPr>
        <w:t>Natchezians</w:t>
      </w:r>
      <w:proofErr w:type="spellEnd"/>
      <w:r>
        <w:rPr>
          <w:rFonts w:ascii="Times New Roman" w:hAnsi="Times New Roman"/>
          <w:color w:val="000000"/>
          <w:sz w:val="20"/>
          <w:szCs w:val="20"/>
        </w:rPr>
        <w:t xml:space="preserve"> have created and taken advantage of social power structures (</w:t>
      </w:r>
      <w:proofErr w:type="gramStart"/>
      <w:r>
        <w:rPr>
          <w:rFonts w:ascii="Times New Roman" w:hAnsi="Times New Roman"/>
          <w:color w:val="000000"/>
          <w:sz w:val="20"/>
          <w:szCs w:val="20"/>
        </w:rPr>
        <w:t>e.g.</w:t>
      </w:r>
      <w:proofErr w:type="gramEnd"/>
      <w:r>
        <w:rPr>
          <w:rFonts w:ascii="Times New Roman" w:hAnsi="Times New Roman"/>
          <w:color w:val="000000"/>
          <w:sz w:val="20"/>
          <w:szCs w:val="20"/>
        </w:rPr>
        <w:t xml:space="preserve"> race-based slavery, Jim Crow Mississippi) to their own benefit. </w:t>
      </w:r>
    </w:p>
    <w:p w14:paraId="43E72872" w14:textId="77777777" w:rsidR="00DF6CD5" w:rsidRDefault="00DF6CD5" w:rsidP="00DF6CD5">
      <w:pPr>
        <w:tabs>
          <w:tab w:val="left" w:pos="6480"/>
        </w:tabs>
        <w:rPr>
          <w:color w:val="000000"/>
          <w:sz w:val="20"/>
          <w:szCs w:val="20"/>
        </w:rPr>
      </w:pPr>
      <w:r>
        <w:rPr>
          <w:color w:val="000000"/>
          <w:sz w:val="20"/>
          <w:szCs w:val="20"/>
        </w:rPr>
        <w:t>Some communities of Natchez continue to survive despite persecution, economic struggles, and changing demographics.</w:t>
      </w:r>
    </w:p>
    <w:p w14:paraId="16076A25" w14:textId="77777777" w:rsidR="00DF6CD5" w:rsidRDefault="00DF6CD5" w:rsidP="00DF6CD5">
      <w:pPr>
        <w:tabs>
          <w:tab w:val="left" w:pos="6480"/>
        </w:tabs>
        <w:rPr>
          <w:color w:val="000000"/>
          <w:sz w:val="20"/>
          <w:szCs w:val="20"/>
        </w:rPr>
      </w:pPr>
    </w:p>
    <w:p w14:paraId="357FC0EB" w14:textId="77777777" w:rsidR="00DF6CD5" w:rsidRDefault="00DF6CD5" w:rsidP="00DF6CD5">
      <w:pPr>
        <w:pStyle w:val="Pa9"/>
        <w:spacing w:after="100"/>
        <w:ind w:left="260" w:hanging="260"/>
        <w:rPr>
          <w:rFonts w:ascii="Times New Roman" w:hAnsi="Times New Roman"/>
          <w:b/>
          <w:bCs/>
          <w:color w:val="000000"/>
          <w:sz w:val="20"/>
          <w:szCs w:val="20"/>
        </w:rPr>
      </w:pPr>
      <w:r>
        <w:rPr>
          <w:rFonts w:ascii="Times New Roman" w:hAnsi="Times New Roman"/>
          <w:b/>
          <w:bCs/>
          <w:color w:val="000000"/>
          <w:sz w:val="20"/>
          <w:szCs w:val="20"/>
        </w:rPr>
        <w:t>Triumph Over Adversity</w:t>
      </w:r>
    </w:p>
    <w:p w14:paraId="0118C90C" w14:textId="77777777" w:rsidR="00DF6CD5" w:rsidRDefault="00DF6CD5" w:rsidP="00DF6CD5">
      <w:pPr>
        <w:pStyle w:val="Pa9"/>
        <w:spacing w:after="100"/>
        <w:rPr>
          <w:rFonts w:ascii="Times New Roman" w:hAnsi="Times New Roman"/>
          <w:color w:val="000000"/>
          <w:sz w:val="20"/>
          <w:szCs w:val="20"/>
        </w:rPr>
      </w:pPr>
      <w:r>
        <w:rPr>
          <w:rFonts w:ascii="Times New Roman" w:hAnsi="Times New Roman"/>
          <w:color w:val="000000"/>
          <w:sz w:val="20"/>
          <w:szCs w:val="20"/>
        </w:rPr>
        <w:t xml:space="preserve">Despite racial prejudices and oppression, many African Americas, Native Americans, women, and other historically oppressed </w:t>
      </w:r>
      <w:proofErr w:type="spellStart"/>
      <w:r>
        <w:rPr>
          <w:rFonts w:ascii="Times New Roman" w:hAnsi="Times New Roman"/>
          <w:color w:val="000000"/>
          <w:sz w:val="20"/>
          <w:szCs w:val="20"/>
        </w:rPr>
        <w:t>Natchezians</w:t>
      </w:r>
      <w:proofErr w:type="spellEnd"/>
      <w:r>
        <w:rPr>
          <w:rFonts w:ascii="Times New Roman" w:hAnsi="Times New Roman"/>
          <w:color w:val="000000"/>
          <w:sz w:val="20"/>
          <w:szCs w:val="20"/>
        </w:rPr>
        <w:t xml:space="preserve"> strove to overcome the barriers placed before them to achieve personal growth and success. </w:t>
      </w:r>
    </w:p>
    <w:p w14:paraId="2EE58463" w14:textId="77777777" w:rsidR="00DF6CD5" w:rsidRDefault="00DF6CD5" w:rsidP="00DF6CD5">
      <w:pPr>
        <w:pStyle w:val="Pa9"/>
        <w:spacing w:after="100"/>
        <w:rPr>
          <w:rFonts w:ascii="Times New Roman" w:hAnsi="Times New Roman"/>
          <w:color w:val="000000"/>
          <w:sz w:val="20"/>
          <w:szCs w:val="20"/>
        </w:rPr>
      </w:pPr>
      <w:r>
        <w:rPr>
          <w:rFonts w:ascii="Times New Roman" w:hAnsi="Times New Roman"/>
          <w:color w:val="000000"/>
          <w:sz w:val="20"/>
          <w:szCs w:val="20"/>
        </w:rPr>
        <w:t xml:space="preserve">Civil Rights leaders and community members in Natchez ignored threats and fears of violence to seek a better life for all </w:t>
      </w:r>
      <w:proofErr w:type="spellStart"/>
      <w:r>
        <w:rPr>
          <w:rFonts w:ascii="Times New Roman" w:hAnsi="Times New Roman"/>
          <w:color w:val="000000"/>
          <w:sz w:val="20"/>
          <w:szCs w:val="20"/>
        </w:rPr>
        <w:t>Natchezians</w:t>
      </w:r>
      <w:proofErr w:type="spellEnd"/>
      <w:r>
        <w:rPr>
          <w:rFonts w:ascii="Times New Roman" w:hAnsi="Times New Roman"/>
          <w:color w:val="000000"/>
          <w:sz w:val="20"/>
          <w:szCs w:val="20"/>
        </w:rPr>
        <w:t xml:space="preserve">. </w:t>
      </w:r>
    </w:p>
    <w:p w14:paraId="36149831" w14:textId="77777777" w:rsidR="00DF6CD5" w:rsidRDefault="00DF6CD5" w:rsidP="00DF6CD5">
      <w:pPr>
        <w:tabs>
          <w:tab w:val="left" w:pos="6480"/>
        </w:tabs>
        <w:rPr>
          <w:color w:val="000000"/>
          <w:sz w:val="20"/>
          <w:szCs w:val="20"/>
        </w:rPr>
      </w:pPr>
      <w:r>
        <w:rPr>
          <w:color w:val="000000"/>
          <w:sz w:val="20"/>
          <w:szCs w:val="20"/>
        </w:rPr>
        <w:t>The Forks of the Road represents the moral nadir of American history and idealistic values and ideals; the self-emancipation by Black Americans in the region during the Civil war and presence of U.S. Colored Troops at Natchez stands in stark contrast to the horrors of this site.</w:t>
      </w:r>
    </w:p>
    <w:p w14:paraId="4F1F670E" w14:textId="77777777" w:rsidR="00DF6CD5" w:rsidRDefault="00DF6CD5" w:rsidP="00DF6CD5">
      <w:pPr>
        <w:tabs>
          <w:tab w:val="left" w:pos="6480"/>
        </w:tabs>
        <w:rPr>
          <w:color w:val="000000"/>
          <w:sz w:val="20"/>
          <w:szCs w:val="20"/>
        </w:rPr>
      </w:pPr>
    </w:p>
    <w:p w14:paraId="02C15EC1" w14:textId="77777777" w:rsidR="00DF6CD5" w:rsidRDefault="00DF6CD5" w:rsidP="00DF6CD5">
      <w:pPr>
        <w:tabs>
          <w:tab w:val="left" w:pos="6480"/>
        </w:tabs>
        <w:rPr>
          <w:b/>
          <w:bCs/>
          <w:color w:val="000000"/>
          <w:sz w:val="20"/>
          <w:szCs w:val="20"/>
        </w:rPr>
      </w:pPr>
      <w:r>
        <w:rPr>
          <w:b/>
          <w:bCs/>
          <w:color w:val="000000"/>
          <w:sz w:val="20"/>
          <w:szCs w:val="20"/>
        </w:rPr>
        <w:t>Systems of Oppression</w:t>
      </w:r>
    </w:p>
    <w:p w14:paraId="4F5CBD59" w14:textId="77777777" w:rsidR="00DF6CD5" w:rsidRDefault="00DF6CD5" w:rsidP="00DF6CD5">
      <w:pPr>
        <w:pStyle w:val="Pa9"/>
        <w:spacing w:after="100"/>
        <w:rPr>
          <w:rFonts w:ascii="Times New Roman" w:hAnsi="Times New Roman"/>
          <w:color w:val="000000"/>
          <w:sz w:val="20"/>
          <w:szCs w:val="20"/>
        </w:rPr>
      </w:pPr>
      <w:proofErr w:type="spellStart"/>
      <w:r>
        <w:rPr>
          <w:rFonts w:ascii="Times New Roman" w:hAnsi="Times New Roman"/>
          <w:color w:val="000000"/>
          <w:sz w:val="20"/>
          <w:szCs w:val="20"/>
        </w:rPr>
        <w:t>Natchezians</w:t>
      </w:r>
      <w:proofErr w:type="spellEnd"/>
      <w:r>
        <w:rPr>
          <w:rFonts w:ascii="Times New Roman" w:hAnsi="Times New Roman"/>
          <w:color w:val="000000"/>
          <w:sz w:val="20"/>
          <w:szCs w:val="20"/>
        </w:rPr>
        <w:t xml:space="preserve"> achieved great wealth and built elaborate estates, including Melrose, through the skill and craftsmanship of forced labor from enslaved persons. </w:t>
      </w:r>
    </w:p>
    <w:p w14:paraId="33D8D1C2" w14:textId="77777777" w:rsidR="00DF6CD5" w:rsidRDefault="00DF6CD5" w:rsidP="00DF6CD5">
      <w:pPr>
        <w:pStyle w:val="Pa9"/>
        <w:spacing w:after="100"/>
        <w:rPr>
          <w:rFonts w:ascii="Times New Roman" w:hAnsi="Times New Roman"/>
          <w:color w:val="000000"/>
          <w:sz w:val="20"/>
          <w:szCs w:val="20"/>
        </w:rPr>
      </w:pPr>
      <w:r>
        <w:rPr>
          <w:rFonts w:ascii="Times New Roman" w:hAnsi="Times New Roman"/>
          <w:color w:val="000000"/>
          <w:sz w:val="20"/>
          <w:szCs w:val="20"/>
        </w:rPr>
        <w:t xml:space="preserve">Figures such as William Johnson overcame the racial barriers and systems of oppression which limited their freedom, while also using those same systems for their own benefit. </w:t>
      </w:r>
    </w:p>
    <w:p w14:paraId="1FF3C277" w14:textId="77777777" w:rsidR="00DF6CD5" w:rsidRDefault="00DF6CD5" w:rsidP="00DF6CD5">
      <w:pPr>
        <w:pStyle w:val="Pa9"/>
        <w:spacing w:after="100"/>
        <w:ind w:left="260" w:hanging="260"/>
        <w:rPr>
          <w:rFonts w:ascii="Times New Roman" w:hAnsi="Times New Roman"/>
          <w:color w:val="000000"/>
          <w:sz w:val="20"/>
          <w:szCs w:val="20"/>
        </w:rPr>
      </w:pPr>
      <w:r>
        <w:rPr>
          <w:rFonts w:ascii="Times New Roman" w:hAnsi="Times New Roman"/>
          <w:color w:val="000000"/>
          <w:sz w:val="20"/>
          <w:szCs w:val="20"/>
        </w:rPr>
        <w:t xml:space="preserve">Social dominance and economic success were achieved by some in Natchez through racial and cultural exploitation. </w:t>
      </w:r>
    </w:p>
    <w:p w14:paraId="6578118A" w14:textId="77777777" w:rsidR="00DF6CD5" w:rsidRDefault="00DF6CD5" w:rsidP="00DF6CD5">
      <w:pPr>
        <w:tabs>
          <w:tab w:val="left" w:pos="6480"/>
        </w:tabs>
        <w:rPr>
          <w:color w:val="000000"/>
          <w:sz w:val="20"/>
          <w:szCs w:val="20"/>
        </w:rPr>
      </w:pPr>
      <w:r>
        <w:rPr>
          <w:color w:val="000000"/>
          <w:sz w:val="20"/>
          <w:szCs w:val="20"/>
        </w:rPr>
        <w:t>Members of the White landowning class relied on the skill of forced labor to build immaculate homes and estates such as Melrose.</w:t>
      </w:r>
    </w:p>
    <w:p w14:paraId="4A45D1D2" w14:textId="77777777" w:rsidR="00DF6CD5" w:rsidRDefault="00DF6CD5" w:rsidP="00DF6CD5">
      <w:pPr>
        <w:pStyle w:val="Pa9"/>
        <w:spacing w:after="100"/>
        <w:rPr>
          <w:rFonts w:cs="Frutiger LT Std 55 Roman"/>
          <w:color w:val="000000"/>
          <w:sz w:val="20"/>
          <w:szCs w:val="20"/>
        </w:rPr>
      </w:pPr>
    </w:p>
    <w:p w14:paraId="738F3456" w14:textId="77777777" w:rsidR="00DF6CD5" w:rsidRDefault="00DF6CD5" w:rsidP="00DF6CD5">
      <w:pPr>
        <w:pStyle w:val="Pa9"/>
        <w:spacing w:line="240" w:lineRule="auto"/>
        <w:ind w:left="260" w:hanging="260"/>
        <w:rPr>
          <w:rFonts w:ascii="Times New Roman" w:hAnsi="Times New Roman"/>
          <w:b/>
          <w:bCs/>
          <w:color w:val="000000"/>
          <w:sz w:val="20"/>
          <w:szCs w:val="20"/>
        </w:rPr>
      </w:pPr>
      <w:r>
        <w:rPr>
          <w:rFonts w:ascii="Times New Roman" w:hAnsi="Times New Roman"/>
          <w:b/>
          <w:bCs/>
          <w:color w:val="000000"/>
          <w:sz w:val="20"/>
          <w:szCs w:val="20"/>
        </w:rPr>
        <w:t xml:space="preserve">Memory (Legacy) </w:t>
      </w:r>
    </w:p>
    <w:p w14:paraId="57D7B948" w14:textId="77777777" w:rsidR="00DF6CD5" w:rsidRDefault="00DF6CD5" w:rsidP="00DF6CD5">
      <w:pPr>
        <w:pStyle w:val="Pa9"/>
        <w:spacing w:line="240" w:lineRule="auto"/>
        <w:ind w:left="260" w:hanging="260"/>
        <w:rPr>
          <w:rFonts w:ascii="Times New Roman" w:hAnsi="Times New Roman"/>
          <w:color w:val="000000"/>
          <w:sz w:val="20"/>
          <w:szCs w:val="20"/>
        </w:rPr>
      </w:pPr>
      <w:r>
        <w:rPr>
          <w:rFonts w:ascii="Times New Roman" w:hAnsi="Times New Roman"/>
          <w:color w:val="000000"/>
          <w:sz w:val="20"/>
          <w:szCs w:val="20"/>
        </w:rPr>
        <w:t xml:space="preserve">The dedication of wealthier </w:t>
      </w:r>
      <w:proofErr w:type="spellStart"/>
      <w:r>
        <w:rPr>
          <w:rFonts w:ascii="Times New Roman" w:hAnsi="Times New Roman"/>
          <w:color w:val="000000"/>
          <w:sz w:val="20"/>
          <w:szCs w:val="20"/>
        </w:rPr>
        <w:t>Natchezians</w:t>
      </w:r>
      <w:proofErr w:type="spellEnd"/>
      <w:r>
        <w:rPr>
          <w:rFonts w:ascii="Times New Roman" w:hAnsi="Times New Roman"/>
          <w:color w:val="000000"/>
          <w:sz w:val="20"/>
          <w:szCs w:val="20"/>
        </w:rPr>
        <w:t xml:space="preserve"> has allowed the cityscape and antebellum homes to be preserved in the preservation district and around the city, while other sites and cultural centers were not preserved. </w:t>
      </w:r>
    </w:p>
    <w:p w14:paraId="09EBEAAF" w14:textId="77777777" w:rsidR="00DF6CD5" w:rsidRDefault="00DF6CD5" w:rsidP="00DF6CD5">
      <w:pPr>
        <w:pStyle w:val="Default"/>
        <w:rPr>
          <w:rFonts w:ascii="Times New Roman" w:hAnsi="Times New Roman" w:cs="Times New Roman"/>
          <w:sz w:val="16"/>
          <w:szCs w:val="16"/>
        </w:rPr>
      </w:pPr>
    </w:p>
    <w:p w14:paraId="3A96E1CA" w14:textId="77777777" w:rsidR="00DF6CD5" w:rsidRDefault="00DF6CD5" w:rsidP="00DF6CD5">
      <w:pPr>
        <w:pStyle w:val="Pa9"/>
        <w:spacing w:after="100"/>
        <w:rPr>
          <w:rFonts w:ascii="Times New Roman" w:hAnsi="Times New Roman"/>
          <w:color w:val="000000"/>
          <w:sz w:val="20"/>
          <w:szCs w:val="20"/>
        </w:rPr>
      </w:pPr>
      <w:r>
        <w:rPr>
          <w:rFonts w:ascii="Times New Roman" w:hAnsi="Times New Roman"/>
          <w:color w:val="000000"/>
          <w:sz w:val="20"/>
          <w:szCs w:val="20"/>
        </w:rPr>
        <w:t xml:space="preserve">The lasting legacies of slavery still influence local perspectives on the views of the past. </w:t>
      </w:r>
    </w:p>
    <w:p w14:paraId="4960CE49" w14:textId="77777777" w:rsidR="00DF6CD5" w:rsidRDefault="00DF6CD5" w:rsidP="00DF6CD5">
      <w:pPr>
        <w:pStyle w:val="Pa9"/>
        <w:spacing w:after="100"/>
        <w:ind w:left="260" w:hanging="260"/>
        <w:rPr>
          <w:rFonts w:ascii="Times New Roman" w:hAnsi="Times New Roman"/>
          <w:color w:val="000000"/>
          <w:sz w:val="20"/>
          <w:szCs w:val="20"/>
        </w:rPr>
      </w:pPr>
      <w:r>
        <w:rPr>
          <w:rFonts w:ascii="Times New Roman" w:hAnsi="Times New Roman"/>
          <w:color w:val="000000"/>
          <w:sz w:val="20"/>
          <w:szCs w:val="20"/>
        </w:rPr>
        <w:t xml:space="preserve">Exclusion and erasure have characterized Natchez tourism and the history of Natchez interpretation. </w:t>
      </w:r>
    </w:p>
    <w:p w14:paraId="21D6A070" w14:textId="77777777" w:rsidR="00DF6CD5" w:rsidRDefault="00DF6CD5" w:rsidP="00DF6CD5">
      <w:pPr>
        <w:tabs>
          <w:tab w:val="left" w:pos="6480"/>
        </w:tabs>
        <w:rPr>
          <w:color w:val="000000"/>
          <w:sz w:val="20"/>
          <w:szCs w:val="20"/>
        </w:rPr>
      </w:pPr>
      <w:r>
        <w:rPr>
          <w:color w:val="000000"/>
          <w:sz w:val="20"/>
          <w:szCs w:val="20"/>
        </w:rPr>
        <w:t>The antebellum cityscape of Natchez has been preserved and used by some to retell a different story of the city’s past, including the role of racial exploitation in the narrative.</w:t>
      </w:r>
    </w:p>
    <w:p w14:paraId="41D59AF7" w14:textId="77777777" w:rsidR="00DF6CD5" w:rsidRDefault="00DF6CD5" w:rsidP="00DF6CD5">
      <w:pPr>
        <w:tabs>
          <w:tab w:val="left" w:pos="6480"/>
        </w:tabs>
        <w:rPr>
          <w:color w:val="000000"/>
          <w:sz w:val="20"/>
          <w:szCs w:val="20"/>
        </w:rPr>
      </w:pPr>
    </w:p>
    <w:p w14:paraId="3AA6CB00" w14:textId="77777777" w:rsidR="00DF6CD5" w:rsidRDefault="00DF6CD5" w:rsidP="00DF6CD5">
      <w:pPr>
        <w:tabs>
          <w:tab w:val="left" w:pos="6480"/>
        </w:tabs>
        <w:rPr>
          <w:b/>
          <w:bCs/>
          <w:color w:val="000000"/>
          <w:sz w:val="20"/>
          <w:szCs w:val="20"/>
        </w:rPr>
      </w:pPr>
      <w:r>
        <w:rPr>
          <w:b/>
          <w:bCs/>
          <w:color w:val="000000"/>
          <w:sz w:val="20"/>
          <w:szCs w:val="20"/>
        </w:rPr>
        <w:t>Place</w:t>
      </w:r>
    </w:p>
    <w:p w14:paraId="2BC68D9A" w14:textId="77777777" w:rsidR="00DF6CD5" w:rsidRDefault="00DF6CD5" w:rsidP="00DF6CD5">
      <w:pPr>
        <w:pStyle w:val="Pa9"/>
        <w:spacing w:after="100"/>
        <w:rPr>
          <w:rFonts w:ascii="Times New Roman" w:hAnsi="Times New Roman"/>
          <w:color w:val="000000"/>
          <w:sz w:val="20"/>
          <w:szCs w:val="20"/>
        </w:rPr>
      </w:pPr>
      <w:r>
        <w:rPr>
          <w:rFonts w:ascii="Times New Roman" w:hAnsi="Times New Roman"/>
          <w:color w:val="000000"/>
          <w:sz w:val="20"/>
          <w:szCs w:val="20"/>
        </w:rPr>
        <w:t xml:space="preserve">The Mississippi River is central to Natchez’s communities and economy. </w:t>
      </w:r>
    </w:p>
    <w:p w14:paraId="7B33152C" w14:textId="77777777" w:rsidR="00DF6CD5" w:rsidRDefault="00DF6CD5" w:rsidP="00DF6CD5">
      <w:pPr>
        <w:pStyle w:val="Pa9"/>
        <w:spacing w:after="100"/>
        <w:rPr>
          <w:rFonts w:ascii="Times New Roman" w:hAnsi="Times New Roman"/>
          <w:color w:val="000000"/>
          <w:sz w:val="20"/>
          <w:szCs w:val="20"/>
        </w:rPr>
      </w:pPr>
      <w:r>
        <w:rPr>
          <w:rFonts w:ascii="Times New Roman" w:hAnsi="Times New Roman"/>
          <w:color w:val="000000"/>
          <w:sz w:val="20"/>
          <w:szCs w:val="20"/>
        </w:rPr>
        <w:t xml:space="preserve">The natural features present at the site (the bend in the river, sightline up and downriver, the high ground of the bluff, rich alluvial soil) make Natchez a </w:t>
      </w:r>
      <w:proofErr w:type="gramStart"/>
      <w:r>
        <w:rPr>
          <w:rFonts w:ascii="Times New Roman" w:hAnsi="Times New Roman"/>
          <w:color w:val="000000"/>
          <w:sz w:val="20"/>
          <w:szCs w:val="20"/>
        </w:rPr>
        <w:t>strategically-located</w:t>
      </w:r>
      <w:proofErr w:type="gramEnd"/>
      <w:r>
        <w:rPr>
          <w:rFonts w:ascii="Times New Roman" w:hAnsi="Times New Roman"/>
          <w:color w:val="000000"/>
          <w:sz w:val="20"/>
          <w:szCs w:val="20"/>
        </w:rPr>
        <w:t xml:space="preserve"> and ideal settlement which different nations and groups of people have sought to inhabit and control. </w:t>
      </w:r>
    </w:p>
    <w:p w14:paraId="71C03D15" w14:textId="77777777" w:rsidR="00DF6CD5" w:rsidRDefault="00DF6CD5" w:rsidP="00DF6CD5">
      <w:pPr>
        <w:pStyle w:val="Pa9"/>
        <w:spacing w:after="100"/>
        <w:rPr>
          <w:rFonts w:ascii="Times New Roman" w:hAnsi="Times New Roman"/>
          <w:color w:val="000000"/>
          <w:sz w:val="20"/>
          <w:szCs w:val="20"/>
        </w:rPr>
      </w:pPr>
      <w:r>
        <w:rPr>
          <w:rFonts w:ascii="Times New Roman" w:hAnsi="Times New Roman"/>
          <w:color w:val="000000"/>
          <w:sz w:val="20"/>
          <w:szCs w:val="20"/>
        </w:rPr>
        <w:t xml:space="preserve">The Mississippi River and Natchez Trace connect Natchez to the wider world; they symbolize opportunity and freedom, as well as the denial of those things to some. </w:t>
      </w:r>
    </w:p>
    <w:p w14:paraId="76F43175" w14:textId="77777777" w:rsidR="00DF6CD5" w:rsidRDefault="00DF6CD5" w:rsidP="00DF6CD5">
      <w:pPr>
        <w:pStyle w:val="Pa9"/>
        <w:spacing w:after="100"/>
        <w:rPr>
          <w:rFonts w:ascii="Times New Roman" w:hAnsi="Times New Roman"/>
          <w:color w:val="000000"/>
          <w:sz w:val="20"/>
          <w:szCs w:val="20"/>
        </w:rPr>
      </w:pPr>
      <w:r>
        <w:rPr>
          <w:rFonts w:ascii="Times New Roman" w:hAnsi="Times New Roman"/>
          <w:color w:val="000000"/>
          <w:sz w:val="20"/>
          <w:szCs w:val="20"/>
        </w:rPr>
        <w:t xml:space="preserve">Climate change threatens some of the natural features and climate that made Natchez a desirable area to live and settle. </w:t>
      </w:r>
    </w:p>
    <w:p w14:paraId="37F56DEB" w14:textId="4E0DC023" w:rsidR="00DF6CD5" w:rsidRDefault="00DF6CD5" w:rsidP="000D234B">
      <w:pPr>
        <w:tabs>
          <w:tab w:val="left" w:pos="6480"/>
        </w:tabs>
        <w:rPr>
          <w:color w:val="000000"/>
          <w:sz w:val="20"/>
          <w:szCs w:val="20"/>
        </w:rPr>
        <w:sectPr w:rsidR="00DF6CD5" w:rsidSect="00DF6CD5">
          <w:headerReference w:type="first" r:id="rId17"/>
          <w:pgSz w:w="12240" w:h="16340"/>
          <w:pgMar w:top="1350" w:right="792" w:bottom="259" w:left="806" w:header="720" w:footer="720" w:gutter="0"/>
          <w:cols w:space="720"/>
          <w:titlePg/>
          <w:docGrid w:linePitch="326"/>
        </w:sectPr>
      </w:pPr>
      <w:r>
        <w:rPr>
          <w:color w:val="000000"/>
          <w:sz w:val="20"/>
          <w:szCs w:val="20"/>
        </w:rPr>
        <w:t>The French strategically built Fort Rosalie on the 200-foot bluff with an expansive view up and down the river</w:t>
      </w:r>
      <w:r w:rsidR="000D234B">
        <w:rPr>
          <w:color w:val="000000"/>
          <w:sz w:val="20"/>
          <w:szCs w:val="20"/>
        </w:rPr>
        <w:t>.</w:t>
      </w:r>
    </w:p>
    <w:p w14:paraId="22B2099F" w14:textId="2327D0AA" w:rsidR="00DF6CD5" w:rsidRDefault="00DF6CD5" w:rsidP="000D234B">
      <w:pPr>
        <w:tabs>
          <w:tab w:val="left" w:pos="6480"/>
        </w:tabs>
        <w:rPr>
          <w:rFonts w:ascii="Arial" w:hAnsi="Arial" w:cs="Arial"/>
          <w:sz w:val="18"/>
          <w:szCs w:val="18"/>
        </w:rPr>
      </w:pPr>
    </w:p>
    <w:p w14:paraId="497CC134" w14:textId="520CD19D" w:rsidR="00DF6CD5" w:rsidRDefault="00DF6CD5" w:rsidP="006A665C">
      <w:pPr>
        <w:tabs>
          <w:tab w:val="left" w:pos="6480"/>
        </w:tabs>
        <w:ind w:left="720" w:hanging="720"/>
        <w:rPr>
          <w:rFonts w:ascii="Arial" w:hAnsi="Arial" w:cs="Arial"/>
          <w:sz w:val="18"/>
          <w:szCs w:val="18"/>
        </w:rPr>
      </w:pPr>
    </w:p>
    <w:p w14:paraId="50D25930" w14:textId="30B46885" w:rsidR="00DF6CD5" w:rsidRDefault="00DF6CD5" w:rsidP="006A665C">
      <w:pPr>
        <w:tabs>
          <w:tab w:val="left" w:pos="6480"/>
        </w:tabs>
        <w:ind w:left="720" w:hanging="720"/>
        <w:rPr>
          <w:rFonts w:ascii="Arial" w:hAnsi="Arial" w:cs="Arial"/>
          <w:sz w:val="18"/>
          <w:szCs w:val="18"/>
        </w:rPr>
      </w:pPr>
    </w:p>
    <w:p w14:paraId="141A873E" w14:textId="58C30F97" w:rsidR="00DF6CD5" w:rsidRDefault="00DF6CD5" w:rsidP="006A665C">
      <w:pPr>
        <w:tabs>
          <w:tab w:val="left" w:pos="6480"/>
        </w:tabs>
        <w:ind w:left="720" w:hanging="720"/>
        <w:rPr>
          <w:rFonts w:ascii="Arial" w:hAnsi="Arial" w:cs="Arial"/>
          <w:sz w:val="18"/>
          <w:szCs w:val="18"/>
        </w:rPr>
      </w:pPr>
    </w:p>
    <w:p w14:paraId="4E3A0B4A" w14:textId="23D00441" w:rsidR="00DF6CD5" w:rsidRDefault="00DF6CD5" w:rsidP="006A665C">
      <w:pPr>
        <w:tabs>
          <w:tab w:val="left" w:pos="6480"/>
        </w:tabs>
        <w:ind w:left="720" w:hanging="720"/>
        <w:rPr>
          <w:rFonts w:ascii="Arial" w:hAnsi="Arial" w:cs="Arial"/>
          <w:sz w:val="18"/>
          <w:szCs w:val="18"/>
        </w:rPr>
      </w:pPr>
    </w:p>
    <w:p w14:paraId="7E3FFA71" w14:textId="7777B02B" w:rsidR="00DF6CD5" w:rsidRDefault="00DF6CD5" w:rsidP="006A665C">
      <w:pPr>
        <w:tabs>
          <w:tab w:val="left" w:pos="6480"/>
        </w:tabs>
        <w:ind w:left="720" w:hanging="720"/>
        <w:rPr>
          <w:rFonts w:ascii="Arial" w:hAnsi="Arial" w:cs="Arial"/>
          <w:sz w:val="18"/>
          <w:szCs w:val="18"/>
        </w:rPr>
      </w:pPr>
    </w:p>
    <w:p w14:paraId="45AE49D9" w14:textId="4A53D6C8" w:rsidR="00DF6CD5" w:rsidRDefault="00DF6CD5" w:rsidP="006A665C">
      <w:pPr>
        <w:tabs>
          <w:tab w:val="left" w:pos="6480"/>
        </w:tabs>
        <w:ind w:left="720" w:hanging="720"/>
        <w:rPr>
          <w:rFonts w:ascii="Arial" w:hAnsi="Arial" w:cs="Arial"/>
          <w:sz w:val="18"/>
          <w:szCs w:val="18"/>
        </w:rPr>
      </w:pPr>
    </w:p>
    <w:p w14:paraId="0D63A567" w14:textId="42CD25BA" w:rsidR="00DF6CD5" w:rsidRDefault="00DF6CD5" w:rsidP="006A665C">
      <w:pPr>
        <w:tabs>
          <w:tab w:val="left" w:pos="6480"/>
        </w:tabs>
        <w:ind w:left="720" w:hanging="720"/>
        <w:rPr>
          <w:rFonts w:ascii="Arial" w:hAnsi="Arial" w:cs="Arial"/>
          <w:sz w:val="18"/>
          <w:szCs w:val="18"/>
        </w:rPr>
      </w:pPr>
    </w:p>
    <w:p w14:paraId="532D2B15" w14:textId="06DAAEA8" w:rsidR="00DF6CD5" w:rsidRDefault="00DF6CD5" w:rsidP="006A665C">
      <w:pPr>
        <w:tabs>
          <w:tab w:val="left" w:pos="6480"/>
        </w:tabs>
        <w:ind w:left="720" w:hanging="720"/>
        <w:rPr>
          <w:rFonts w:ascii="Arial" w:hAnsi="Arial" w:cs="Arial"/>
          <w:sz w:val="18"/>
          <w:szCs w:val="18"/>
        </w:rPr>
      </w:pPr>
    </w:p>
    <w:p w14:paraId="0E6B1756" w14:textId="3D6AE97A" w:rsidR="00DF6CD5" w:rsidRDefault="00DF6CD5" w:rsidP="006A665C">
      <w:pPr>
        <w:tabs>
          <w:tab w:val="left" w:pos="6480"/>
        </w:tabs>
        <w:ind w:left="720" w:hanging="720"/>
        <w:rPr>
          <w:rFonts w:ascii="Arial" w:hAnsi="Arial" w:cs="Arial"/>
          <w:sz w:val="18"/>
          <w:szCs w:val="18"/>
        </w:rPr>
      </w:pPr>
    </w:p>
    <w:p w14:paraId="498BBFBE" w14:textId="1147AE5F" w:rsidR="00DF6CD5" w:rsidRDefault="00DF6CD5" w:rsidP="006A665C">
      <w:pPr>
        <w:tabs>
          <w:tab w:val="left" w:pos="6480"/>
        </w:tabs>
        <w:ind w:left="720" w:hanging="720"/>
        <w:rPr>
          <w:rFonts w:ascii="Arial" w:hAnsi="Arial" w:cs="Arial"/>
          <w:sz w:val="18"/>
          <w:szCs w:val="18"/>
        </w:rPr>
      </w:pPr>
    </w:p>
    <w:p w14:paraId="05F93DE5" w14:textId="45C82354" w:rsidR="00DF6CD5" w:rsidRDefault="00DF6CD5" w:rsidP="006A665C">
      <w:pPr>
        <w:tabs>
          <w:tab w:val="left" w:pos="6480"/>
        </w:tabs>
        <w:ind w:left="720" w:hanging="720"/>
        <w:rPr>
          <w:rFonts w:ascii="Arial" w:hAnsi="Arial" w:cs="Arial"/>
          <w:sz w:val="18"/>
          <w:szCs w:val="18"/>
        </w:rPr>
      </w:pPr>
    </w:p>
    <w:p w14:paraId="2A001CA4" w14:textId="61579239" w:rsidR="00DF6CD5" w:rsidRDefault="00DF6CD5" w:rsidP="006A665C">
      <w:pPr>
        <w:tabs>
          <w:tab w:val="left" w:pos="6480"/>
        </w:tabs>
        <w:ind w:left="720" w:hanging="720"/>
        <w:rPr>
          <w:rFonts w:ascii="Arial" w:hAnsi="Arial" w:cs="Arial"/>
          <w:sz w:val="18"/>
          <w:szCs w:val="18"/>
        </w:rPr>
      </w:pPr>
    </w:p>
    <w:p w14:paraId="77917BF5" w14:textId="234D4B62" w:rsidR="00DF6CD5" w:rsidRDefault="00DF6CD5" w:rsidP="006A665C">
      <w:pPr>
        <w:tabs>
          <w:tab w:val="left" w:pos="6480"/>
        </w:tabs>
        <w:ind w:left="720" w:hanging="720"/>
        <w:rPr>
          <w:rFonts w:ascii="Arial" w:hAnsi="Arial" w:cs="Arial"/>
          <w:sz w:val="18"/>
          <w:szCs w:val="18"/>
        </w:rPr>
      </w:pPr>
    </w:p>
    <w:p w14:paraId="6751BF4C" w14:textId="4624B880" w:rsidR="00DF6CD5" w:rsidRDefault="00DF6CD5" w:rsidP="006A665C">
      <w:pPr>
        <w:tabs>
          <w:tab w:val="left" w:pos="6480"/>
        </w:tabs>
        <w:ind w:left="720" w:hanging="720"/>
        <w:rPr>
          <w:rFonts w:ascii="Arial" w:hAnsi="Arial" w:cs="Arial"/>
          <w:sz w:val="18"/>
          <w:szCs w:val="18"/>
        </w:rPr>
      </w:pPr>
    </w:p>
    <w:p w14:paraId="09C6E3F0" w14:textId="2E233512" w:rsidR="00DF6CD5" w:rsidRDefault="00DF6CD5" w:rsidP="006A665C">
      <w:pPr>
        <w:tabs>
          <w:tab w:val="left" w:pos="6480"/>
        </w:tabs>
        <w:ind w:left="720" w:hanging="720"/>
        <w:rPr>
          <w:rFonts w:ascii="Arial" w:hAnsi="Arial" w:cs="Arial"/>
          <w:sz w:val="18"/>
          <w:szCs w:val="18"/>
        </w:rPr>
      </w:pPr>
    </w:p>
    <w:p w14:paraId="17B7C6F0" w14:textId="00579F09" w:rsidR="00DF6CD5" w:rsidRDefault="00DF6CD5" w:rsidP="006A665C">
      <w:pPr>
        <w:tabs>
          <w:tab w:val="left" w:pos="6480"/>
        </w:tabs>
        <w:ind w:left="720" w:hanging="720"/>
        <w:rPr>
          <w:rFonts w:ascii="Arial" w:hAnsi="Arial" w:cs="Arial"/>
          <w:sz w:val="18"/>
          <w:szCs w:val="18"/>
        </w:rPr>
      </w:pPr>
    </w:p>
    <w:p w14:paraId="3C7CD870" w14:textId="77777777" w:rsidR="00DF6CD5" w:rsidRDefault="00DF6CD5" w:rsidP="006A665C">
      <w:pPr>
        <w:tabs>
          <w:tab w:val="left" w:pos="6480"/>
        </w:tabs>
        <w:ind w:left="720" w:hanging="720"/>
        <w:rPr>
          <w:rFonts w:ascii="Arial" w:hAnsi="Arial" w:cs="Arial"/>
          <w:sz w:val="18"/>
          <w:szCs w:val="18"/>
        </w:rPr>
      </w:pPr>
    </w:p>
    <w:sectPr w:rsidR="00DF6CD5" w:rsidSect="005F3F7E">
      <w:headerReference w:type="default" r:id="rId18"/>
      <w:footerReference w:type="even" r:id="rId19"/>
      <w:footerReference w:type="default" r:id="rId20"/>
      <w:headerReference w:type="first" r:id="rId21"/>
      <w:footerReference w:type="first" r:id="rId22"/>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Towery, Samantha M." w:date="2020-10-22T11:51:00Z" w:initials="TSM">
    <w:p w14:paraId="106FD96C" w14:textId="4CCCD128" w:rsidR="004C057B" w:rsidRDefault="004C057B">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6" w:author="Towery, Samantha M." w:date="2020-10-21T11:15:00Z" w:initials="TSM">
    <w:p w14:paraId="2EE18202" w14:textId="2844650A" w:rsidR="004C057B" w:rsidRDefault="004C057B">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FD96C" w15:done="1"/>
  <w15:commentEx w15:paraId="2EE182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FD96C" w16cid:durableId="233BF0B6"/>
  <w16cid:commentId w16cid:paraId="2EE18202" w16cid:durableId="233A96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673D" w14:textId="77777777" w:rsidR="000A4E7C" w:rsidRDefault="000A4E7C">
      <w:r>
        <w:separator/>
      </w:r>
    </w:p>
  </w:endnote>
  <w:endnote w:type="continuationSeparator" w:id="0">
    <w:p w14:paraId="63DF0B5D" w14:textId="77777777" w:rsidR="000A4E7C" w:rsidRDefault="000A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PSRawlinsonOT">
    <w:altName w:val="NPSRawlinsonOT"/>
    <w:panose1 w:val="02000505070000020003"/>
    <w:charset w:val="00"/>
    <w:family w:val="modern"/>
    <w:notTrueType/>
    <w:pitch w:val="variable"/>
    <w:sig w:usb0="A00000AF" w:usb1="5000005B" w:usb2="00000000" w:usb3="00000000" w:csb0="0000009B" w:csb1="00000000"/>
  </w:font>
  <w:font w:name="Frutiger LT Std 55 Roman">
    <w:altName w:val="Frutiger LT Std 55 Roman"/>
    <w:panose1 w:val="020B06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834B4B"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05E1" w14:textId="77777777" w:rsidR="000A4E7C" w:rsidRDefault="000A4E7C">
      <w:r>
        <w:separator/>
      </w:r>
    </w:p>
  </w:footnote>
  <w:footnote w:type="continuationSeparator" w:id="0">
    <w:p w14:paraId="41492EA6" w14:textId="77777777" w:rsidR="000A4E7C" w:rsidRDefault="000A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91B8" w14:textId="77777777" w:rsidR="00DF6CD5" w:rsidRPr="00756350" w:rsidRDefault="00DF6CD5" w:rsidP="00DF6CD5">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01/2022)</w:t>
    </w:r>
    <w:r w:rsidRPr="00756350">
      <w:rPr>
        <w:sz w:val="16"/>
        <w:szCs w:val="16"/>
      </w:rPr>
      <w:tab/>
    </w:r>
    <w:r w:rsidRPr="00756350">
      <w:rPr>
        <w:sz w:val="16"/>
        <w:szCs w:val="16"/>
      </w:rPr>
      <w:tab/>
      <w:t>OMB Control No. 1024-0268</w:t>
    </w:r>
  </w:p>
  <w:p w14:paraId="67CE3E2C" w14:textId="77777777" w:rsidR="00DF6CD5" w:rsidRDefault="00DF6CD5" w:rsidP="00DF6CD5">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6E340169" w14:textId="77777777" w:rsidR="00DF6CD5" w:rsidRPr="00F43876" w:rsidRDefault="00DF6CD5" w:rsidP="00DF6CD5">
    <w:pPr>
      <w:pStyle w:val="Heading2"/>
    </w:pPr>
    <w:r w:rsidRPr="00BB3473">
      <w:rPr>
        <w:noProof/>
      </w:rPr>
      <w:drawing>
        <wp:anchor distT="0" distB="0" distL="114300" distR="114300" simplePos="0" relativeHeight="251660288" behindDoc="1" locked="0" layoutInCell="1" allowOverlap="1" wp14:anchorId="6FCB0E8D" wp14:editId="5BFA356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59264" behindDoc="1" locked="0" layoutInCell="1" allowOverlap="1" wp14:anchorId="28DF85C3" wp14:editId="221B5F69">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C271AC5" w14:textId="77777777" w:rsidR="00DF6CD5" w:rsidRPr="00BB3473" w:rsidRDefault="00DF6CD5" w:rsidP="00DF6CD5">
    <w:pPr>
      <w:tabs>
        <w:tab w:val="center" w:pos="5400"/>
      </w:tabs>
      <w:jc w:val="center"/>
      <w:rPr>
        <w:rFonts w:ascii="Arial" w:hAnsi="Arial" w:cs="Arial"/>
        <w:b/>
        <w:smallCaps/>
        <w:sz w:val="20"/>
        <w:szCs w:val="20"/>
      </w:rPr>
    </w:pPr>
  </w:p>
  <w:p w14:paraId="633ADAB2" w14:textId="77777777" w:rsidR="00DF6CD5" w:rsidRPr="00130474" w:rsidRDefault="00DF6CD5" w:rsidP="00DF6CD5">
    <w:pPr>
      <w:tabs>
        <w:tab w:val="left" w:pos="720"/>
        <w:tab w:val="center" w:pos="5400"/>
      </w:tabs>
      <w:jc w:val="center"/>
      <w:rPr>
        <w:rFonts w:ascii="Arial" w:hAnsi="Arial" w:cs="Arial"/>
        <w:b/>
        <w:sz w:val="18"/>
        <w:szCs w:val="18"/>
      </w:rPr>
    </w:pPr>
    <w:r w:rsidRPr="00130474">
      <w:rPr>
        <w:rFonts w:ascii="Arial" w:hAnsi="Arial" w:cs="Arial"/>
        <w:b/>
        <w:sz w:val="18"/>
        <w:szCs w:val="18"/>
      </w:rPr>
      <w:t>NATCHEZ NATIONAL HISTORICAL PARK</w:t>
    </w:r>
  </w:p>
  <w:p w14:paraId="63E4C46A" w14:textId="77777777" w:rsidR="00DF6CD5" w:rsidRPr="00130474" w:rsidRDefault="00DF6CD5" w:rsidP="00DF6CD5">
    <w:pPr>
      <w:tabs>
        <w:tab w:val="left" w:pos="720"/>
        <w:tab w:val="center" w:pos="5400"/>
      </w:tabs>
      <w:jc w:val="center"/>
      <w:rPr>
        <w:rFonts w:ascii="Arial" w:hAnsi="Arial" w:cs="Arial"/>
        <w:sz w:val="18"/>
        <w:szCs w:val="18"/>
      </w:rPr>
    </w:pPr>
    <w:r w:rsidRPr="00130474">
      <w:rPr>
        <w:rFonts w:ascii="Arial" w:hAnsi="Arial" w:cs="Arial"/>
        <w:sz w:val="18"/>
        <w:szCs w:val="18"/>
      </w:rPr>
      <w:t>640 South Canal Street, Suite E</w:t>
    </w:r>
  </w:p>
  <w:p w14:paraId="5A5009F9" w14:textId="77777777" w:rsidR="00DF6CD5" w:rsidRDefault="00DF6CD5" w:rsidP="00DF6CD5">
    <w:pPr>
      <w:tabs>
        <w:tab w:val="left" w:pos="720"/>
        <w:tab w:val="center" w:pos="5400"/>
      </w:tabs>
      <w:jc w:val="center"/>
      <w:rPr>
        <w:rFonts w:ascii="Arial" w:hAnsi="Arial" w:cs="Arial"/>
        <w:sz w:val="18"/>
        <w:szCs w:val="18"/>
      </w:rPr>
    </w:pPr>
    <w:r w:rsidRPr="006E1024">
      <w:rPr>
        <w:rFonts w:ascii="Arial" w:hAnsi="Arial" w:cs="Arial"/>
        <w:sz w:val="18"/>
        <w:szCs w:val="18"/>
      </w:rPr>
      <w:t>Natchez, MS  39120</w:t>
    </w:r>
  </w:p>
  <w:p w14:paraId="4B9B6BC6" w14:textId="77777777" w:rsidR="00DF6CD5" w:rsidRPr="003C4DA2" w:rsidRDefault="00DF6CD5" w:rsidP="00DF6CD5">
    <w:pPr>
      <w:tabs>
        <w:tab w:val="left" w:pos="720"/>
        <w:tab w:val="center" w:pos="5400"/>
      </w:tabs>
      <w:jc w:val="center"/>
      <w:rPr>
        <w:rFonts w:ascii="Arial" w:hAnsi="Arial" w:cs="Arial"/>
        <w:sz w:val="18"/>
        <w:szCs w:val="18"/>
      </w:rPr>
    </w:pPr>
    <w:r w:rsidRPr="003C4DA2">
      <w:rPr>
        <w:rFonts w:ascii="Arial" w:hAnsi="Arial" w:cs="Arial"/>
        <w:sz w:val="18"/>
        <w:szCs w:val="18"/>
      </w:rPr>
      <w:t>CUA Coordinator</w:t>
    </w:r>
  </w:p>
  <w:p w14:paraId="24826E5D" w14:textId="77777777" w:rsidR="00DF6CD5" w:rsidRPr="004D343B" w:rsidRDefault="00DF6CD5" w:rsidP="00DF6CD5">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Pr>
        <w:rFonts w:ascii="Arial" w:hAnsi="Arial" w:cs="Arial"/>
        <w:sz w:val="18"/>
        <w:szCs w:val="18"/>
      </w:rPr>
      <w:t>(601) 442-7047</w:t>
    </w:r>
  </w:p>
  <w:p w14:paraId="3AD09AAF" w14:textId="77777777" w:rsidR="00DF6CD5" w:rsidRPr="004D343B" w:rsidRDefault="00DF6CD5" w:rsidP="00DF6CD5">
    <w:pPr>
      <w:pStyle w:val="Header"/>
      <w:rPr>
        <w:sz w:val="18"/>
        <w:szCs w:val="18"/>
      </w:rPr>
    </w:pPr>
  </w:p>
  <w:p w14:paraId="43458D25" w14:textId="77777777" w:rsidR="00DF6CD5" w:rsidRDefault="00DF6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7831" w14:textId="77777777" w:rsidR="004C057B" w:rsidRPr="00DF6CD5" w:rsidRDefault="004C057B" w:rsidP="00DF6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56C0EDA"/>
    <w:lvl w:ilvl="0">
      <w:start w:val="20"/>
      <w:numFmt w:val="decimal"/>
      <w:lvlText w:val="%1."/>
      <w:lvlJc w:val="left"/>
      <w:pPr>
        <w:ind w:left="811" w:hanging="361"/>
      </w:pPr>
      <w:rPr>
        <w:rFonts w:ascii="Arial" w:hAnsi="Arial" w:cs="Arial" w:hint="default"/>
        <w:b w:val="0"/>
        <w:bCs w:val="0"/>
        <w:i w:val="0"/>
        <w:iCs w:val="0"/>
        <w:w w:val="100"/>
        <w:sz w:val="18"/>
        <w:szCs w:val="18"/>
      </w:rPr>
    </w:lvl>
    <w:lvl w:ilvl="1">
      <w:numFmt w:val="bullet"/>
      <w:lvlText w:val="•"/>
      <w:lvlJc w:val="left"/>
      <w:pPr>
        <w:ind w:left="1498" w:hanging="361"/>
      </w:pPr>
      <w:rPr>
        <w:rFonts w:hint="default"/>
      </w:rPr>
    </w:lvl>
    <w:lvl w:ilvl="2">
      <w:numFmt w:val="bullet"/>
      <w:lvlText w:val="•"/>
      <w:lvlJc w:val="left"/>
      <w:pPr>
        <w:ind w:left="2516" w:hanging="361"/>
      </w:pPr>
      <w:rPr>
        <w:rFonts w:hint="default"/>
      </w:rPr>
    </w:lvl>
    <w:lvl w:ilvl="3">
      <w:numFmt w:val="bullet"/>
      <w:lvlText w:val="•"/>
      <w:lvlJc w:val="left"/>
      <w:pPr>
        <w:ind w:left="3534" w:hanging="361"/>
      </w:pPr>
      <w:rPr>
        <w:rFonts w:hint="default"/>
      </w:rPr>
    </w:lvl>
    <w:lvl w:ilvl="4">
      <w:numFmt w:val="bullet"/>
      <w:lvlText w:val="•"/>
      <w:lvlJc w:val="left"/>
      <w:pPr>
        <w:ind w:left="4552" w:hanging="361"/>
      </w:pPr>
      <w:rPr>
        <w:rFonts w:hint="default"/>
      </w:rPr>
    </w:lvl>
    <w:lvl w:ilvl="5">
      <w:numFmt w:val="bullet"/>
      <w:lvlText w:val="•"/>
      <w:lvlJc w:val="left"/>
      <w:pPr>
        <w:ind w:left="5570" w:hanging="361"/>
      </w:pPr>
      <w:rPr>
        <w:rFonts w:hint="default"/>
      </w:rPr>
    </w:lvl>
    <w:lvl w:ilvl="6">
      <w:numFmt w:val="bullet"/>
      <w:lvlText w:val="•"/>
      <w:lvlJc w:val="left"/>
      <w:pPr>
        <w:ind w:left="6588" w:hanging="361"/>
      </w:pPr>
      <w:rPr>
        <w:rFonts w:hint="default"/>
      </w:rPr>
    </w:lvl>
    <w:lvl w:ilvl="7">
      <w:numFmt w:val="bullet"/>
      <w:lvlText w:val="•"/>
      <w:lvlJc w:val="left"/>
      <w:pPr>
        <w:ind w:left="7606" w:hanging="361"/>
      </w:pPr>
      <w:rPr>
        <w:rFonts w:hint="default"/>
      </w:rPr>
    </w:lvl>
    <w:lvl w:ilvl="8">
      <w:numFmt w:val="bullet"/>
      <w:lvlText w:val="•"/>
      <w:lvlJc w:val="left"/>
      <w:pPr>
        <w:ind w:left="8624" w:hanging="361"/>
      </w:pPr>
      <w:rPr>
        <w:rFonts w:hint="default"/>
      </w:rPr>
    </w:lvl>
  </w:abstractNum>
  <w:abstractNum w:abstractNumId="1" w15:restartNumberingAfterBreak="0">
    <w:nsid w:val="0CB363E7"/>
    <w:multiLevelType w:val="hybridMultilevel"/>
    <w:tmpl w:val="4DBA533C"/>
    <w:lvl w:ilvl="0" w:tplc="04090017">
      <w:start w:val="1"/>
      <w:numFmt w:val="lowerLetter"/>
      <w:lvlText w:val="%1)"/>
      <w:lvlJc w:val="left"/>
      <w:pPr>
        <w:ind w:left="-73" w:hanging="360"/>
      </w:pPr>
    </w:lvl>
    <w:lvl w:ilvl="1" w:tplc="04090019">
      <w:start w:val="1"/>
      <w:numFmt w:val="lowerLetter"/>
      <w:lvlText w:val="%2."/>
      <w:lvlJc w:val="left"/>
      <w:pPr>
        <w:ind w:left="647" w:hanging="360"/>
      </w:pPr>
    </w:lvl>
    <w:lvl w:ilvl="2" w:tplc="0409001B">
      <w:start w:val="1"/>
      <w:numFmt w:val="lowerRoman"/>
      <w:lvlText w:val="%3."/>
      <w:lvlJc w:val="right"/>
      <w:pPr>
        <w:ind w:left="1367" w:hanging="180"/>
      </w:pPr>
    </w:lvl>
    <w:lvl w:ilvl="3" w:tplc="0409000F" w:tentative="1">
      <w:start w:val="1"/>
      <w:numFmt w:val="decimal"/>
      <w:lvlText w:val="%4."/>
      <w:lvlJc w:val="left"/>
      <w:pPr>
        <w:ind w:left="2087" w:hanging="360"/>
      </w:pPr>
    </w:lvl>
    <w:lvl w:ilvl="4" w:tplc="04090019" w:tentative="1">
      <w:start w:val="1"/>
      <w:numFmt w:val="lowerLetter"/>
      <w:lvlText w:val="%5."/>
      <w:lvlJc w:val="left"/>
      <w:pPr>
        <w:ind w:left="2807" w:hanging="360"/>
      </w:pPr>
    </w:lvl>
    <w:lvl w:ilvl="5" w:tplc="0409001B" w:tentative="1">
      <w:start w:val="1"/>
      <w:numFmt w:val="lowerRoman"/>
      <w:lvlText w:val="%6."/>
      <w:lvlJc w:val="right"/>
      <w:pPr>
        <w:ind w:left="3527" w:hanging="180"/>
      </w:pPr>
    </w:lvl>
    <w:lvl w:ilvl="6" w:tplc="0409000F" w:tentative="1">
      <w:start w:val="1"/>
      <w:numFmt w:val="decimal"/>
      <w:lvlText w:val="%7."/>
      <w:lvlJc w:val="left"/>
      <w:pPr>
        <w:ind w:left="4247" w:hanging="360"/>
      </w:pPr>
    </w:lvl>
    <w:lvl w:ilvl="7" w:tplc="04090019" w:tentative="1">
      <w:start w:val="1"/>
      <w:numFmt w:val="lowerLetter"/>
      <w:lvlText w:val="%8."/>
      <w:lvlJc w:val="left"/>
      <w:pPr>
        <w:ind w:left="4967" w:hanging="360"/>
      </w:pPr>
    </w:lvl>
    <w:lvl w:ilvl="8" w:tplc="0409001B" w:tentative="1">
      <w:start w:val="1"/>
      <w:numFmt w:val="lowerRoman"/>
      <w:lvlText w:val="%9."/>
      <w:lvlJc w:val="right"/>
      <w:pPr>
        <w:ind w:left="5687" w:hanging="180"/>
      </w:pPr>
    </w:lvl>
  </w:abstractNum>
  <w:abstractNum w:abstractNumId="2"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95965"/>
    <w:multiLevelType w:val="hybridMultilevel"/>
    <w:tmpl w:val="334424FE"/>
    <w:lvl w:ilvl="0" w:tplc="61765CB4">
      <w:start w:val="1"/>
      <w:numFmt w:val="decimal"/>
      <w:lvlText w:val="%1."/>
      <w:lvlJc w:val="left"/>
      <w:pPr>
        <w:ind w:left="360" w:hanging="360"/>
      </w:pPr>
      <w:rPr>
        <w:rFonts w:ascii="Arial" w:hAnsi="Arial" w:cs="Arial" w:hint="default"/>
        <w:b w:val="0"/>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770C3"/>
    <w:multiLevelType w:val="hybridMultilevel"/>
    <w:tmpl w:val="671C3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A20ED"/>
    <w:multiLevelType w:val="hybridMultilevel"/>
    <w:tmpl w:val="C1F6B50C"/>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7" w15:restartNumberingAfterBreak="0">
    <w:nsid w:val="6A7E27C9"/>
    <w:multiLevelType w:val="multilevel"/>
    <w:tmpl w:val="E616709A"/>
    <w:lvl w:ilvl="0">
      <w:start w:val="19"/>
      <w:numFmt w:val="decimal"/>
      <w:lvlText w:val="%1."/>
      <w:lvlJc w:val="left"/>
      <w:pPr>
        <w:ind w:left="479" w:hanging="361"/>
      </w:pPr>
      <w:rPr>
        <w:rFonts w:ascii="Arial" w:hAnsi="Arial" w:cs="Arial" w:hint="default"/>
        <w:b w:val="0"/>
        <w:bCs w:val="0"/>
        <w:i w:val="0"/>
        <w:iCs w:val="0"/>
        <w:w w:val="100"/>
        <w:sz w:val="18"/>
        <w:szCs w:val="18"/>
      </w:rPr>
    </w:lvl>
    <w:lvl w:ilvl="1">
      <w:numFmt w:val="bullet"/>
      <w:lvlText w:val="•"/>
      <w:lvlJc w:val="left"/>
      <w:pPr>
        <w:ind w:left="1498" w:hanging="361"/>
      </w:pPr>
      <w:rPr>
        <w:rFonts w:hint="default"/>
      </w:rPr>
    </w:lvl>
    <w:lvl w:ilvl="2">
      <w:numFmt w:val="bullet"/>
      <w:lvlText w:val="•"/>
      <w:lvlJc w:val="left"/>
      <w:pPr>
        <w:ind w:left="2516" w:hanging="361"/>
      </w:pPr>
      <w:rPr>
        <w:rFonts w:hint="default"/>
      </w:rPr>
    </w:lvl>
    <w:lvl w:ilvl="3">
      <w:numFmt w:val="bullet"/>
      <w:lvlText w:val="•"/>
      <w:lvlJc w:val="left"/>
      <w:pPr>
        <w:ind w:left="3534" w:hanging="361"/>
      </w:pPr>
      <w:rPr>
        <w:rFonts w:hint="default"/>
      </w:rPr>
    </w:lvl>
    <w:lvl w:ilvl="4">
      <w:numFmt w:val="bullet"/>
      <w:lvlText w:val="•"/>
      <w:lvlJc w:val="left"/>
      <w:pPr>
        <w:ind w:left="4552" w:hanging="361"/>
      </w:pPr>
      <w:rPr>
        <w:rFonts w:hint="default"/>
      </w:rPr>
    </w:lvl>
    <w:lvl w:ilvl="5">
      <w:numFmt w:val="bullet"/>
      <w:lvlText w:val="•"/>
      <w:lvlJc w:val="left"/>
      <w:pPr>
        <w:ind w:left="5570" w:hanging="361"/>
      </w:pPr>
      <w:rPr>
        <w:rFonts w:hint="default"/>
      </w:rPr>
    </w:lvl>
    <w:lvl w:ilvl="6">
      <w:numFmt w:val="bullet"/>
      <w:lvlText w:val="•"/>
      <w:lvlJc w:val="left"/>
      <w:pPr>
        <w:ind w:left="6588" w:hanging="361"/>
      </w:pPr>
      <w:rPr>
        <w:rFonts w:hint="default"/>
      </w:rPr>
    </w:lvl>
    <w:lvl w:ilvl="7">
      <w:numFmt w:val="bullet"/>
      <w:lvlText w:val="•"/>
      <w:lvlJc w:val="left"/>
      <w:pPr>
        <w:ind w:left="7606" w:hanging="361"/>
      </w:pPr>
      <w:rPr>
        <w:rFonts w:hint="default"/>
      </w:rPr>
    </w:lvl>
    <w:lvl w:ilvl="8">
      <w:numFmt w:val="bullet"/>
      <w:lvlText w:val="•"/>
      <w:lvlJc w:val="left"/>
      <w:pPr>
        <w:ind w:left="8624" w:hanging="361"/>
      </w:pPr>
      <w:rPr>
        <w:rFonts w:hint="default"/>
      </w:rPr>
    </w:lvl>
  </w:abstractNum>
  <w:abstractNum w:abstractNumId="18" w15:restartNumberingAfterBreak="0">
    <w:nsid w:val="6C6C32EE"/>
    <w:multiLevelType w:val="hybridMultilevel"/>
    <w:tmpl w:val="16C855C0"/>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7D622D"/>
    <w:multiLevelType w:val="hybridMultilevel"/>
    <w:tmpl w:val="29365952"/>
    <w:lvl w:ilvl="0" w:tplc="04090017">
      <w:start w:val="1"/>
      <w:numFmt w:val="lowerLetter"/>
      <w:lvlText w:val="%1)"/>
      <w:lvlJc w:val="left"/>
      <w:pPr>
        <w:ind w:left="-73" w:hanging="360"/>
      </w:pPr>
    </w:lvl>
    <w:lvl w:ilvl="1" w:tplc="04090019">
      <w:start w:val="1"/>
      <w:numFmt w:val="lowerLetter"/>
      <w:lvlText w:val="%2."/>
      <w:lvlJc w:val="left"/>
      <w:pPr>
        <w:ind w:left="647" w:hanging="360"/>
      </w:pPr>
    </w:lvl>
    <w:lvl w:ilvl="2" w:tplc="04090019">
      <w:start w:val="1"/>
      <w:numFmt w:val="lowerLetter"/>
      <w:lvlText w:val="%3."/>
      <w:lvlJc w:val="left"/>
      <w:pPr>
        <w:ind w:left="1367" w:hanging="180"/>
      </w:pPr>
    </w:lvl>
    <w:lvl w:ilvl="3" w:tplc="0409000F" w:tentative="1">
      <w:start w:val="1"/>
      <w:numFmt w:val="decimal"/>
      <w:lvlText w:val="%4."/>
      <w:lvlJc w:val="left"/>
      <w:pPr>
        <w:ind w:left="2087" w:hanging="360"/>
      </w:pPr>
    </w:lvl>
    <w:lvl w:ilvl="4" w:tplc="04090019" w:tentative="1">
      <w:start w:val="1"/>
      <w:numFmt w:val="lowerLetter"/>
      <w:lvlText w:val="%5."/>
      <w:lvlJc w:val="left"/>
      <w:pPr>
        <w:ind w:left="2807" w:hanging="360"/>
      </w:pPr>
    </w:lvl>
    <w:lvl w:ilvl="5" w:tplc="0409001B" w:tentative="1">
      <w:start w:val="1"/>
      <w:numFmt w:val="lowerRoman"/>
      <w:lvlText w:val="%6."/>
      <w:lvlJc w:val="right"/>
      <w:pPr>
        <w:ind w:left="3527" w:hanging="180"/>
      </w:pPr>
    </w:lvl>
    <w:lvl w:ilvl="6" w:tplc="0409000F" w:tentative="1">
      <w:start w:val="1"/>
      <w:numFmt w:val="decimal"/>
      <w:lvlText w:val="%7."/>
      <w:lvlJc w:val="left"/>
      <w:pPr>
        <w:ind w:left="4247" w:hanging="360"/>
      </w:pPr>
    </w:lvl>
    <w:lvl w:ilvl="7" w:tplc="04090019" w:tentative="1">
      <w:start w:val="1"/>
      <w:numFmt w:val="lowerLetter"/>
      <w:lvlText w:val="%8."/>
      <w:lvlJc w:val="left"/>
      <w:pPr>
        <w:ind w:left="4967" w:hanging="360"/>
      </w:pPr>
    </w:lvl>
    <w:lvl w:ilvl="8" w:tplc="0409001B" w:tentative="1">
      <w:start w:val="1"/>
      <w:numFmt w:val="lowerRoman"/>
      <w:lvlText w:val="%9."/>
      <w:lvlJc w:val="right"/>
      <w:pPr>
        <w:ind w:left="5687" w:hanging="180"/>
      </w:pPr>
    </w:lvl>
  </w:abstractNum>
  <w:num w:numId="1">
    <w:abstractNumId w:val="7"/>
  </w:num>
  <w:num w:numId="2">
    <w:abstractNumId w:val="13"/>
  </w:num>
  <w:num w:numId="3">
    <w:abstractNumId w:val="9"/>
  </w:num>
  <w:num w:numId="4">
    <w:abstractNumId w:val="21"/>
  </w:num>
  <w:num w:numId="5">
    <w:abstractNumId w:val="5"/>
  </w:num>
  <w:num w:numId="6">
    <w:abstractNumId w:val="4"/>
  </w:num>
  <w:num w:numId="7">
    <w:abstractNumId w:val="12"/>
  </w:num>
  <w:num w:numId="8">
    <w:abstractNumId w:val="8"/>
  </w:num>
  <w:num w:numId="9">
    <w:abstractNumId w:val="14"/>
  </w:num>
  <w:num w:numId="10">
    <w:abstractNumId w:val="15"/>
  </w:num>
  <w:num w:numId="11">
    <w:abstractNumId w:val="20"/>
  </w:num>
  <w:num w:numId="12">
    <w:abstractNumId w:val="10"/>
  </w:num>
  <w:num w:numId="13">
    <w:abstractNumId w:val="6"/>
  </w:num>
  <w:num w:numId="14">
    <w:abstractNumId w:val="3"/>
  </w:num>
  <w:num w:numId="15">
    <w:abstractNumId w:val="2"/>
  </w:num>
  <w:num w:numId="16">
    <w:abstractNumId w:val="19"/>
  </w:num>
  <w:num w:numId="17">
    <w:abstractNumId w:val="0"/>
  </w:num>
  <w:num w:numId="18">
    <w:abstractNumId w:val="17"/>
  </w:num>
  <w:num w:numId="19">
    <w:abstractNumId w:val="16"/>
  </w:num>
  <w:num w:numId="20">
    <w:abstractNumId w:val="1"/>
  </w:num>
  <w:num w:numId="21">
    <w:abstractNumId w:val="22"/>
  </w:num>
  <w:num w:numId="22">
    <w:abstractNumId w:val="11"/>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ocumentProtection w:edit="forms" w:enforcement="0"/>
  <w:defaultTabStop w:val="720"/>
  <w:noPunctuationKerning/>
  <w:characterSpacingControl w:val="doNotCompress"/>
  <w:hdrShapeDefaults>
    <o:shapedefaults v:ext="edit" spidmax="2355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2959"/>
    <w:rsid w:val="00004136"/>
    <w:rsid w:val="00007206"/>
    <w:rsid w:val="00007B28"/>
    <w:rsid w:val="000101F9"/>
    <w:rsid w:val="0001349E"/>
    <w:rsid w:val="000143E3"/>
    <w:rsid w:val="00017578"/>
    <w:rsid w:val="00020CEC"/>
    <w:rsid w:val="000226F8"/>
    <w:rsid w:val="00022842"/>
    <w:rsid w:val="0002378F"/>
    <w:rsid w:val="00025D65"/>
    <w:rsid w:val="00030B8C"/>
    <w:rsid w:val="00030BFB"/>
    <w:rsid w:val="00031506"/>
    <w:rsid w:val="00034BEB"/>
    <w:rsid w:val="0004057E"/>
    <w:rsid w:val="000445B1"/>
    <w:rsid w:val="00044758"/>
    <w:rsid w:val="0004497D"/>
    <w:rsid w:val="000510EF"/>
    <w:rsid w:val="000513B7"/>
    <w:rsid w:val="00051D56"/>
    <w:rsid w:val="0005742E"/>
    <w:rsid w:val="00057D0F"/>
    <w:rsid w:val="0006080B"/>
    <w:rsid w:val="00060FCF"/>
    <w:rsid w:val="000610D7"/>
    <w:rsid w:val="00061C97"/>
    <w:rsid w:val="0007011D"/>
    <w:rsid w:val="00070F52"/>
    <w:rsid w:val="000720A2"/>
    <w:rsid w:val="00073F6C"/>
    <w:rsid w:val="000744F8"/>
    <w:rsid w:val="00074DB4"/>
    <w:rsid w:val="00080A3D"/>
    <w:rsid w:val="00090AEE"/>
    <w:rsid w:val="00091B1D"/>
    <w:rsid w:val="00091DBC"/>
    <w:rsid w:val="000A1515"/>
    <w:rsid w:val="000A2BDD"/>
    <w:rsid w:val="000A3172"/>
    <w:rsid w:val="000A4E7C"/>
    <w:rsid w:val="000B1824"/>
    <w:rsid w:val="000B2C89"/>
    <w:rsid w:val="000B6D5E"/>
    <w:rsid w:val="000B76EF"/>
    <w:rsid w:val="000C4405"/>
    <w:rsid w:val="000C6F40"/>
    <w:rsid w:val="000D234B"/>
    <w:rsid w:val="000D513D"/>
    <w:rsid w:val="000D64DF"/>
    <w:rsid w:val="000E0107"/>
    <w:rsid w:val="000E03B8"/>
    <w:rsid w:val="000E11E7"/>
    <w:rsid w:val="000E12B0"/>
    <w:rsid w:val="000E1EA0"/>
    <w:rsid w:val="000E2B7C"/>
    <w:rsid w:val="000F0E60"/>
    <w:rsid w:val="000F2E95"/>
    <w:rsid w:val="000F38C6"/>
    <w:rsid w:val="000F7F5F"/>
    <w:rsid w:val="00101900"/>
    <w:rsid w:val="001058BC"/>
    <w:rsid w:val="00106412"/>
    <w:rsid w:val="001077E5"/>
    <w:rsid w:val="00107846"/>
    <w:rsid w:val="0011035F"/>
    <w:rsid w:val="00113ED2"/>
    <w:rsid w:val="00115B34"/>
    <w:rsid w:val="00117760"/>
    <w:rsid w:val="001224ED"/>
    <w:rsid w:val="00122D90"/>
    <w:rsid w:val="001271A4"/>
    <w:rsid w:val="00130474"/>
    <w:rsid w:val="00133CE1"/>
    <w:rsid w:val="00134C6A"/>
    <w:rsid w:val="00135159"/>
    <w:rsid w:val="0013553C"/>
    <w:rsid w:val="0013743E"/>
    <w:rsid w:val="00141473"/>
    <w:rsid w:val="001418A3"/>
    <w:rsid w:val="00141BD9"/>
    <w:rsid w:val="0015166D"/>
    <w:rsid w:val="00152AD2"/>
    <w:rsid w:val="00153095"/>
    <w:rsid w:val="00154B3D"/>
    <w:rsid w:val="00155517"/>
    <w:rsid w:val="001602C4"/>
    <w:rsid w:val="001632C6"/>
    <w:rsid w:val="0016349F"/>
    <w:rsid w:val="00164B3A"/>
    <w:rsid w:val="00164CC7"/>
    <w:rsid w:val="001659F9"/>
    <w:rsid w:val="00174973"/>
    <w:rsid w:val="00176C6C"/>
    <w:rsid w:val="001874EA"/>
    <w:rsid w:val="00194D6A"/>
    <w:rsid w:val="001A0D6E"/>
    <w:rsid w:val="001A6DA3"/>
    <w:rsid w:val="001B069D"/>
    <w:rsid w:val="001B19C1"/>
    <w:rsid w:val="001B223F"/>
    <w:rsid w:val="001B2B3F"/>
    <w:rsid w:val="001B5712"/>
    <w:rsid w:val="001C031D"/>
    <w:rsid w:val="001C0B30"/>
    <w:rsid w:val="001C3968"/>
    <w:rsid w:val="001C3981"/>
    <w:rsid w:val="001C44D6"/>
    <w:rsid w:val="001C64ED"/>
    <w:rsid w:val="001D02BD"/>
    <w:rsid w:val="001D2951"/>
    <w:rsid w:val="001D67BF"/>
    <w:rsid w:val="001D72B7"/>
    <w:rsid w:val="001D741B"/>
    <w:rsid w:val="001E3369"/>
    <w:rsid w:val="001E3F0B"/>
    <w:rsid w:val="001E4BBE"/>
    <w:rsid w:val="001E749A"/>
    <w:rsid w:val="001F166F"/>
    <w:rsid w:val="001F192D"/>
    <w:rsid w:val="001F31AE"/>
    <w:rsid w:val="001F51F3"/>
    <w:rsid w:val="001F5D32"/>
    <w:rsid w:val="001F6CBE"/>
    <w:rsid w:val="002067A9"/>
    <w:rsid w:val="002069C0"/>
    <w:rsid w:val="00216E6C"/>
    <w:rsid w:val="00221960"/>
    <w:rsid w:val="00223DDC"/>
    <w:rsid w:val="0022579A"/>
    <w:rsid w:val="00227389"/>
    <w:rsid w:val="0022745E"/>
    <w:rsid w:val="0023098C"/>
    <w:rsid w:val="00230A40"/>
    <w:rsid w:val="00231305"/>
    <w:rsid w:val="00231B88"/>
    <w:rsid w:val="002322CB"/>
    <w:rsid w:val="002335C7"/>
    <w:rsid w:val="002344EA"/>
    <w:rsid w:val="0023471B"/>
    <w:rsid w:val="00234BBA"/>
    <w:rsid w:val="00234DAB"/>
    <w:rsid w:val="00235507"/>
    <w:rsid w:val="00240123"/>
    <w:rsid w:val="0024188E"/>
    <w:rsid w:val="00247C35"/>
    <w:rsid w:val="00256B9A"/>
    <w:rsid w:val="002578BD"/>
    <w:rsid w:val="002579A9"/>
    <w:rsid w:val="00261708"/>
    <w:rsid w:val="002659E2"/>
    <w:rsid w:val="00265F8F"/>
    <w:rsid w:val="002710A1"/>
    <w:rsid w:val="002718B4"/>
    <w:rsid w:val="00271D08"/>
    <w:rsid w:val="00272194"/>
    <w:rsid w:val="002742EE"/>
    <w:rsid w:val="002759EF"/>
    <w:rsid w:val="00280DC9"/>
    <w:rsid w:val="00282C74"/>
    <w:rsid w:val="00283188"/>
    <w:rsid w:val="0028347B"/>
    <w:rsid w:val="00284362"/>
    <w:rsid w:val="00287554"/>
    <w:rsid w:val="0029084F"/>
    <w:rsid w:val="00292DA5"/>
    <w:rsid w:val="00293C69"/>
    <w:rsid w:val="00295107"/>
    <w:rsid w:val="002B09A2"/>
    <w:rsid w:val="002B50DF"/>
    <w:rsid w:val="002C34E3"/>
    <w:rsid w:val="002C6577"/>
    <w:rsid w:val="002C6D27"/>
    <w:rsid w:val="002C7E62"/>
    <w:rsid w:val="002D16B3"/>
    <w:rsid w:val="002D1E49"/>
    <w:rsid w:val="002D4B67"/>
    <w:rsid w:val="002D5C9D"/>
    <w:rsid w:val="002D63A7"/>
    <w:rsid w:val="002E1878"/>
    <w:rsid w:val="002E26EC"/>
    <w:rsid w:val="002E3142"/>
    <w:rsid w:val="002E4884"/>
    <w:rsid w:val="002E603F"/>
    <w:rsid w:val="002E674C"/>
    <w:rsid w:val="002E7BBC"/>
    <w:rsid w:val="002E7C15"/>
    <w:rsid w:val="002E7F5E"/>
    <w:rsid w:val="002F05F4"/>
    <w:rsid w:val="002F3C84"/>
    <w:rsid w:val="002F4018"/>
    <w:rsid w:val="002F7E3B"/>
    <w:rsid w:val="0030349D"/>
    <w:rsid w:val="003044B2"/>
    <w:rsid w:val="00306E26"/>
    <w:rsid w:val="003102F4"/>
    <w:rsid w:val="003104B3"/>
    <w:rsid w:val="00316A5A"/>
    <w:rsid w:val="00317E5B"/>
    <w:rsid w:val="003252D6"/>
    <w:rsid w:val="00325C2A"/>
    <w:rsid w:val="00330730"/>
    <w:rsid w:val="00331388"/>
    <w:rsid w:val="00333B19"/>
    <w:rsid w:val="00335FC9"/>
    <w:rsid w:val="003408E2"/>
    <w:rsid w:val="00341036"/>
    <w:rsid w:val="0034173F"/>
    <w:rsid w:val="00344BBB"/>
    <w:rsid w:val="00351192"/>
    <w:rsid w:val="00351A40"/>
    <w:rsid w:val="00355A01"/>
    <w:rsid w:val="00355CE3"/>
    <w:rsid w:val="00357870"/>
    <w:rsid w:val="003604CE"/>
    <w:rsid w:val="00362579"/>
    <w:rsid w:val="00362F07"/>
    <w:rsid w:val="00370B8A"/>
    <w:rsid w:val="003733F2"/>
    <w:rsid w:val="003741F8"/>
    <w:rsid w:val="00374E27"/>
    <w:rsid w:val="00381CDD"/>
    <w:rsid w:val="00383377"/>
    <w:rsid w:val="00390524"/>
    <w:rsid w:val="00391DE6"/>
    <w:rsid w:val="003949BF"/>
    <w:rsid w:val="00394ECD"/>
    <w:rsid w:val="003965B6"/>
    <w:rsid w:val="00397550"/>
    <w:rsid w:val="00397DB4"/>
    <w:rsid w:val="00397DB9"/>
    <w:rsid w:val="003B0C1E"/>
    <w:rsid w:val="003B11C3"/>
    <w:rsid w:val="003B1352"/>
    <w:rsid w:val="003B328E"/>
    <w:rsid w:val="003B4C07"/>
    <w:rsid w:val="003B4D4A"/>
    <w:rsid w:val="003B7834"/>
    <w:rsid w:val="003C1119"/>
    <w:rsid w:val="003C4DA2"/>
    <w:rsid w:val="003D0427"/>
    <w:rsid w:val="003D05A8"/>
    <w:rsid w:val="003D13A3"/>
    <w:rsid w:val="003D278A"/>
    <w:rsid w:val="003D2D50"/>
    <w:rsid w:val="003D4BC8"/>
    <w:rsid w:val="003E3CA5"/>
    <w:rsid w:val="003E4CBB"/>
    <w:rsid w:val="003E61E1"/>
    <w:rsid w:val="003E665D"/>
    <w:rsid w:val="003F4615"/>
    <w:rsid w:val="003F540E"/>
    <w:rsid w:val="003F6345"/>
    <w:rsid w:val="00406761"/>
    <w:rsid w:val="0041112B"/>
    <w:rsid w:val="00412C80"/>
    <w:rsid w:val="00413AAF"/>
    <w:rsid w:val="0042077B"/>
    <w:rsid w:val="00421174"/>
    <w:rsid w:val="00423FDB"/>
    <w:rsid w:val="0042588D"/>
    <w:rsid w:val="00427BD6"/>
    <w:rsid w:val="00427F9B"/>
    <w:rsid w:val="00430789"/>
    <w:rsid w:val="0043157C"/>
    <w:rsid w:val="004332E0"/>
    <w:rsid w:val="00434180"/>
    <w:rsid w:val="0044008E"/>
    <w:rsid w:val="00443A75"/>
    <w:rsid w:val="004441F2"/>
    <w:rsid w:val="00447A38"/>
    <w:rsid w:val="00450346"/>
    <w:rsid w:val="00450F28"/>
    <w:rsid w:val="004518F6"/>
    <w:rsid w:val="004562BD"/>
    <w:rsid w:val="00457F04"/>
    <w:rsid w:val="00460BC4"/>
    <w:rsid w:val="00460D02"/>
    <w:rsid w:val="00463E76"/>
    <w:rsid w:val="00465919"/>
    <w:rsid w:val="00470F66"/>
    <w:rsid w:val="00475723"/>
    <w:rsid w:val="004776BA"/>
    <w:rsid w:val="00480631"/>
    <w:rsid w:val="00481CFA"/>
    <w:rsid w:val="004855C9"/>
    <w:rsid w:val="00490935"/>
    <w:rsid w:val="00493596"/>
    <w:rsid w:val="00495482"/>
    <w:rsid w:val="0049619A"/>
    <w:rsid w:val="00496E90"/>
    <w:rsid w:val="004A31BF"/>
    <w:rsid w:val="004A4036"/>
    <w:rsid w:val="004A41C8"/>
    <w:rsid w:val="004B245F"/>
    <w:rsid w:val="004B2ED4"/>
    <w:rsid w:val="004C02CD"/>
    <w:rsid w:val="004C057B"/>
    <w:rsid w:val="004C2F46"/>
    <w:rsid w:val="004C4D30"/>
    <w:rsid w:val="004C531F"/>
    <w:rsid w:val="004C61D2"/>
    <w:rsid w:val="004C793E"/>
    <w:rsid w:val="004D0BF1"/>
    <w:rsid w:val="004D2237"/>
    <w:rsid w:val="004D343B"/>
    <w:rsid w:val="004D3482"/>
    <w:rsid w:val="004D45F3"/>
    <w:rsid w:val="004D5F78"/>
    <w:rsid w:val="004D6FAA"/>
    <w:rsid w:val="004E2C24"/>
    <w:rsid w:val="004E2D3A"/>
    <w:rsid w:val="004F42D4"/>
    <w:rsid w:val="00500907"/>
    <w:rsid w:val="005012A2"/>
    <w:rsid w:val="00504DF4"/>
    <w:rsid w:val="005148FF"/>
    <w:rsid w:val="00515C33"/>
    <w:rsid w:val="00530523"/>
    <w:rsid w:val="00534D0E"/>
    <w:rsid w:val="00536CC6"/>
    <w:rsid w:val="005400DC"/>
    <w:rsid w:val="005407A5"/>
    <w:rsid w:val="005431C1"/>
    <w:rsid w:val="00545650"/>
    <w:rsid w:val="00551374"/>
    <w:rsid w:val="00551692"/>
    <w:rsid w:val="005551FF"/>
    <w:rsid w:val="00556EC8"/>
    <w:rsid w:val="00562A4E"/>
    <w:rsid w:val="00565561"/>
    <w:rsid w:val="005665E8"/>
    <w:rsid w:val="005742DF"/>
    <w:rsid w:val="005756B0"/>
    <w:rsid w:val="005759C0"/>
    <w:rsid w:val="00575ABA"/>
    <w:rsid w:val="00585C43"/>
    <w:rsid w:val="00591B69"/>
    <w:rsid w:val="00592C8E"/>
    <w:rsid w:val="00595E97"/>
    <w:rsid w:val="00596BA6"/>
    <w:rsid w:val="005A3DAD"/>
    <w:rsid w:val="005B012F"/>
    <w:rsid w:val="005B0858"/>
    <w:rsid w:val="005B2C3D"/>
    <w:rsid w:val="005B39D7"/>
    <w:rsid w:val="005B5E43"/>
    <w:rsid w:val="005B7637"/>
    <w:rsid w:val="005C0F40"/>
    <w:rsid w:val="005C3136"/>
    <w:rsid w:val="005C3F67"/>
    <w:rsid w:val="005C4C28"/>
    <w:rsid w:val="005C6EF4"/>
    <w:rsid w:val="005D1062"/>
    <w:rsid w:val="005D6B61"/>
    <w:rsid w:val="005D755E"/>
    <w:rsid w:val="005E224B"/>
    <w:rsid w:val="005E2465"/>
    <w:rsid w:val="005E5B34"/>
    <w:rsid w:val="005E6C2E"/>
    <w:rsid w:val="005F3F7E"/>
    <w:rsid w:val="00600ADB"/>
    <w:rsid w:val="00600D28"/>
    <w:rsid w:val="00600F99"/>
    <w:rsid w:val="006034F9"/>
    <w:rsid w:val="00603DDE"/>
    <w:rsid w:val="006050CB"/>
    <w:rsid w:val="006113FA"/>
    <w:rsid w:val="0061349E"/>
    <w:rsid w:val="006142C3"/>
    <w:rsid w:val="00615B22"/>
    <w:rsid w:val="0061761F"/>
    <w:rsid w:val="00620E7F"/>
    <w:rsid w:val="00623661"/>
    <w:rsid w:val="00630B5F"/>
    <w:rsid w:val="00631420"/>
    <w:rsid w:val="006322A9"/>
    <w:rsid w:val="006358B7"/>
    <w:rsid w:val="00636B51"/>
    <w:rsid w:val="0064115C"/>
    <w:rsid w:val="006477F6"/>
    <w:rsid w:val="00654A19"/>
    <w:rsid w:val="006637A0"/>
    <w:rsid w:val="00663BF4"/>
    <w:rsid w:val="00672F06"/>
    <w:rsid w:val="00673FF8"/>
    <w:rsid w:val="006772BE"/>
    <w:rsid w:val="00685440"/>
    <w:rsid w:val="00687403"/>
    <w:rsid w:val="00690216"/>
    <w:rsid w:val="006906C3"/>
    <w:rsid w:val="006907EC"/>
    <w:rsid w:val="00695AE6"/>
    <w:rsid w:val="00695DC6"/>
    <w:rsid w:val="006A39F1"/>
    <w:rsid w:val="006A5AE6"/>
    <w:rsid w:val="006A665C"/>
    <w:rsid w:val="006A7F20"/>
    <w:rsid w:val="006B3994"/>
    <w:rsid w:val="006B3C61"/>
    <w:rsid w:val="006B4BE0"/>
    <w:rsid w:val="006B7875"/>
    <w:rsid w:val="006C0FA5"/>
    <w:rsid w:val="006C1B08"/>
    <w:rsid w:val="006C3A4F"/>
    <w:rsid w:val="006C51F8"/>
    <w:rsid w:val="006D1127"/>
    <w:rsid w:val="006D1491"/>
    <w:rsid w:val="006D3D53"/>
    <w:rsid w:val="006D3E55"/>
    <w:rsid w:val="006D7D92"/>
    <w:rsid w:val="006E05E6"/>
    <w:rsid w:val="006E1024"/>
    <w:rsid w:val="006E1789"/>
    <w:rsid w:val="006E2317"/>
    <w:rsid w:val="006E2C73"/>
    <w:rsid w:val="006E3198"/>
    <w:rsid w:val="006E3AB1"/>
    <w:rsid w:val="006F116F"/>
    <w:rsid w:val="006F1BE7"/>
    <w:rsid w:val="006F3D68"/>
    <w:rsid w:val="006F4FA8"/>
    <w:rsid w:val="006F606C"/>
    <w:rsid w:val="00701872"/>
    <w:rsid w:val="00701CA3"/>
    <w:rsid w:val="007036AD"/>
    <w:rsid w:val="00711665"/>
    <w:rsid w:val="007129C2"/>
    <w:rsid w:val="007154AC"/>
    <w:rsid w:val="00716FA8"/>
    <w:rsid w:val="00722E3C"/>
    <w:rsid w:val="00723539"/>
    <w:rsid w:val="007244B7"/>
    <w:rsid w:val="00725C0B"/>
    <w:rsid w:val="00725C56"/>
    <w:rsid w:val="00731E6A"/>
    <w:rsid w:val="007327F0"/>
    <w:rsid w:val="00735088"/>
    <w:rsid w:val="00735A3E"/>
    <w:rsid w:val="00735ABF"/>
    <w:rsid w:val="00735FA0"/>
    <w:rsid w:val="00743B2B"/>
    <w:rsid w:val="007457EF"/>
    <w:rsid w:val="00745EC8"/>
    <w:rsid w:val="00750090"/>
    <w:rsid w:val="00751A67"/>
    <w:rsid w:val="00751DB7"/>
    <w:rsid w:val="00754B10"/>
    <w:rsid w:val="00761513"/>
    <w:rsid w:val="00763CC6"/>
    <w:rsid w:val="00763ECB"/>
    <w:rsid w:val="007649FC"/>
    <w:rsid w:val="00765D26"/>
    <w:rsid w:val="00771D1A"/>
    <w:rsid w:val="00780E7D"/>
    <w:rsid w:val="00783869"/>
    <w:rsid w:val="00786B3E"/>
    <w:rsid w:val="00790676"/>
    <w:rsid w:val="00796C28"/>
    <w:rsid w:val="007A08FE"/>
    <w:rsid w:val="007A22E0"/>
    <w:rsid w:val="007A78AE"/>
    <w:rsid w:val="007A7C12"/>
    <w:rsid w:val="007B4AEE"/>
    <w:rsid w:val="007C06E0"/>
    <w:rsid w:val="007C115F"/>
    <w:rsid w:val="007C1FD8"/>
    <w:rsid w:val="007C283F"/>
    <w:rsid w:val="007C4C23"/>
    <w:rsid w:val="007C5E4F"/>
    <w:rsid w:val="007D0D6D"/>
    <w:rsid w:val="007D3253"/>
    <w:rsid w:val="007D48ED"/>
    <w:rsid w:val="007D4C5B"/>
    <w:rsid w:val="007D4D58"/>
    <w:rsid w:val="007E23D5"/>
    <w:rsid w:val="007E6146"/>
    <w:rsid w:val="007E7EDC"/>
    <w:rsid w:val="007F2431"/>
    <w:rsid w:val="007F28C8"/>
    <w:rsid w:val="007F2B7D"/>
    <w:rsid w:val="007F32E2"/>
    <w:rsid w:val="007F4317"/>
    <w:rsid w:val="008019E2"/>
    <w:rsid w:val="00803D72"/>
    <w:rsid w:val="008046B3"/>
    <w:rsid w:val="00804837"/>
    <w:rsid w:val="0080724F"/>
    <w:rsid w:val="008117FD"/>
    <w:rsid w:val="00815BAC"/>
    <w:rsid w:val="00821829"/>
    <w:rsid w:val="008223D1"/>
    <w:rsid w:val="008237E9"/>
    <w:rsid w:val="00827529"/>
    <w:rsid w:val="008279F4"/>
    <w:rsid w:val="00827E67"/>
    <w:rsid w:val="00832AF2"/>
    <w:rsid w:val="00834B4B"/>
    <w:rsid w:val="00834DDA"/>
    <w:rsid w:val="00845F3C"/>
    <w:rsid w:val="00852EBA"/>
    <w:rsid w:val="00855444"/>
    <w:rsid w:val="0085634C"/>
    <w:rsid w:val="008655E4"/>
    <w:rsid w:val="00872B93"/>
    <w:rsid w:val="008739F7"/>
    <w:rsid w:val="00881815"/>
    <w:rsid w:val="00881DAC"/>
    <w:rsid w:val="00885C2A"/>
    <w:rsid w:val="00885E91"/>
    <w:rsid w:val="008930BC"/>
    <w:rsid w:val="00895372"/>
    <w:rsid w:val="008A652D"/>
    <w:rsid w:val="008B1F90"/>
    <w:rsid w:val="008B49AC"/>
    <w:rsid w:val="008B51E7"/>
    <w:rsid w:val="008B564F"/>
    <w:rsid w:val="008B58D4"/>
    <w:rsid w:val="008B5F4E"/>
    <w:rsid w:val="008B6732"/>
    <w:rsid w:val="008B7A85"/>
    <w:rsid w:val="008C06FC"/>
    <w:rsid w:val="008C1287"/>
    <w:rsid w:val="008C1364"/>
    <w:rsid w:val="008C2588"/>
    <w:rsid w:val="008C468A"/>
    <w:rsid w:val="008C46D0"/>
    <w:rsid w:val="008C4A1D"/>
    <w:rsid w:val="008D01E6"/>
    <w:rsid w:val="008D07A7"/>
    <w:rsid w:val="008D4EE7"/>
    <w:rsid w:val="008D70ED"/>
    <w:rsid w:val="008E0A79"/>
    <w:rsid w:val="008E0FEF"/>
    <w:rsid w:val="008E2FD5"/>
    <w:rsid w:val="008E3A07"/>
    <w:rsid w:val="008F02A7"/>
    <w:rsid w:val="008F3D4C"/>
    <w:rsid w:val="008F56F7"/>
    <w:rsid w:val="008F58EE"/>
    <w:rsid w:val="008F7CA6"/>
    <w:rsid w:val="00902EF4"/>
    <w:rsid w:val="00903520"/>
    <w:rsid w:val="009058A5"/>
    <w:rsid w:val="00905D3E"/>
    <w:rsid w:val="009076C5"/>
    <w:rsid w:val="0091061F"/>
    <w:rsid w:val="009171FC"/>
    <w:rsid w:val="00925D89"/>
    <w:rsid w:val="00925DEF"/>
    <w:rsid w:val="0093140B"/>
    <w:rsid w:val="00931DDB"/>
    <w:rsid w:val="009359D3"/>
    <w:rsid w:val="00937E34"/>
    <w:rsid w:val="009409C8"/>
    <w:rsid w:val="00941924"/>
    <w:rsid w:val="009450F3"/>
    <w:rsid w:val="00945F3B"/>
    <w:rsid w:val="00946E45"/>
    <w:rsid w:val="009526E0"/>
    <w:rsid w:val="00952AB1"/>
    <w:rsid w:val="00952D27"/>
    <w:rsid w:val="00955476"/>
    <w:rsid w:val="00955D76"/>
    <w:rsid w:val="00960362"/>
    <w:rsid w:val="0096299E"/>
    <w:rsid w:val="00964812"/>
    <w:rsid w:val="00967615"/>
    <w:rsid w:val="00973EE1"/>
    <w:rsid w:val="009749E6"/>
    <w:rsid w:val="00975756"/>
    <w:rsid w:val="00977D08"/>
    <w:rsid w:val="0098161F"/>
    <w:rsid w:val="00983895"/>
    <w:rsid w:val="00990BDA"/>
    <w:rsid w:val="00991192"/>
    <w:rsid w:val="009935AA"/>
    <w:rsid w:val="0099417A"/>
    <w:rsid w:val="009A1960"/>
    <w:rsid w:val="009A41FE"/>
    <w:rsid w:val="009A6E76"/>
    <w:rsid w:val="009C1367"/>
    <w:rsid w:val="009C31CF"/>
    <w:rsid w:val="009C7955"/>
    <w:rsid w:val="009D2292"/>
    <w:rsid w:val="009D2C82"/>
    <w:rsid w:val="009D3A46"/>
    <w:rsid w:val="009D731C"/>
    <w:rsid w:val="009E2F0B"/>
    <w:rsid w:val="009E3006"/>
    <w:rsid w:val="009E3868"/>
    <w:rsid w:val="009E3B18"/>
    <w:rsid w:val="009E438E"/>
    <w:rsid w:val="009E6062"/>
    <w:rsid w:val="009F09F7"/>
    <w:rsid w:val="009F245B"/>
    <w:rsid w:val="009F3426"/>
    <w:rsid w:val="009F349B"/>
    <w:rsid w:val="009F390E"/>
    <w:rsid w:val="009F3B9D"/>
    <w:rsid w:val="009F617A"/>
    <w:rsid w:val="009F6407"/>
    <w:rsid w:val="009F682E"/>
    <w:rsid w:val="009F75A2"/>
    <w:rsid w:val="009F75F9"/>
    <w:rsid w:val="00A057EA"/>
    <w:rsid w:val="00A05AB9"/>
    <w:rsid w:val="00A0784A"/>
    <w:rsid w:val="00A13B64"/>
    <w:rsid w:val="00A14EBC"/>
    <w:rsid w:val="00A16C6B"/>
    <w:rsid w:val="00A17149"/>
    <w:rsid w:val="00A171B5"/>
    <w:rsid w:val="00A175B9"/>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452B"/>
    <w:rsid w:val="00A552C4"/>
    <w:rsid w:val="00A552DC"/>
    <w:rsid w:val="00A61C11"/>
    <w:rsid w:val="00A62490"/>
    <w:rsid w:val="00A63262"/>
    <w:rsid w:val="00A64F95"/>
    <w:rsid w:val="00A666AB"/>
    <w:rsid w:val="00A705CF"/>
    <w:rsid w:val="00A70B00"/>
    <w:rsid w:val="00A70B8A"/>
    <w:rsid w:val="00A7177F"/>
    <w:rsid w:val="00A757DA"/>
    <w:rsid w:val="00A8272C"/>
    <w:rsid w:val="00A865BC"/>
    <w:rsid w:val="00A87151"/>
    <w:rsid w:val="00A87A43"/>
    <w:rsid w:val="00A87BA0"/>
    <w:rsid w:val="00A92C61"/>
    <w:rsid w:val="00A94E03"/>
    <w:rsid w:val="00AA1FEB"/>
    <w:rsid w:val="00AA42A0"/>
    <w:rsid w:val="00AA735A"/>
    <w:rsid w:val="00AB254B"/>
    <w:rsid w:val="00AB347A"/>
    <w:rsid w:val="00AB34A3"/>
    <w:rsid w:val="00AB763E"/>
    <w:rsid w:val="00AC265D"/>
    <w:rsid w:val="00AC6EFD"/>
    <w:rsid w:val="00AD0953"/>
    <w:rsid w:val="00AD21C4"/>
    <w:rsid w:val="00AE59AF"/>
    <w:rsid w:val="00AE60D6"/>
    <w:rsid w:val="00AF0982"/>
    <w:rsid w:val="00AF0C5A"/>
    <w:rsid w:val="00AF1AD3"/>
    <w:rsid w:val="00AF57B2"/>
    <w:rsid w:val="00AF63D6"/>
    <w:rsid w:val="00B01A1C"/>
    <w:rsid w:val="00B022DC"/>
    <w:rsid w:val="00B03EB8"/>
    <w:rsid w:val="00B04A69"/>
    <w:rsid w:val="00B10AE2"/>
    <w:rsid w:val="00B133E4"/>
    <w:rsid w:val="00B14CE9"/>
    <w:rsid w:val="00B16610"/>
    <w:rsid w:val="00B224B1"/>
    <w:rsid w:val="00B22937"/>
    <w:rsid w:val="00B22D8A"/>
    <w:rsid w:val="00B23397"/>
    <w:rsid w:val="00B23D48"/>
    <w:rsid w:val="00B2708B"/>
    <w:rsid w:val="00B27790"/>
    <w:rsid w:val="00B33D2B"/>
    <w:rsid w:val="00B37354"/>
    <w:rsid w:val="00B40F12"/>
    <w:rsid w:val="00B41D9A"/>
    <w:rsid w:val="00B4229C"/>
    <w:rsid w:val="00B444B4"/>
    <w:rsid w:val="00B504E8"/>
    <w:rsid w:val="00B57F6F"/>
    <w:rsid w:val="00B6059D"/>
    <w:rsid w:val="00B61C71"/>
    <w:rsid w:val="00B62E2C"/>
    <w:rsid w:val="00B64BD0"/>
    <w:rsid w:val="00B71D33"/>
    <w:rsid w:val="00B73E2D"/>
    <w:rsid w:val="00B743D9"/>
    <w:rsid w:val="00B773B9"/>
    <w:rsid w:val="00B77ED8"/>
    <w:rsid w:val="00B810A2"/>
    <w:rsid w:val="00B810BD"/>
    <w:rsid w:val="00B86279"/>
    <w:rsid w:val="00B8643B"/>
    <w:rsid w:val="00B867E1"/>
    <w:rsid w:val="00B91FF4"/>
    <w:rsid w:val="00B952DA"/>
    <w:rsid w:val="00B97D6D"/>
    <w:rsid w:val="00BA2598"/>
    <w:rsid w:val="00BA760A"/>
    <w:rsid w:val="00BB0B44"/>
    <w:rsid w:val="00BB3274"/>
    <w:rsid w:val="00BB3473"/>
    <w:rsid w:val="00BB496D"/>
    <w:rsid w:val="00BB5603"/>
    <w:rsid w:val="00BC0FD1"/>
    <w:rsid w:val="00BC2ADE"/>
    <w:rsid w:val="00BC2F9E"/>
    <w:rsid w:val="00BD32CD"/>
    <w:rsid w:val="00BD3F46"/>
    <w:rsid w:val="00BE05E6"/>
    <w:rsid w:val="00BE42DE"/>
    <w:rsid w:val="00BE4C45"/>
    <w:rsid w:val="00BF06E9"/>
    <w:rsid w:val="00BF3047"/>
    <w:rsid w:val="00BF4231"/>
    <w:rsid w:val="00BF4E2E"/>
    <w:rsid w:val="00C04CCC"/>
    <w:rsid w:val="00C059F1"/>
    <w:rsid w:val="00C06D09"/>
    <w:rsid w:val="00C12E37"/>
    <w:rsid w:val="00C13F66"/>
    <w:rsid w:val="00C20959"/>
    <w:rsid w:val="00C20A6D"/>
    <w:rsid w:val="00C23061"/>
    <w:rsid w:val="00C2741A"/>
    <w:rsid w:val="00C334DB"/>
    <w:rsid w:val="00C34E03"/>
    <w:rsid w:val="00C35B9C"/>
    <w:rsid w:val="00C36BAF"/>
    <w:rsid w:val="00C36EE5"/>
    <w:rsid w:val="00C42BB6"/>
    <w:rsid w:val="00C4457E"/>
    <w:rsid w:val="00C44E22"/>
    <w:rsid w:val="00C4786E"/>
    <w:rsid w:val="00C50574"/>
    <w:rsid w:val="00C5172E"/>
    <w:rsid w:val="00C525D2"/>
    <w:rsid w:val="00C5422A"/>
    <w:rsid w:val="00C56B22"/>
    <w:rsid w:val="00C62353"/>
    <w:rsid w:val="00C623A4"/>
    <w:rsid w:val="00C645DD"/>
    <w:rsid w:val="00C655F5"/>
    <w:rsid w:val="00C701A0"/>
    <w:rsid w:val="00C708F0"/>
    <w:rsid w:val="00C7754F"/>
    <w:rsid w:val="00C801C4"/>
    <w:rsid w:val="00C80883"/>
    <w:rsid w:val="00C81CA4"/>
    <w:rsid w:val="00C85C95"/>
    <w:rsid w:val="00C872E1"/>
    <w:rsid w:val="00C878EF"/>
    <w:rsid w:val="00C97CB6"/>
    <w:rsid w:val="00CA1D10"/>
    <w:rsid w:val="00CA2D49"/>
    <w:rsid w:val="00CB20E4"/>
    <w:rsid w:val="00CB7DC0"/>
    <w:rsid w:val="00CC0DC1"/>
    <w:rsid w:val="00CC145B"/>
    <w:rsid w:val="00CC1F3B"/>
    <w:rsid w:val="00CC64AC"/>
    <w:rsid w:val="00CC6BA8"/>
    <w:rsid w:val="00CD02E0"/>
    <w:rsid w:val="00CD1219"/>
    <w:rsid w:val="00CD4F98"/>
    <w:rsid w:val="00CD5B7F"/>
    <w:rsid w:val="00CE1941"/>
    <w:rsid w:val="00CE2C6E"/>
    <w:rsid w:val="00CE2C8B"/>
    <w:rsid w:val="00CE3B17"/>
    <w:rsid w:val="00CE3F74"/>
    <w:rsid w:val="00CE4945"/>
    <w:rsid w:val="00CE4CF5"/>
    <w:rsid w:val="00CE5395"/>
    <w:rsid w:val="00CF047E"/>
    <w:rsid w:val="00CF294B"/>
    <w:rsid w:val="00CF4511"/>
    <w:rsid w:val="00CF74A6"/>
    <w:rsid w:val="00CF7BDA"/>
    <w:rsid w:val="00D00929"/>
    <w:rsid w:val="00D00BBB"/>
    <w:rsid w:val="00D048FC"/>
    <w:rsid w:val="00D07D81"/>
    <w:rsid w:val="00D106BF"/>
    <w:rsid w:val="00D12497"/>
    <w:rsid w:val="00D17EC2"/>
    <w:rsid w:val="00D22079"/>
    <w:rsid w:val="00D230D9"/>
    <w:rsid w:val="00D307E2"/>
    <w:rsid w:val="00D33650"/>
    <w:rsid w:val="00D35C71"/>
    <w:rsid w:val="00D36360"/>
    <w:rsid w:val="00D36446"/>
    <w:rsid w:val="00D36659"/>
    <w:rsid w:val="00D376C5"/>
    <w:rsid w:val="00D43D1B"/>
    <w:rsid w:val="00D44F72"/>
    <w:rsid w:val="00D55B3E"/>
    <w:rsid w:val="00D55CD2"/>
    <w:rsid w:val="00D56F13"/>
    <w:rsid w:val="00D576BC"/>
    <w:rsid w:val="00D603EB"/>
    <w:rsid w:val="00D60958"/>
    <w:rsid w:val="00D609A1"/>
    <w:rsid w:val="00D62F9E"/>
    <w:rsid w:val="00D63841"/>
    <w:rsid w:val="00D638E5"/>
    <w:rsid w:val="00D63F36"/>
    <w:rsid w:val="00D64414"/>
    <w:rsid w:val="00D67B39"/>
    <w:rsid w:val="00D731C0"/>
    <w:rsid w:val="00D73336"/>
    <w:rsid w:val="00D77D70"/>
    <w:rsid w:val="00D808D8"/>
    <w:rsid w:val="00D83D3E"/>
    <w:rsid w:val="00D84076"/>
    <w:rsid w:val="00D84A50"/>
    <w:rsid w:val="00D9002E"/>
    <w:rsid w:val="00D93917"/>
    <w:rsid w:val="00D939B9"/>
    <w:rsid w:val="00D9512A"/>
    <w:rsid w:val="00D96743"/>
    <w:rsid w:val="00D977F7"/>
    <w:rsid w:val="00DA3704"/>
    <w:rsid w:val="00DA694C"/>
    <w:rsid w:val="00DB1F6C"/>
    <w:rsid w:val="00DB2918"/>
    <w:rsid w:val="00DB5ACD"/>
    <w:rsid w:val="00DC1FB3"/>
    <w:rsid w:val="00DC21EA"/>
    <w:rsid w:val="00DC3740"/>
    <w:rsid w:val="00DC4420"/>
    <w:rsid w:val="00DD1A20"/>
    <w:rsid w:val="00DD24ED"/>
    <w:rsid w:val="00DD46AD"/>
    <w:rsid w:val="00DD6E0D"/>
    <w:rsid w:val="00DE1D6B"/>
    <w:rsid w:val="00DE2126"/>
    <w:rsid w:val="00DE240A"/>
    <w:rsid w:val="00DE323D"/>
    <w:rsid w:val="00DE3BD5"/>
    <w:rsid w:val="00DE3EAB"/>
    <w:rsid w:val="00DE5639"/>
    <w:rsid w:val="00DF27D8"/>
    <w:rsid w:val="00DF304E"/>
    <w:rsid w:val="00DF453D"/>
    <w:rsid w:val="00DF4BA8"/>
    <w:rsid w:val="00DF6CD5"/>
    <w:rsid w:val="00E01A7F"/>
    <w:rsid w:val="00E02DB1"/>
    <w:rsid w:val="00E02EDA"/>
    <w:rsid w:val="00E031CE"/>
    <w:rsid w:val="00E03B3E"/>
    <w:rsid w:val="00E04FA8"/>
    <w:rsid w:val="00E05594"/>
    <w:rsid w:val="00E05ED9"/>
    <w:rsid w:val="00E06ECD"/>
    <w:rsid w:val="00E11ACB"/>
    <w:rsid w:val="00E1206F"/>
    <w:rsid w:val="00E212FB"/>
    <w:rsid w:val="00E2491F"/>
    <w:rsid w:val="00E24B9D"/>
    <w:rsid w:val="00E2526E"/>
    <w:rsid w:val="00E278FD"/>
    <w:rsid w:val="00E31599"/>
    <w:rsid w:val="00E3689C"/>
    <w:rsid w:val="00E41471"/>
    <w:rsid w:val="00E454EE"/>
    <w:rsid w:val="00E47C24"/>
    <w:rsid w:val="00E50C2F"/>
    <w:rsid w:val="00E50C51"/>
    <w:rsid w:val="00E51DD8"/>
    <w:rsid w:val="00E53F98"/>
    <w:rsid w:val="00E575D2"/>
    <w:rsid w:val="00E607FB"/>
    <w:rsid w:val="00E6087C"/>
    <w:rsid w:val="00E6507A"/>
    <w:rsid w:val="00E668C0"/>
    <w:rsid w:val="00E668FC"/>
    <w:rsid w:val="00E70C8C"/>
    <w:rsid w:val="00E71160"/>
    <w:rsid w:val="00E71299"/>
    <w:rsid w:val="00E7411C"/>
    <w:rsid w:val="00E741DD"/>
    <w:rsid w:val="00E8035C"/>
    <w:rsid w:val="00E831F9"/>
    <w:rsid w:val="00E8360D"/>
    <w:rsid w:val="00E86926"/>
    <w:rsid w:val="00E87674"/>
    <w:rsid w:val="00E87F1B"/>
    <w:rsid w:val="00E902BE"/>
    <w:rsid w:val="00E96D98"/>
    <w:rsid w:val="00EA2330"/>
    <w:rsid w:val="00EA6C4A"/>
    <w:rsid w:val="00EA781F"/>
    <w:rsid w:val="00EB1B7A"/>
    <w:rsid w:val="00EB36C8"/>
    <w:rsid w:val="00EB5629"/>
    <w:rsid w:val="00EB6034"/>
    <w:rsid w:val="00EB6099"/>
    <w:rsid w:val="00EB796D"/>
    <w:rsid w:val="00EC23B8"/>
    <w:rsid w:val="00EC5FB3"/>
    <w:rsid w:val="00ED0C45"/>
    <w:rsid w:val="00ED18B0"/>
    <w:rsid w:val="00ED30EC"/>
    <w:rsid w:val="00ED355C"/>
    <w:rsid w:val="00ED4489"/>
    <w:rsid w:val="00ED5F07"/>
    <w:rsid w:val="00ED757D"/>
    <w:rsid w:val="00EE1DE3"/>
    <w:rsid w:val="00EE2C69"/>
    <w:rsid w:val="00EE5D4D"/>
    <w:rsid w:val="00EF0546"/>
    <w:rsid w:val="00EF0574"/>
    <w:rsid w:val="00EF109A"/>
    <w:rsid w:val="00EF444A"/>
    <w:rsid w:val="00EF4CAD"/>
    <w:rsid w:val="00EF594A"/>
    <w:rsid w:val="00EF63F6"/>
    <w:rsid w:val="00F01F6D"/>
    <w:rsid w:val="00F02F9D"/>
    <w:rsid w:val="00F07B07"/>
    <w:rsid w:val="00F12019"/>
    <w:rsid w:val="00F12B02"/>
    <w:rsid w:val="00F21E2A"/>
    <w:rsid w:val="00F35318"/>
    <w:rsid w:val="00F36E33"/>
    <w:rsid w:val="00F37B0E"/>
    <w:rsid w:val="00F42410"/>
    <w:rsid w:val="00F43876"/>
    <w:rsid w:val="00F515D0"/>
    <w:rsid w:val="00F557DF"/>
    <w:rsid w:val="00F56348"/>
    <w:rsid w:val="00F60FA0"/>
    <w:rsid w:val="00F61103"/>
    <w:rsid w:val="00F63807"/>
    <w:rsid w:val="00F67348"/>
    <w:rsid w:val="00F70C10"/>
    <w:rsid w:val="00F7109F"/>
    <w:rsid w:val="00F7341B"/>
    <w:rsid w:val="00F73623"/>
    <w:rsid w:val="00F74076"/>
    <w:rsid w:val="00F76C02"/>
    <w:rsid w:val="00F8012B"/>
    <w:rsid w:val="00F81BF5"/>
    <w:rsid w:val="00F82F57"/>
    <w:rsid w:val="00F83022"/>
    <w:rsid w:val="00F86B91"/>
    <w:rsid w:val="00F87C7E"/>
    <w:rsid w:val="00F90C54"/>
    <w:rsid w:val="00F92FE6"/>
    <w:rsid w:val="00F94168"/>
    <w:rsid w:val="00F94EC6"/>
    <w:rsid w:val="00F95FE7"/>
    <w:rsid w:val="00F970FA"/>
    <w:rsid w:val="00F97541"/>
    <w:rsid w:val="00F9780D"/>
    <w:rsid w:val="00FA0F11"/>
    <w:rsid w:val="00FA19C2"/>
    <w:rsid w:val="00FA1F66"/>
    <w:rsid w:val="00FA34BC"/>
    <w:rsid w:val="00FA3933"/>
    <w:rsid w:val="00FA53C0"/>
    <w:rsid w:val="00FB44BC"/>
    <w:rsid w:val="00FC317C"/>
    <w:rsid w:val="00FC422E"/>
    <w:rsid w:val="00FC4DCF"/>
    <w:rsid w:val="00FD0F9A"/>
    <w:rsid w:val="00FD4850"/>
    <w:rsid w:val="00FD7C4F"/>
    <w:rsid w:val="00FE2B93"/>
    <w:rsid w:val="00FE310F"/>
    <w:rsid w:val="00FE6D10"/>
    <w:rsid w:val="00FE70EF"/>
    <w:rsid w:val="00FE7DF1"/>
    <w:rsid w:val="00FF31DF"/>
    <w:rsid w:val="00FF4180"/>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o:shapedefaults>
    <o:shapelayout v:ext="edit">
      <o:idmap v:ext="edit" data="1"/>
    </o:shapelayout>
  </w:shapeDefaults>
  <w:decimalSymbol w:val="."/>
  <w:listSeparator w:val=","/>
  <w14:docId w14:val="4BF3DCBF"/>
  <w15:docId w15:val="{37786E3B-49A0-4648-9280-A68B8F61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60"/>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styleId="UnresolvedMention">
    <w:name w:val="Unresolved Mention"/>
    <w:basedOn w:val="DefaultParagraphFont"/>
    <w:uiPriority w:val="99"/>
    <w:semiHidden/>
    <w:unhideWhenUsed/>
    <w:rsid w:val="008E2FD5"/>
    <w:rPr>
      <w:color w:val="605E5C"/>
      <w:shd w:val="clear" w:color="auto" w:fill="E1DFDD"/>
    </w:rPr>
  </w:style>
  <w:style w:type="paragraph" w:customStyle="1" w:styleId="Pa3">
    <w:name w:val="Pa3"/>
    <w:basedOn w:val="Normal"/>
    <w:next w:val="Normal"/>
    <w:uiPriority w:val="99"/>
    <w:rsid w:val="00DF6CD5"/>
    <w:pPr>
      <w:autoSpaceDE w:val="0"/>
      <w:autoSpaceDN w:val="0"/>
      <w:adjustRightInd w:val="0"/>
      <w:spacing w:line="221" w:lineRule="atLeast"/>
    </w:pPr>
    <w:rPr>
      <w:rFonts w:ascii="NPSRawlinsonOT" w:hAnsi="NPSRawlinsonOT"/>
    </w:rPr>
  </w:style>
  <w:style w:type="paragraph" w:customStyle="1" w:styleId="Default">
    <w:name w:val="Default"/>
    <w:rsid w:val="00DF6CD5"/>
    <w:pPr>
      <w:autoSpaceDE w:val="0"/>
      <w:autoSpaceDN w:val="0"/>
      <w:adjustRightInd w:val="0"/>
    </w:pPr>
    <w:rPr>
      <w:rFonts w:ascii="NPSRawlinsonOT" w:hAnsi="NPSRawlinsonOT" w:cs="NPSRawlinsonOT"/>
      <w:color w:val="000000"/>
      <w:sz w:val="24"/>
      <w:szCs w:val="24"/>
    </w:rPr>
  </w:style>
  <w:style w:type="paragraph" w:customStyle="1" w:styleId="Pa7">
    <w:name w:val="Pa7"/>
    <w:basedOn w:val="Default"/>
    <w:next w:val="Default"/>
    <w:uiPriority w:val="99"/>
    <w:rsid w:val="00DF6CD5"/>
    <w:pPr>
      <w:spacing w:line="221" w:lineRule="atLeast"/>
    </w:pPr>
    <w:rPr>
      <w:rFonts w:cs="Times New Roman"/>
      <w:color w:val="auto"/>
    </w:rPr>
  </w:style>
  <w:style w:type="paragraph" w:customStyle="1" w:styleId="Pa9">
    <w:name w:val="Pa9"/>
    <w:basedOn w:val="Default"/>
    <w:next w:val="Default"/>
    <w:uiPriority w:val="99"/>
    <w:rsid w:val="00DF6CD5"/>
    <w:pPr>
      <w:spacing w:line="201" w:lineRule="atLeast"/>
    </w:pPr>
    <w:rPr>
      <w:rFonts w:ascii="Frutiger LT Std 55 Roman" w:hAnsi="Frutiger LT Std 55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6508">
              <w:marLeft w:val="0"/>
              <w:marRight w:val="0"/>
              <w:marTop w:val="0"/>
              <w:marBottom w:val="0"/>
              <w:divBdr>
                <w:top w:val="none" w:sz="0" w:space="0" w:color="auto"/>
                <w:left w:val="none" w:sz="0" w:space="0" w:color="auto"/>
                <w:bottom w:val="none" w:sz="0" w:space="0" w:color="auto"/>
                <w:right w:val="none" w:sz="0" w:space="0" w:color="auto"/>
              </w:divBdr>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568003678">
      <w:bodyDiv w:val="1"/>
      <w:marLeft w:val="0"/>
      <w:marRight w:val="0"/>
      <w:marTop w:val="0"/>
      <w:marBottom w:val="0"/>
      <w:divBdr>
        <w:top w:val="none" w:sz="0" w:space="0" w:color="auto"/>
        <w:left w:val="none" w:sz="0" w:space="0" w:color="auto"/>
        <w:bottom w:val="none" w:sz="0" w:space="0" w:color="auto"/>
        <w:right w:val="none" w:sz="0" w:space="0" w:color="auto"/>
      </w:divBdr>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 w:id="163540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ps.gov/nat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ps.gov/natc/getinvolved/commercial-use-authorization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3.xml><?xml version="1.0" encoding="utf-8"?>
<ds:datastoreItem xmlns:ds="http://schemas.openxmlformats.org/officeDocument/2006/customXml" ds:itemID="{D829EC37-8A1D-4AE7-AED5-10D841253D58}">
  <ds:schemaRef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27057e86-5f91-4bb8-8ae3-96c626ef64dd"/>
  </ds:schemaRefs>
</ds:datastoreItem>
</file>

<file path=customXml/itemProps4.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7537</Words>
  <Characters>43347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dc:description/>
  <cp:lastModifiedBy>Gordon, Amy L.</cp:lastModifiedBy>
  <cp:revision>4</cp:revision>
  <cp:lastPrinted>2016-04-19T17:13:00Z</cp:lastPrinted>
  <dcterms:created xsi:type="dcterms:W3CDTF">2022-11-11T03:12:00Z</dcterms:created>
  <dcterms:modified xsi:type="dcterms:W3CDTF">2022-11-11T03:18:00Z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