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C54D36B" w:rsidR="00A8042F"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w:t>
      </w:r>
      <w:r w:rsidR="00252236">
        <w:rPr>
          <w:rFonts w:ascii="Arial" w:hAnsi="Arial" w:cs="Arial"/>
        </w:rPr>
        <w:t>The</w:t>
      </w:r>
      <w:r w:rsidRPr="005A137B">
        <w:rPr>
          <w:rFonts w:ascii="Arial" w:hAnsi="Arial" w:cs="Arial"/>
        </w:rPr>
        <w:t xml:space="preserve"> nonrefundable processing fee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1D3F85BE" w14:textId="2C26A248" w:rsidR="00252236" w:rsidRDefault="00252236" w:rsidP="00A8042F">
      <w:pPr>
        <w:rPr>
          <w:rFonts w:ascii="Arial" w:hAnsi="Arial" w:cs="Arial"/>
        </w:rPr>
      </w:pPr>
    </w:p>
    <w:p w14:paraId="612C5BC0" w14:textId="70E87B56" w:rsidR="00EB3C38" w:rsidRPr="00EB3C38" w:rsidRDefault="00EB3C38" w:rsidP="00A8042F">
      <w:pPr>
        <w:rPr>
          <w:rFonts w:ascii="Arial" w:hAnsi="Arial" w:cs="Arial"/>
          <w:b/>
          <w:bCs/>
          <w:u w:val="single"/>
        </w:rPr>
      </w:pPr>
      <w:r w:rsidRPr="00EB3C38">
        <w:rPr>
          <w:rFonts w:ascii="Arial" w:hAnsi="Arial" w:cs="Arial"/>
          <w:b/>
          <w:bCs/>
          <w:u w:val="single"/>
        </w:rPr>
        <w:t>Fee Schedule</w:t>
      </w:r>
    </w:p>
    <w:p w14:paraId="2D991E92" w14:textId="19315F01" w:rsidR="00252236" w:rsidRDefault="00252236" w:rsidP="00A8042F">
      <w:pPr>
        <w:rPr>
          <w:rFonts w:ascii="Arial" w:hAnsi="Arial" w:cs="Arial"/>
        </w:rPr>
      </w:pPr>
      <w:r>
        <w:rPr>
          <w:rFonts w:ascii="Arial" w:hAnsi="Arial" w:cs="Arial"/>
        </w:rPr>
        <w:t xml:space="preserve">Small picnic gatherings (15 people or fewer): </w:t>
      </w:r>
      <w:r w:rsidRPr="00EB3C38">
        <w:rPr>
          <w:rFonts w:ascii="Arial" w:hAnsi="Arial" w:cs="Arial"/>
          <w:b/>
          <w:bCs/>
        </w:rPr>
        <w:t>$50</w:t>
      </w:r>
    </w:p>
    <w:p w14:paraId="00212E7E" w14:textId="003519ED" w:rsidR="00252236" w:rsidRDefault="00252236" w:rsidP="00A8042F">
      <w:pPr>
        <w:rPr>
          <w:rFonts w:ascii="Arial" w:hAnsi="Arial" w:cs="Arial"/>
        </w:rPr>
      </w:pPr>
      <w:r>
        <w:rPr>
          <w:rFonts w:ascii="Arial" w:hAnsi="Arial" w:cs="Arial"/>
        </w:rPr>
        <w:t xml:space="preserve">Large picnic gathering (16 people or more): </w:t>
      </w:r>
      <w:r w:rsidRPr="00EB3C38">
        <w:rPr>
          <w:rFonts w:ascii="Arial" w:hAnsi="Arial" w:cs="Arial"/>
          <w:b/>
          <w:bCs/>
        </w:rPr>
        <w:t>$100</w:t>
      </w:r>
    </w:p>
    <w:p w14:paraId="68866549" w14:textId="77777777" w:rsidR="00B4785C" w:rsidRDefault="00B4785C" w:rsidP="00B4785C">
      <w:pPr>
        <w:rPr>
          <w:rFonts w:ascii="Arial" w:hAnsi="Arial" w:cs="Arial"/>
        </w:rPr>
      </w:pPr>
      <w:r>
        <w:rPr>
          <w:rFonts w:ascii="Arial" w:hAnsi="Arial" w:cs="Arial"/>
        </w:rPr>
        <w:t xml:space="preserve">Non-Commercial Filming: </w:t>
      </w:r>
      <w:r w:rsidRPr="00964C38">
        <w:rPr>
          <w:rFonts w:ascii="Arial" w:hAnsi="Arial" w:cs="Arial"/>
          <w:b/>
          <w:bCs/>
        </w:rPr>
        <w:t>$100</w:t>
      </w:r>
    </w:p>
    <w:p w14:paraId="10304EF9" w14:textId="78443C53" w:rsidR="00252236" w:rsidRDefault="00252236" w:rsidP="00A8042F">
      <w:pPr>
        <w:rPr>
          <w:rFonts w:ascii="Arial" w:hAnsi="Arial" w:cs="Arial"/>
        </w:rPr>
      </w:pPr>
      <w:r>
        <w:rPr>
          <w:rFonts w:ascii="Arial" w:hAnsi="Arial" w:cs="Arial"/>
        </w:rPr>
        <w:t xml:space="preserve">Wedding: </w:t>
      </w:r>
      <w:r w:rsidRPr="00EB3C38">
        <w:rPr>
          <w:rFonts w:ascii="Arial" w:hAnsi="Arial" w:cs="Arial"/>
          <w:b/>
          <w:bCs/>
        </w:rPr>
        <w:t>$150</w:t>
      </w:r>
    </w:p>
    <w:p w14:paraId="6CCB2593" w14:textId="744A2851" w:rsidR="00252236" w:rsidRDefault="00252236" w:rsidP="00A8042F">
      <w:pPr>
        <w:rPr>
          <w:rFonts w:ascii="Arial" w:hAnsi="Arial" w:cs="Arial"/>
        </w:rPr>
      </w:pPr>
      <w:r>
        <w:rPr>
          <w:rFonts w:ascii="Arial" w:hAnsi="Arial" w:cs="Arial"/>
        </w:rPr>
        <w:t xml:space="preserve">Memorial service with more than 10 people: </w:t>
      </w:r>
      <w:r w:rsidRPr="00EB3C38">
        <w:rPr>
          <w:rFonts w:ascii="Arial" w:hAnsi="Arial" w:cs="Arial"/>
          <w:b/>
          <w:bCs/>
        </w:rPr>
        <w:t>$150</w:t>
      </w:r>
    </w:p>
    <w:p w14:paraId="1DABC436" w14:textId="5760E4F7" w:rsidR="00252236" w:rsidRPr="005A137B" w:rsidRDefault="00252236" w:rsidP="00A8042F">
      <w:pPr>
        <w:rPr>
          <w:rFonts w:ascii="Arial" w:hAnsi="Arial" w:cs="Arial"/>
        </w:rPr>
      </w:pPr>
      <w:r>
        <w:rPr>
          <w:rFonts w:ascii="Arial" w:hAnsi="Arial" w:cs="Arial"/>
        </w:rPr>
        <w:t xml:space="preserve">Other type of event: </w:t>
      </w:r>
      <w:r w:rsidRPr="00EB3C38">
        <w:rPr>
          <w:rFonts w:ascii="Arial" w:hAnsi="Arial" w:cs="Arial"/>
          <w:b/>
          <w:bCs/>
        </w:rPr>
        <w:t>$250</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4785C">
              <w:rPr>
                <w:rFonts w:ascii="Arial" w:hAnsi="Arial" w:cs="Arial"/>
                <w:sz w:val="18"/>
                <w:szCs w:val="18"/>
              </w:rPr>
            </w:r>
            <w:r w:rsidR="00B4785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85C">
        <w:rPr>
          <w:rFonts w:ascii="Arial" w:hAnsi="Arial" w:cs="Arial"/>
        </w:rPr>
      </w:r>
      <w:r w:rsidR="00B4785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4D24BACA" w14:textId="79F6AE8A" w:rsidR="00EB3C38"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w:t>
      </w:r>
      <w:r w:rsidRPr="00EB3C38">
        <w:rPr>
          <w:rFonts w:ascii="Arial" w:hAnsi="Arial" w:cs="Arial"/>
        </w:rPr>
        <w:t xml:space="preserve">special activity in the park.  The information provided will be used to determine whether a permit will be issued.  Send the completed application along with the application fee in the form of </w:t>
      </w:r>
      <w:bookmarkStart w:id="1" w:name="_Hlk119235262"/>
      <w:r w:rsidRPr="00EB3C38">
        <w:rPr>
          <w:rFonts w:ascii="Arial" w:hAnsi="Arial" w:cs="Arial"/>
        </w:rPr>
        <w:t xml:space="preserve">a </w:t>
      </w:r>
      <w:r w:rsidR="00EB3C38" w:rsidRPr="00EB3C38">
        <w:rPr>
          <w:rFonts w:ascii="Arial" w:hAnsi="Arial" w:cs="Arial"/>
        </w:rPr>
        <w:t>credit card payment via phone (call 970-858-282</w:t>
      </w:r>
      <w:r w:rsidR="00FF14EC">
        <w:rPr>
          <w:rFonts w:ascii="Arial" w:hAnsi="Arial" w:cs="Arial"/>
        </w:rPr>
        <w:t>3</w:t>
      </w:r>
      <w:r w:rsidR="00EB3C38" w:rsidRPr="00EB3C38">
        <w:rPr>
          <w:rFonts w:ascii="Arial" w:hAnsi="Arial" w:cs="Arial"/>
        </w:rPr>
        <w:t>) or</w:t>
      </w:r>
      <w:r w:rsidRPr="00EB3C38">
        <w:rPr>
          <w:rFonts w:ascii="Arial" w:hAnsi="Arial" w:cs="Arial"/>
        </w:rPr>
        <w:t xml:space="preserve"> personal check made payable to the </w:t>
      </w:r>
      <w:r w:rsidRPr="00EB3C38">
        <w:rPr>
          <w:rFonts w:ascii="Arial" w:hAnsi="Arial" w:cs="Arial"/>
          <w:b/>
          <w:u w:val="single"/>
        </w:rPr>
        <w:t>National Park Service</w:t>
      </w:r>
      <w:r w:rsidRPr="00EB3C38">
        <w:rPr>
          <w:rFonts w:ascii="Arial" w:hAnsi="Arial" w:cs="Arial"/>
        </w:rPr>
        <w:t xml:space="preserve"> </w:t>
      </w:r>
      <w:bookmarkEnd w:id="1"/>
      <w:r w:rsidRPr="00EB3C38">
        <w:rPr>
          <w:rFonts w:ascii="Arial" w:hAnsi="Arial" w:cs="Arial"/>
        </w:rPr>
        <w:t>to</w:t>
      </w:r>
      <w:r w:rsidR="00EB3C38" w:rsidRPr="00EB3C38">
        <w:rPr>
          <w:rFonts w:ascii="Arial" w:hAnsi="Arial" w:cs="Arial"/>
        </w:rPr>
        <w:t>:</w:t>
      </w:r>
    </w:p>
    <w:p w14:paraId="539BB071" w14:textId="151EC11C" w:rsidR="00EC3AC6" w:rsidRPr="005A137B" w:rsidRDefault="00EB3C38" w:rsidP="00F65602">
      <w:pPr>
        <w:spacing w:after="80"/>
        <w:rPr>
          <w:rFonts w:ascii="Arial" w:hAnsi="Arial" w:cs="Arial"/>
        </w:rPr>
      </w:pPr>
      <w:r>
        <w:rPr>
          <w:rFonts w:ascii="Arial" w:hAnsi="Arial" w:cs="Arial"/>
        </w:rPr>
        <w:t>SUP Coordinator, 1750 Rim Rock Drive, Fruita, CO 81521</w:t>
      </w:r>
      <w:r w:rsidR="00EC3AC6"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90472B2" w:rsidR="00111BD8" w:rsidRPr="003A4758" w:rsidRDefault="00252236" w:rsidP="002615D8">
          <w:pPr>
            <w:pStyle w:val="Header"/>
            <w:tabs>
              <w:tab w:val="clear" w:pos="4680"/>
              <w:tab w:val="clear" w:pos="9360"/>
              <w:tab w:val="left" w:pos="599"/>
              <w:tab w:val="center" w:pos="5400"/>
              <w:tab w:val="right" w:pos="10800"/>
            </w:tabs>
            <w:jc w:val="center"/>
            <w:rPr>
              <w:rFonts w:ascii="Arial" w:hAnsi="Arial" w:cs="Arial"/>
              <w:b/>
              <w:sz w:val="18"/>
              <w:szCs w:val="18"/>
            </w:rPr>
          </w:pPr>
          <w:bookmarkStart w:id="2" w:name="_Hlk119234887"/>
          <w:r>
            <w:rPr>
              <w:rFonts w:ascii="Arial" w:hAnsi="Arial" w:cs="Arial"/>
              <w:b/>
              <w:sz w:val="18"/>
              <w:szCs w:val="18"/>
            </w:rPr>
            <w:t>Colorado National Monument</w:t>
          </w:r>
        </w:p>
        <w:p w14:paraId="6D098C7E" w14:textId="18706212" w:rsidR="00111BD8" w:rsidRPr="003A4758" w:rsidRDefault="0025223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1750 Rim Rock Drive</w:t>
          </w:r>
        </w:p>
        <w:p w14:paraId="225FBFA0" w14:textId="6B9EF1ED" w:rsidR="00111BD8" w:rsidRPr="003A4758" w:rsidRDefault="0025223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Fruita, CO 81521</w:t>
          </w:r>
        </w:p>
        <w:p w14:paraId="4C4DEC8C" w14:textId="6BD3C0C8" w:rsidR="00111BD8" w:rsidRDefault="00B4785C" w:rsidP="002615D8">
          <w:pPr>
            <w:pStyle w:val="Header"/>
            <w:tabs>
              <w:tab w:val="clear" w:pos="4680"/>
              <w:tab w:val="clear" w:pos="9360"/>
              <w:tab w:val="center" w:pos="5400"/>
              <w:tab w:val="right" w:pos="10800"/>
            </w:tabs>
            <w:jc w:val="center"/>
            <w:rPr>
              <w:rFonts w:ascii="Arial" w:hAnsi="Arial" w:cs="Arial"/>
              <w:sz w:val="18"/>
              <w:szCs w:val="18"/>
            </w:rPr>
          </w:pPr>
          <w:hyperlink r:id="rId2" w:history="1">
            <w:r w:rsidR="00FF14EC" w:rsidRPr="008B3666">
              <w:rPr>
                <w:rStyle w:val="Hyperlink"/>
                <w:rFonts w:ascii="Arial" w:hAnsi="Arial" w:cs="Arial"/>
                <w:sz w:val="18"/>
                <w:szCs w:val="18"/>
              </w:rPr>
              <w:t>COLM_Permits@nps.gov</w:t>
            </w:r>
          </w:hyperlink>
        </w:p>
        <w:p w14:paraId="2D97FFF9" w14:textId="54F37F60" w:rsidR="00FF14EC" w:rsidRPr="002615D8" w:rsidRDefault="00FF14E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(970) 858-</w:t>
          </w:r>
          <w:bookmarkEnd w:id="2"/>
          <w:r w:rsidR="006C687C">
            <w:rPr>
              <w:rFonts w:ascii="Arial" w:hAnsi="Arial" w:cs="Arial"/>
              <w:sz w:val="18"/>
              <w:szCs w:val="18"/>
            </w:rPr>
            <w:t>2823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2236"/>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687C"/>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64C38"/>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B7D79"/>
    <w:rsid w:val="00AC2EA8"/>
    <w:rsid w:val="00AD6715"/>
    <w:rsid w:val="00AE3ED4"/>
    <w:rsid w:val="00AE5267"/>
    <w:rsid w:val="00AF0038"/>
    <w:rsid w:val="00AF1CA5"/>
    <w:rsid w:val="00AF7035"/>
    <w:rsid w:val="00AF76E9"/>
    <w:rsid w:val="00B114A0"/>
    <w:rsid w:val="00B143AB"/>
    <w:rsid w:val="00B22ECB"/>
    <w:rsid w:val="00B45A6A"/>
    <w:rsid w:val="00B4785C"/>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3C38"/>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14EC"/>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14EC"/>
    <w:rPr>
      <w:color w:val="0000FF" w:themeColor="hyperlink"/>
      <w:u w:val="single"/>
    </w:rPr>
  </w:style>
  <w:style w:type="character" w:styleId="UnresolvedMention">
    <w:name w:val="Unresolved Mention"/>
    <w:basedOn w:val="DefaultParagraphFont"/>
    <w:uiPriority w:val="99"/>
    <w:semiHidden/>
    <w:unhideWhenUsed/>
    <w:rsid w:val="00FF1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COLM_Permit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purl.org/dc/terms/"/>
    <ds:schemaRef ds:uri="7300c821-b393-4048-a11b-221ac5d24ecd"/>
    <ds:schemaRef ds:uri="http://www.w3.org/XML/1998/namespace"/>
    <ds:schemaRef ds:uri="http://purl.org/dc/dcmitype/"/>
    <ds:schemaRef ds:uri="http://schemas.microsoft.com/office/infopath/2007/PartnerControls"/>
    <ds:schemaRef ds:uri="949387c3-6f53-457b-84df-c7ef7f2e8cab"/>
    <ds:schemaRef ds:uri="http://schemas.microsoft.com/office/2006/documentManagement/types"/>
    <ds:schemaRef ds:uri="http://purl.org/dc/elements/1.1/"/>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1273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Hewitt, Nicole H</cp:lastModifiedBy>
  <cp:revision>7</cp:revision>
  <cp:lastPrinted>2015-06-04T18:12:00Z</cp:lastPrinted>
  <dcterms:created xsi:type="dcterms:W3CDTF">2022-11-13T18:33:00Z</dcterms:created>
  <dcterms:modified xsi:type="dcterms:W3CDTF">2022-11-16T17:49:00Z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