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53" w:rsidRDefault="00A36761">
      <w:pPr>
        <w:spacing w:before="76" w:line="321" w:lineRule="exact"/>
        <w:ind w:left="2545" w:right="2545"/>
        <w:jc w:val="center"/>
        <w:rPr>
          <w:b/>
          <w:sz w:val="28"/>
        </w:rPr>
      </w:pPr>
      <w:bookmarkStart w:id="0" w:name="3._Relevance_of_Park_Resources_or_Facili"/>
      <w:bookmarkStart w:id="1" w:name="National_Park_Service"/>
      <w:bookmarkStart w:id="2" w:name="_GoBack"/>
      <w:bookmarkEnd w:id="0"/>
      <w:bookmarkEnd w:id="1"/>
      <w:bookmarkEnd w:id="2"/>
      <w:r>
        <w:rPr>
          <w:b/>
          <w:sz w:val="28"/>
        </w:rPr>
        <w:t>National Park Service</w:t>
      </w:r>
    </w:p>
    <w:p w:rsidR="004D2953" w:rsidRDefault="00A36761">
      <w:pPr>
        <w:pStyle w:val="Heading1"/>
        <w:spacing w:line="275" w:lineRule="exact"/>
        <w:ind w:left="2547" w:right="2545" w:firstLine="0"/>
        <w:jc w:val="center"/>
      </w:pPr>
      <w:bookmarkStart w:id="3" w:name="EDUCATIONAL_FEE_WAIVER_CRITERIA"/>
      <w:bookmarkEnd w:id="3"/>
      <w:r>
        <w:t>EDUCATIONAL FEE WAIVER CRITERIA</w:t>
      </w:r>
    </w:p>
    <w:p w:rsidR="004D2953" w:rsidRDefault="00A36761">
      <w:pPr>
        <w:pStyle w:val="BodyText"/>
        <w:spacing w:before="10"/>
        <w:rPr>
          <w:b/>
          <w:sz w:val="12"/>
        </w:rPr>
      </w:pPr>
      <w:r>
        <w:pict>
          <v:line id="_x0000_s1026" style="position:absolute;z-index:251657728;mso-wrap-distance-left:0;mso-wrap-distance-right:0;mso-position-horizontal-relative:page" from="1in,10.4pt" to="540pt,10.4pt" strokecolor="#930" strokeweight="2.05pt">
            <w10:wrap type="topAndBottom" anchorx="page"/>
          </v:line>
        </w:pict>
      </w:r>
    </w:p>
    <w:p w:rsidR="004D2953" w:rsidRDefault="004D2953">
      <w:pPr>
        <w:pStyle w:val="BodyText"/>
        <w:spacing w:before="9"/>
        <w:rPr>
          <w:b/>
          <w:sz w:val="15"/>
        </w:rPr>
      </w:pPr>
    </w:p>
    <w:p w:rsidR="004D2953" w:rsidRDefault="00A36761">
      <w:pPr>
        <w:pStyle w:val="BodyText"/>
        <w:spacing w:before="94"/>
        <w:ind w:left="140" w:right="246"/>
      </w:pPr>
      <w:r>
        <w:t xml:space="preserve">National Park Service (NPS) regulations allow school groups and other </w:t>
      </w:r>
      <w:r>
        <w:rPr>
          <w:i/>
        </w:rPr>
        <w:t xml:space="preserve">bona fide </w:t>
      </w:r>
      <w:r>
        <w:t>national and international educational institutions to obtain a waiver for park entrance fees, provided that the visit is for educational or scientific purposes, and the resources or facilities the group proposes to use support those purposes.</w:t>
      </w:r>
    </w:p>
    <w:p w:rsidR="004D2953" w:rsidRDefault="004D2953">
      <w:pPr>
        <w:pStyle w:val="BodyText"/>
      </w:pPr>
    </w:p>
    <w:p w:rsidR="004D2953" w:rsidRDefault="00A36761">
      <w:pPr>
        <w:pStyle w:val="BodyText"/>
        <w:ind w:left="140" w:right="143"/>
      </w:pPr>
      <w:r>
        <w:t>Educational</w:t>
      </w:r>
      <w:r>
        <w:t xml:space="preserve"> fee waivers are not granted automatically. Applicant groups must show they qualify for the waiver. There are three criteria the group must meet to qualify for an educational fee waiver: eligibility, educational purpose, and relevance of park resources or </w:t>
      </w:r>
      <w:r>
        <w:t>facilities. These criteria are detailed below:</w:t>
      </w:r>
    </w:p>
    <w:p w:rsidR="004D2953" w:rsidRDefault="004D2953">
      <w:pPr>
        <w:pStyle w:val="BodyText"/>
        <w:spacing w:before="8"/>
        <w:rPr>
          <w:sz w:val="23"/>
        </w:rPr>
      </w:pPr>
    </w:p>
    <w:p w:rsidR="004D2953" w:rsidRDefault="00A36761">
      <w:pPr>
        <w:pStyle w:val="Heading1"/>
        <w:spacing w:before="1"/>
        <w:ind w:left="140" w:firstLine="0"/>
      </w:pPr>
      <w:r>
        <w:t>EDUCATIONAL FEE WAIVER CRITERIA</w:t>
      </w:r>
    </w:p>
    <w:p w:rsidR="004D2953" w:rsidRDefault="004D2953">
      <w:pPr>
        <w:pStyle w:val="BodyText"/>
        <w:rPr>
          <w:b/>
          <w:sz w:val="24"/>
        </w:rPr>
      </w:pPr>
    </w:p>
    <w:p w:rsidR="004D2953" w:rsidRDefault="00A36761">
      <w:pPr>
        <w:pStyle w:val="ListParagraph"/>
        <w:numPr>
          <w:ilvl w:val="0"/>
          <w:numId w:val="3"/>
        </w:numPr>
        <w:tabs>
          <w:tab w:val="left" w:pos="409"/>
        </w:tabs>
        <w:ind w:hanging="268"/>
        <w:rPr>
          <w:b/>
          <w:sz w:val="24"/>
        </w:rPr>
      </w:pPr>
      <w:r>
        <w:rPr>
          <w:b/>
          <w:sz w:val="24"/>
        </w:rPr>
        <w:t>Eligibility</w:t>
      </w:r>
    </w:p>
    <w:p w:rsidR="004D2953" w:rsidRDefault="004D2953">
      <w:pPr>
        <w:pStyle w:val="BodyText"/>
        <w:spacing w:before="1"/>
        <w:rPr>
          <w:b/>
          <w:sz w:val="24"/>
        </w:rPr>
      </w:pPr>
    </w:p>
    <w:p w:rsidR="004D2953" w:rsidRDefault="00A36761">
      <w:pPr>
        <w:pStyle w:val="BodyText"/>
        <w:spacing w:before="1"/>
        <w:ind w:left="499" w:right="255"/>
      </w:pPr>
      <w:r>
        <w:t xml:space="preserve">Applicants must prove they are a </w:t>
      </w:r>
      <w:r>
        <w:rPr>
          <w:i/>
        </w:rPr>
        <w:t>bona f</w:t>
      </w:r>
      <w:bookmarkStart w:id="4" w:name="1._Eligibility"/>
      <w:bookmarkEnd w:id="4"/>
      <w:r>
        <w:rPr>
          <w:i/>
        </w:rPr>
        <w:t xml:space="preserve">ide </w:t>
      </w:r>
      <w:r>
        <w:t>educational or scientific institution by submitting one of the following types of documentation:</w:t>
      </w:r>
    </w:p>
    <w:p w:rsidR="004D2953" w:rsidRDefault="004D2953">
      <w:pPr>
        <w:pStyle w:val="BodyText"/>
        <w:spacing w:before="9"/>
        <w:rPr>
          <w:sz w:val="21"/>
        </w:rPr>
      </w:pPr>
    </w:p>
    <w:p w:rsidR="004D2953" w:rsidRDefault="00A36761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ind w:right="815" w:hanging="360"/>
      </w:pPr>
      <w:r>
        <w:t>A statement confirming educational or scientific tax-exemption from the IRS or the applicant's national, state, or local tax authority;</w:t>
      </w:r>
      <w:r>
        <w:rPr>
          <w:spacing w:val="-23"/>
        </w:rPr>
        <w:t xml:space="preserve"> </w:t>
      </w:r>
      <w:r>
        <w:t>or</w:t>
      </w:r>
    </w:p>
    <w:p w:rsidR="004D2953" w:rsidRDefault="004D2953">
      <w:pPr>
        <w:pStyle w:val="BodyText"/>
        <w:spacing w:before="7"/>
        <w:rPr>
          <w:sz w:val="23"/>
        </w:rPr>
      </w:pPr>
    </w:p>
    <w:p w:rsidR="004D2953" w:rsidRDefault="00A36761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line="252" w:lineRule="exact"/>
        <w:ind w:right="207" w:hanging="360"/>
      </w:pPr>
      <w:r>
        <w:t>A statement, from a bona fide educational institution, confirming that the group is</w:t>
      </w:r>
      <w:r>
        <w:rPr>
          <w:spacing w:val="-41"/>
        </w:rPr>
        <w:t xml:space="preserve"> </w:t>
      </w:r>
      <w:r>
        <w:t>visiting for the purpose of prov</w:t>
      </w:r>
      <w:r>
        <w:t>iding transferable educational credit based on a curriculum;</w:t>
      </w:r>
      <w:r>
        <w:rPr>
          <w:spacing w:val="-42"/>
        </w:rPr>
        <w:t xml:space="preserve"> </w:t>
      </w:r>
      <w:r>
        <w:t>or</w:t>
      </w:r>
    </w:p>
    <w:p w:rsidR="004D2953" w:rsidRDefault="004D2953">
      <w:pPr>
        <w:pStyle w:val="BodyText"/>
        <w:spacing w:before="7"/>
        <w:rPr>
          <w:sz w:val="21"/>
        </w:rPr>
      </w:pPr>
    </w:p>
    <w:p w:rsidR="004D2953" w:rsidRDefault="00A36761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ind w:right="191" w:hanging="360"/>
      </w:pPr>
      <w:r>
        <w:t>A statement of accreditation, or recognition as an educational institution, from a qualified national, regional, state, or local authority at the applicant's</w:t>
      </w:r>
      <w:r>
        <w:rPr>
          <w:spacing w:val="-32"/>
        </w:rPr>
        <w:t xml:space="preserve"> </w:t>
      </w:r>
      <w:r>
        <w:t>location.</w:t>
      </w:r>
    </w:p>
    <w:p w:rsidR="004D2953" w:rsidRDefault="004D2953">
      <w:pPr>
        <w:pStyle w:val="BodyText"/>
        <w:spacing w:before="10"/>
        <w:rPr>
          <w:sz w:val="21"/>
        </w:rPr>
      </w:pPr>
    </w:p>
    <w:p w:rsidR="004D2953" w:rsidRDefault="00A36761">
      <w:pPr>
        <w:pStyle w:val="Heading1"/>
        <w:numPr>
          <w:ilvl w:val="0"/>
          <w:numId w:val="3"/>
        </w:numPr>
        <w:tabs>
          <w:tab w:val="left" w:pos="409"/>
        </w:tabs>
        <w:ind w:hanging="268"/>
      </w:pPr>
      <w:r>
        <w:t>Educational Purpose of</w:t>
      </w:r>
      <w:r>
        <w:t xml:space="preserve"> the</w:t>
      </w:r>
      <w:r>
        <w:rPr>
          <w:spacing w:val="-16"/>
        </w:rPr>
        <w:t xml:space="preserve"> </w:t>
      </w:r>
      <w:r>
        <w:t>Visit</w:t>
      </w:r>
    </w:p>
    <w:p w:rsidR="004D2953" w:rsidRDefault="004D2953">
      <w:pPr>
        <w:pStyle w:val="BodyText"/>
        <w:spacing w:before="1"/>
        <w:rPr>
          <w:b/>
          <w:sz w:val="24"/>
        </w:rPr>
      </w:pPr>
    </w:p>
    <w:p w:rsidR="004D2953" w:rsidRDefault="00A36761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ind w:right="191" w:hanging="360"/>
      </w:pPr>
      <w:r>
        <w:t>Applicants must provide a written statement confirming that the visit su</w:t>
      </w:r>
      <w:bookmarkStart w:id="5" w:name="2._Educational_Purpose_of_the_Visit"/>
      <w:bookmarkEnd w:id="5"/>
      <w:r>
        <w:t>pports a specific curriculum for which academic credit is offered. If the group is on a commercial tour, the applicant must state how the tour supports the</w:t>
      </w:r>
      <w:r>
        <w:rPr>
          <w:spacing w:val="-25"/>
        </w:rPr>
        <w:t xml:space="preserve"> </w:t>
      </w:r>
      <w:r>
        <w:t>curriculum.</w:t>
      </w:r>
    </w:p>
    <w:p w:rsidR="004D2953" w:rsidRDefault="004D2953">
      <w:pPr>
        <w:pStyle w:val="BodyText"/>
        <w:spacing w:before="7"/>
        <w:rPr>
          <w:sz w:val="21"/>
        </w:rPr>
      </w:pPr>
    </w:p>
    <w:p w:rsidR="004D2953" w:rsidRDefault="00A36761">
      <w:pPr>
        <w:pStyle w:val="Heading1"/>
        <w:numPr>
          <w:ilvl w:val="0"/>
          <w:numId w:val="3"/>
        </w:numPr>
        <w:tabs>
          <w:tab w:val="left" w:pos="409"/>
        </w:tabs>
        <w:ind w:hanging="268"/>
      </w:pPr>
      <w:r>
        <w:t>Rel</w:t>
      </w:r>
      <w:r>
        <w:t>evance of Park Resources or</w:t>
      </w:r>
      <w:r>
        <w:rPr>
          <w:spacing w:val="-22"/>
        </w:rPr>
        <w:t xml:space="preserve"> </w:t>
      </w:r>
      <w:r>
        <w:t>Facilities</w:t>
      </w:r>
    </w:p>
    <w:p w:rsidR="004D2953" w:rsidRDefault="004D2953">
      <w:pPr>
        <w:pStyle w:val="BodyText"/>
        <w:spacing w:before="1"/>
        <w:rPr>
          <w:b/>
          <w:sz w:val="24"/>
        </w:rPr>
      </w:pPr>
    </w:p>
    <w:p w:rsidR="004D2953" w:rsidRDefault="00A36761">
      <w:pPr>
        <w:pStyle w:val="BodyText"/>
        <w:spacing w:before="1"/>
        <w:ind w:left="500" w:right="143"/>
      </w:pPr>
      <w:r>
        <w:t>Applicants must provide a written statement identifying the park resources and/or facilities that will be used to support the educational purpose of the visit, and how they are relevant to that purpose.</w:t>
      </w:r>
    </w:p>
    <w:p w:rsidR="004D2953" w:rsidRDefault="004D2953">
      <w:pPr>
        <w:sectPr w:rsidR="004D2953">
          <w:type w:val="continuous"/>
          <w:pgSz w:w="12240" w:h="15840"/>
          <w:pgMar w:top="1360" w:right="1300" w:bottom="280" w:left="1300" w:header="720" w:footer="720" w:gutter="0"/>
          <w:cols w:space="720"/>
        </w:sectPr>
      </w:pPr>
    </w:p>
    <w:p w:rsidR="004D2953" w:rsidRDefault="00A36761">
      <w:pPr>
        <w:pStyle w:val="Heading1"/>
        <w:spacing w:before="75"/>
        <w:ind w:left="100" w:firstLine="0"/>
      </w:pPr>
      <w:r>
        <w:lastRenderedPageBreak/>
        <w:t>H</w:t>
      </w:r>
      <w:r>
        <w:t>OW TO APPLY FOR AN EDUCATIONAL FEE WAIVER AT A NATIONAL PARK</w:t>
      </w:r>
    </w:p>
    <w:p w:rsidR="004D2953" w:rsidRDefault="004D2953">
      <w:pPr>
        <w:pStyle w:val="BodyText"/>
        <w:spacing w:before="10"/>
        <w:rPr>
          <w:b/>
          <w:sz w:val="23"/>
        </w:rPr>
      </w:pPr>
    </w:p>
    <w:p w:rsidR="004D2953" w:rsidRDefault="00A36761">
      <w:pPr>
        <w:ind w:left="100"/>
        <w:rPr>
          <w:b/>
        </w:rPr>
      </w:pPr>
      <w:r>
        <w:rPr>
          <w:i/>
        </w:rPr>
        <w:t xml:space="preserve">If you meet criteria above, submit the following to the park </w:t>
      </w:r>
      <w:r>
        <w:rPr>
          <w:b/>
          <w:u w:val="thick"/>
        </w:rPr>
        <w:t>at least 2 weeks in advance of the anticipated visit:</w:t>
      </w:r>
    </w:p>
    <w:p w:rsidR="004D2953" w:rsidRDefault="004D2953">
      <w:pPr>
        <w:pStyle w:val="BodyText"/>
        <w:rPr>
          <w:b/>
          <w:sz w:val="14"/>
        </w:rPr>
      </w:pPr>
    </w:p>
    <w:p w:rsidR="004D2953" w:rsidRDefault="00A36761">
      <w:pPr>
        <w:pStyle w:val="ListParagraph"/>
        <w:numPr>
          <w:ilvl w:val="0"/>
          <w:numId w:val="2"/>
        </w:numPr>
        <w:tabs>
          <w:tab w:val="left" w:pos="940"/>
        </w:tabs>
        <w:spacing w:before="94"/>
        <w:ind w:right="158" w:hanging="359"/>
      </w:pPr>
      <w:r>
        <w:t>A cover letter explaining what the educational purpose is and how it is related to park resources. (A general statement that the visit is for “educational purposes</w:t>
      </w:r>
      <w:r>
        <w:rPr>
          <w:u w:val="single"/>
        </w:rPr>
        <w:t>” is insufficient</w:t>
      </w:r>
      <w:r>
        <w:t>.) Include course outlines, lesson plans, or a copy of the curriculum. If yo</w:t>
      </w:r>
      <w:r>
        <w:t>ur group is chartering the services of a commercial bus company, the school/educational group must apply for the fee waiver, not the commercial tour / bus company, and must state how the tour supports the curriculum. See Criteria #2, Educational Purpose of</w:t>
      </w:r>
      <w:r>
        <w:t xml:space="preserve"> Visit,</w:t>
      </w:r>
      <w:r>
        <w:rPr>
          <w:spacing w:val="-6"/>
        </w:rPr>
        <w:t xml:space="preserve"> </w:t>
      </w:r>
      <w:r>
        <w:t>above.</w:t>
      </w:r>
    </w:p>
    <w:p w:rsidR="004D2953" w:rsidRDefault="004D2953">
      <w:pPr>
        <w:pStyle w:val="BodyText"/>
        <w:spacing w:before="9"/>
        <w:rPr>
          <w:sz w:val="21"/>
        </w:rPr>
      </w:pPr>
    </w:p>
    <w:p w:rsidR="004D2953" w:rsidRDefault="00A36761">
      <w:pPr>
        <w:pStyle w:val="ListParagraph"/>
        <w:numPr>
          <w:ilvl w:val="0"/>
          <w:numId w:val="2"/>
        </w:numPr>
        <w:tabs>
          <w:tab w:val="left" w:pos="940"/>
        </w:tabs>
        <w:ind w:right="106"/>
      </w:pPr>
      <w:r>
        <w:t xml:space="preserve">Current, official documentation from by a Federal, State or local government entity that recognizes your group as an educational institution. Or submit an accreditation letter or other evidence attesting to educational status. </w:t>
      </w:r>
      <w:r>
        <w:rPr>
          <w:u w:val="single"/>
        </w:rPr>
        <w:t>It is insuffi</w:t>
      </w:r>
      <w:r>
        <w:rPr>
          <w:u w:val="single"/>
        </w:rPr>
        <w:t>cient to merely state or imply this on the organization’s letterhead</w:t>
      </w:r>
      <w:r>
        <w:t>. Your fee waiver request will not be processed without one of these documents submitted with the application.  See Criteria #1</w:t>
      </w:r>
      <w:r>
        <w:rPr>
          <w:spacing w:val="-41"/>
        </w:rPr>
        <w:t xml:space="preserve"> </w:t>
      </w:r>
      <w:r>
        <w:t>above.</w:t>
      </w:r>
    </w:p>
    <w:p w:rsidR="004D2953" w:rsidRDefault="004D2953">
      <w:pPr>
        <w:pStyle w:val="BodyText"/>
      </w:pPr>
    </w:p>
    <w:p w:rsidR="004D2953" w:rsidRDefault="00A36761">
      <w:pPr>
        <w:pStyle w:val="ListParagraph"/>
        <w:numPr>
          <w:ilvl w:val="0"/>
          <w:numId w:val="2"/>
        </w:numPr>
        <w:tabs>
          <w:tab w:val="left" w:pos="941"/>
        </w:tabs>
        <w:ind w:left="940" w:right="201"/>
      </w:pPr>
      <w:r>
        <w:t>State the course number, description and/or a copy o</w:t>
      </w:r>
      <w:r>
        <w:t xml:space="preserve">f the catalog description for college courses or an outline of student work required for K-12. The applicant must be </w:t>
      </w:r>
      <w:r>
        <w:rPr>
          <w:u w:val="single"/>
        </w:rPr>
        <w:t>providing educational credit hours based on a specific course of instruction to group participants.</w:t>
      </w:r>
    </w:p>
    <w:p w:rsidR="004D2953" w:rsidRDefault="004D2953">
      <w:pPr>
        <w:pStyle w:val="BodyText"/>
        <w:rPr>
          <w:sz w:val="20"/>
        </w:rPr>
      </w:pPr>
    </w:p>
    <w:p w:rsidR="004D2953" w:rsidRDefault="004D2953">
      <w:pPr>
        <w:pStyle w:val="BodyText"/>
        <w:spacing w:before="9"/>
        <w:rPr>
          <w:sz w:val="15"/>
        </w:rPr>
      </w:pPr>
    </w:p>
    <w:p w:rsidR="004D2953" w:rsidRDefault="00A36761">
      <w:pPr>
        <w:pStyle w:val="ListParagraph"/>
        <w:numPr>
          <w:ilvl w:val="0"/>
          <w:numId w:val="2"/>
        </w:numPr>
        <w:tabs>
          <w:tab w:val="left" w:pos="940"/>
        </w:tabs>
        <w:spacing w:before="93"/>
        <w:ind w:right="449"/>
      </w:pPr>
      <w:r>
        <w:t>State the name and correspondence add</w:t>
      </w:r>
      <w:r>
        <w:t>ress of the institution; contact name(s) with telephone number(s) and email address; date and approximate time of arrival and departure; number of vehicles; entrance through which vehicle(s) will enter the park; number of students; number of chaperones, in</w:t>
      </w:r>
      <w:r>
        <w:t>cluding faculty (see limits</w:t>
      </w:r>
      <w:r>
        <w:rPr>
          <w:spacing w:val="-39"/>
        </w:rPr>
        <w:t xml:space="preserve"> </w:t>
      </w:r>
      <w:r>
        <w:t>below).</w:t>
      </w:r>
    </w:p>
    <w:p w:rsidR="004D2953" w:rsidRDefault="00A36761">
      <w:pPr>
        <w:spacing w:before="49" w:line="506" w:lineRule="exact"/>
        <w:ind w:left="1539" w:right="969"/>
        <w:rPr>
          <w:b/>
        </w:rPr>
      </w:pPr>
      <w:r>
        <w:t>Number of Chaperones allowed free entry under educational fee waiver</w:t>
      </w:r>
      <w:r>
        <w:rPr>
          <w:b/>
        </w:rPr>
        <w:t>: 1 - 10   College students - 1 faculty</w:t>
      </w:r>
    </w:p>
    <w:p w:rsidR="004D2953" w:rsidRDefault="00A36761">
      <w:pPr>
        <w:pStyle w:val="Heading3"/>
        <w:tabs>
          <w:tab w:val="left" w:pos="2289"/>
        </w:tabs>
      </w:pPr>
      <w:r>
        <w:t>1 -</w:t>
      </w:r>
      <w:r>
        <w:rPr>
          <w:spacing w:val="-1"/>
        </w:rPr>
        <w:t xml:space="preserve"> </w:t>
      </w:r>
      <w:r>
        <w:t>6</w:t>
      </w:r>
      <w:r>
        <w:tab/>
        <w:t>High School students – 1</w:t>
      </w:r>
      <w:r>
        <w:rPr>
          <w:spacing w:val="-20"/>
        </w:rPr>
        <w:t xml:space="preserve"> </w:t>
      </w:r>
      <w:r>
        <w:t>faculty/chaperone</w:t>
      </w:r>
    </w:p>
    <w:p w:rsidR="004D2953" w:rsidRDefault="00A36761">
      <w:pPr>
        <w:tabs>
          <w:tab w:val="left" w:pos="2289"/>
        </w:tabs>
        <w:spacing w:line="252" w:lineRule="exact"/>
        <w:ind w:left="1540"/>
        <w:rPr>
          <w:b/>
        </w:rPr>
      </w:pPr>
      <w:r>
        <w:rPr>
          <w:b/>
        </w:rPr>
        <w:t>1 -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</w:rPr>
        <w:tab/>
        <w:t>Elementary students – 1</w:t>
      </w:r>
      <w:r>
        <w:rPr>
          <w:b/>
          <w:spacing w:val="-22"/>
        </w:rPr>
        <w:t xml:space="preserve"> </w:t>
      </w:r>
      <w:r>
        <w:rPr>
          <w:b/>
        </w:rPr>
        <w:t>faculty/chaperone</w:t>
      </w:r>
    </w:p>
    <w:p w:rsidR="004D2953" w:rsidRDefault="004D2953">
      <w:pPr>
        <w:pStyle w:val="BodyText"/>
        <w:spacing w:before="3"/>
        <w:rPr>
          <w:b/>
        </w:rPr>
      </w:pPr>
    </w:p>
    <w:p w:rsidR="004D2953" w:rsidRDefault="00A36761">
      <w:pPr>
        <w:pStyle w:val="ListParagraph"/>
        <w:numPr>
          <w:ilvl w:val="0"/>
          <w:numId w:val="2"/>
        </w:numPr>
        <w:tabs>
          <w:tab w:val="left" w:pos="940"/>
        </w:tabs>
        <w:ind w:left="940" w:right="128"/>
        <w:rPr>
          <w:sz w:val="24"/>
        </w:rPr>
      </w:pPr>
      <w:r>
        <w:t>State in your letter that you understand that the Code of Federal Regulations allows fee waivers only for educational and/or scientific institutions that are using the park for educational purposes and you certify that the trip outlined above meets these r</w:t>
      </w:r>
      <w:r>
        <w:t xml:space="preserve">equirements and request that fees be waived. Also, state that you understand that </w:t>
      </w:r>
      <w:r>
        <w:rPr>
          <w:u w:val="single"/>
        </w:rPr>
        <w:t xml:space="preserve">each vehicle </w:t>
      </w:r>
      <w:r>
        <w:t>in the group must present an approved copy of this fee waiver at the park’s entrance</w:t>
      </w:r>
      <w:r>
        <w:rPr>
          <w:spacing w:val="-10"/>
        </w:rPr>
        <w:t xml:space="preserve"> </w:t>
      </w:r>
      <w:r>
        <w:t>station.</w:t>
      </w:r>
    </w:p>
    <w:p w:rsidR="004D2953" w:rsidRDefault="004D2953">
      <w:pPr>
        <w:pStyle w:val="BodyText"/>
        <w:rPr>
          <w:sz w:val="24"/>
        </w:rPr>
      </w:pPr>
    </w:p>
    <w:p w:rsidR="004D2953" w:rsidRDefault="004D2953">
      <w:pPr>
        <w:pStyle w:val="BodyText"/>
        <w:spacing w:before="8"/>
        <w:rPr>
          <w:sz w:val="23"/>
        </w:rPr>
      </w:pPr>
    </w:p>
    <w:p w:rsidR="004D2953" w:rsidRDefault="00A36761">
      <w:pPr>
        <w:ind w:left="100" w:right="528"/>
        <w:rPr>
          <w:sz w:val="24"/>
        </w:rPr>
      </w:pPr>
      <w:r>
        <w:rPr>
          <w:sz w:val="24"/>
        </w:rPr>
        <w:t>Mail all documentation specified in the “How to Apply for an Educ</w:t>
      </w:r>
      <w:r>
        <w:rPr>
          <w:sz w:val="24"/>
        </w:rPr>
        <w:t>ational Fee Waiver section above to:</w:t>
      </w:r>
    </w:p>
    <w:p w:rsidR="004D2953" w:rsidRDefault="004D2953">
      <w:pPr>
        <w:pStyle w:val="BodyText"/>
        <w:rPr>
          <w:sz w:val="24"/>
        </w:rPr>
      </w:pPr>
    </w:p>
    <w:p w:rsidR="004D2953" w:rsidRDefault="00A36761">
      <w:pPr>
        <w:ind w:left="2980" w:right="3424"/>
        <w:rPr>
          <w:sz w:val="24"/>
        </w:rPr>
      </w:pPr>
      <w:r>
        <w:rPr>
          <w:sz w:val="24"/>
        </w:rPr>
        <w:t>Canaveral National Seashore 212 S. Washington Avenue Titusville, Florida 32796</w:t>
      </w:r>
    </w:p>
    <w:p w:rsidR="004D2953" w:rsidRDefault="004D2953">
      <w:pPr>
        <w:rPr>
          <w:sz w:val="24"/>
        </w:rPr>
        <w:sectPr w:rsidR="004D2953">
          <w:pgSz w:w="12240" w:h="15840"/>
          <w:pgMar w:top="1360" w:right="1340" w:bottom="280" w:left="1340" w:header="720" w:footer="720" w:gutter="0"/>
          <w:cols w:space="720"/>
        </w:sectPr>
      </w:pPr>
    </w:p>
    <w:p w:rsidR="004D2953" w:rsidRDefault="004D2953">
      <w:pPr>
        <w:pStyle w:val="BodyText"/>
        <w:rPr>
          <w:sz w:val="20"/>
        </w:rPr>
      </w:pPr>
    </w:p>
    <w:p w:rsidR="004D2953" w:rsidRDefault="004D2953">
      <w:pPr>
        <w:pStyle w:val="BodyText"/>
        <w:spacing w:before="5"/>
        <w:rPr>
          <w:sz w:val="20"/>
        </w:rPr>
      </w:pPr>
    </w:p>
    <w:p w:rsidR="004D2953" w:rsidRDefault="00A36761">
      <w:pPr>
        <w:pStyle w:val="BodyText"/>
        <w:ind w:left="100"/>
      </w:pPr>
      <w:r>
        <w:t>Please note:</w:t>
      </w:r>
    </w:p>
    <w:p w:rsidR="004D2953" w:rsidRDefault="004D2953">
      <w:pPr>
        <w:pStyle w:val="BodyText"/>
        <w:rPr>
          <w:sz w:val="24"/>
        </w:rPr>
      </w:pPr>
    </w:p>
    <w:p w:rsidR="004D2953" w:rsidRDefault="004D2953">
      <w:pPr>
        <w:pStyle w:val="BodyText"/>
        <w:spacing w:before="1"/>
        <w:rPr>
          <w:sz w:val="20"/>
        </w:rPr>
      </w:pPr>
    </w:p>
    <w:p w:rsidR="004D2953" w:rsidRDefault="00A36761">
      <w:pPr>
        <w:pStyle w:val="BodyText"/>
        <w:ind w:left="100" w:right="1213"/>
      </w:pPr>
      <w:r>
        <w:t>FEE WAIVERS WILL NOT BE ISSUED ON THE SPOT AT ENTRANCE STATIONS. REFUNDS FOR ANY FEES PAID WILL NOT BE GRANTED.</w:t>
      </w:r>
    </w:p>
    <w:p w:rsidR="004D2953" w:rsidRDefault="004D2953">
      <w:pPr>
        <w:pStyle w:val="BodyText"/>
        <w:rPr>
          <w:sz w:val="24"/>
        </w:rPr>
      </w:pPr>
    </w:p>
    <w:p w:rsidR="004D2953" w:rsidRDefault="004D2953">
      <w:pPr>
        <w:pStyle w:val="BodyText"/>
        <w:spacing w:before="10"/>
        <w:rPr>
          <w:sz w:val="18"/>
        </w:rPr>
      </w:pPr>
    </w:p>
    <w:p w:rsidR="004D2953" w:rsidRDefault="00A36761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</w:pPr>
      <w:r>
        <w:t>Educational fee waivers do not include waiving camping or other activity</w:t>
      </w:r>
      <w:r>
        <w:rPr>
          <w:spacing w:val="-34"/>
        </w:rPr>
        <w:t xml:space="preserve"> </w:t>
      </w:r>
      <w:r>
        <w:t>fees.</w:t>
      </w:r>
    </w:p>
    <w:p w:rsidR="004D2953" w:rsidRDefault="004D2953">
      <w:pPr>
        <w:pStyle w:val="BodyText"/>
        <w:spacing w:before="4"/>
        <w:rPr>
          <w:sz w:val="32"/>
        </w:rPr>
      </w:pPr>
    </w:p>
    <w:p w:rsidR="004D2953" w:rsidRDefault="00A3676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00" w:hanging="360"/>
        <w:jc w:val="both"/>
      </w:pPr>
      <w:r>
        <w:t>Educational fee waivers are not granted solely or partially on distance to their facilities and/or economic</w:t>
      </w:r>
      <w:r>
        <w:rPr>
          <w:spacing w:val="-16"/>
        </w:rPr>
        <w:t xml:space="preserve"> </w:t>
      </w:r>
      <w:r>
        <w:t>justification.</w:t>
      </w:r>
    </w:p>
    <w:p w:rsidR="004D2953" w:rsidRDefault="004D2953">
      <w:pPr>
        <w:pStyle w:val="BodyText"/>
        <w:spacing w:before="5"/>
        <w:rPr>
          <w:sz w:val="32"/>
        </w:rPr>
      </w:pPr>
    </w:p>
    <w:p w:rsidR="004D2953" w:rsidRDefault="00A36761">
      <w:pPr>
        <w:pStyle w:val="ListParagraph"/>
        <w:numPr>
          <w:ilvl w:val="0"/>
          <w:numId w:val="1"/>
        </w:numPr>
        <w:tabs>
          <w:tab w:val="left" w:pos="821"/>
        </w:tabs>
        <w:ind w:right="98" w:hanging="360"/>
        <w:jc w:val="both"/>
      </w:pPr>
      <w:r>
        <w:t>Organizations that are generally considered service, civic or fraternal, e.g. Scouting, Rotary, Elks, etc. do not quality for the education fee waiver unless the group meets the applicable criteria</w:t>
      </w:r>
      <w:r>
        <w:rPr>
          <w:spacing w:val="-15"/>
        </w:rPr>
        <w:t xml:space="preserve"> </w:t>
      </w:r>
      <w:r>
        <w:t>above.</w:t>
      </w:r>
    </w:p>
    <w:p w:rsidR="004D2953" w:rsidRDefault="004D2953">
      <w:pPr>
        <w:pStyle w:val="BodyText"/>
        <w:spacing w:before="4"/>
        <w:rPr>
          <w:sz w:val="32"/>
        </w:rPr>
      </w:pPr>
    </w:p>
    <w:p w:rsidR="004D2953" w:rsidRDefault="00A3676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02" w:hanging="360"/>
        <w:jc w:val="both"/>
      </w:pPr>
      <w:r>
        <w:t>“Blanket” educational fee waivers for all national</w:t>
      </w:r>
      <w:r>
        <w:t xml:space="preserve"> parks will not be issued or accepted. Groups must submit separate requests to individual parks for</w:t>
      </w:r>
      <w:r>
        <w:rPr>
          <w:spacing w:val="-32"/>
        </w:rPr>
        <w:t xml:space="preserve"> </w:t>
      </w:r>
      <w:r>
        <w:t>approval.</w:t>
      </w:r>
    </w:p>
    <w:p w:rsidR="004D2953" w:rsidRDefault="004D2953">
      <w:pPr>
        <w:pStyle w:val="BodyText"/>
      </w:pPr>
    </w:p>
    <w:p w:rsidR="004D2953" w:rsidRDefault="00A36761">
      <w:pPr>
        <w:pStyle w:val="BodyText"/>
        <w:ind w:left="100" w:right="170"/>
      </w:pPr>
      <w:r>
        <w:t>If your request is approved, you will receive a park educational fee waiver document. Each vehicle must present a copy of the approved fee waiver</w:t>
      </w:r>
      <w:r>
        <w:t xml:space="preserve"> upon entry at the park entrance station. Fees will not be waived for vehicles that do not have a copy of the waiver.</w:t>
      </w:r>
    </w:p>
    <w:p w:rsidR="004D2953" w:rsidRDefault="004D2953">
      <w:pPr>
        <w:pStyle w:val="BodyText"/>
        <w:rPr>
          <w:sz w:val="24"/>
        </w:rPr>
      </w:pPr>
    </w:p>
    <w:p w:rsidR="004D2953" w:rsidRDefault="00A36761">
      <w:pPr>
        <w:pStyle w:val="BodyText"/>
        <w:spacing w:before="214"/>
        <w:ind w:left="100" w:right="231"/>
      </w:pPr>
      <w:r>
        <w:t>If your request is denied, you will receive a letter from the park explaining why your group does not qualify.</w:t>
      </w:r>
    </w:p>
    <w:sectPr w:rsidR="004D2953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C3E"/>
    <w:multiLevelType w:val="hybridMultilevel"/>
    <w:tmpl w:val="8C4E26DC"/>
    <w:lvl w:ilvl="0" w:tplc="39AE3A4E">
      <w:start w:val="1"/>
      <w:numFmt w:val="decimal"/>
      <w:lvlText w:val="%1."/>
      <w:lvlJc w:val="left"/>
      <w:pPr>
        <w:ind w:left="939" w:hanging="360"/>
        <w:jc w:val="left"/>
      </w:pPr>
      <w:rPr>
        <w:rFonts w:hint="default"/>
        <w:spacing w:val="-1"/>
        <w:w w:val="100"/>
      </w:rPr>
    </w:lvl>
    <w:lvl w:ilvl="1" w:tplc="385C7E6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B9BAB8F8"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92C28A18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3DA2C968"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1A18729E"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9F3C5918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56E6461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C1C63942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" w15:restartNumberingAfterBreak="0">
    <w:nsid w:val="084E4850"/>
    <w:multiLevelType w:val="hybridMultilevel"/>
    <w:tmpl w:val="C51658AA"/>
    <w:lvl w:ilvl="0" w:tplc="E1668F04">
      <w:start w:val="1"/>
      <w:numFmt w:val="decimal"/>
      <w:lvlText w:val="%1."/>
      <w:lvlJc w:val="left"/>
      <w:pPr>
        <w:ind w:left="408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C30A22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A0271E4">
      <w:numFmt w:val="bullet"/>
      <w:lvlText w:val="•"/>
      <w:lvlJc w:val="left"/>
      <w:pPr>
        <w:ind w:left="1835" w:hanging="361"/>
      </w:pPr>
      <w:rPr>
        <w:rFonts w:hint="default"/>
      </w:rPr>
    </w:lvl>
    <w:lvl w:ilvl="3" w:tplc="DABE468E">
      <w:numFmt w:val="bullet"/>
      <w:lvlText w:val="•"/>
      <w:lvlJc w:val="left"/>
      <w:pPr>
        <w:ind w:left="2811" w:hanging="361"/>
      </w:pPr>
      <w:rPr>
        <w:rFonts w:hint="default"/>
      </w:rPr>
    </w:lvl>
    <w:lvl w:ilvl="4" w:tplc="45509A78">
      <w:numFmt w:val="bullet"/>
      <w:lvlText w:val="•"/>
      <w:lvlJc w:val="left"/>
      <w:pPr>
        <w:ind w:left="3786" w:hanging="361"/>
      </w:pPr>
      <w:rPr>
        <w:rFonts w:hint="default"/>
      </w:rPr>
    </w:lvl>
    <w:lvl w:ilvl="5" w:tplc="747A0A04">
      <w:numFmt w:val="bullet"/>
      <w:lvlText w:val="•"/>
      <w:lvlJc w:val="left"/>
      <w:pPr>
        <w:ind w:left="4762" w:hanging="361"/>
      </w:pPr>
      <w:rPr>
        <w:rFonts w:hint="default"/>
      </w:rPr>
    </w:lvl>
    <w:lvl w:ilvl="6" w:tplc="8408A012">
      <w:numFmt w:val="bullet"/>
      <w:lvlText w:val="•"/>
      <w:lvlJc w:val="left"/>
      <w:pPr>
        <w:ind w:left="5737" w:hanging="361"/>
      </w:pPr>
      <w:rPr>
        <w:rFonts w:hint="default"/>
      </w:rPr>
    </w:lvl>
    <w:lvl w:ilvl="7" w:tplc="85521CC8"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A73081C6">
      <w:numFmt w:val="bullet"/>
      <w:lvlText w:val="•"/>
      <w:lvlJc w:val="left"/>
      <w:pPr>
        <w:ind w:left="7688" w:hanging="361"/>
      </w:pPr>
      <w:rPr>
        <w:rFonts w:hint="default"/>
      </w:rPr>
    </w:lvl>
  </w:abstractNum>
  <w:abstractNum w:abstractNumId="2" w15:restartNumberingAfterBreak="0">
    <w:nsid w:val="396462DE"/>
    <w:multiLevelType w:val="hybridMultilevel"/>
    <w:tmpl w:val="6FF22D60"/>
    <w:lvl w:ilvl="0" w:tplc="05609058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77C0562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C6E27022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2CC28268"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35A8CB58"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900A3A5C"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5C6867BE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402EAC16"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3E40AAD4"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D2953"/>
    <w:rsid w:val="004D2953"/>
    <w:rsid w:val="00A3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940609-7CF7-4B52-8FFF-8213EE32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08" w:hanging="2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 w:right="52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199" w:lineRule="exact"/>
      <w:ind w:left="15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Park Service</vt:lpstr>
    </vt:vector>
  </TitlesOfParts>
  <Company>National Park Service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Park Service</dc:title>
  <dc:creator>Scott K. Anderson</dc:creator>
  <cp:lastModifiedBy>ASteele</cp:lastModifiedBy>
  <cp:revision>2</cp:revision>
  <dcterms:created xsi:type="dcterms:W3CDTF">2018-08-02T14:13:00Z</dcterms:created>
  <dcterms:modified xsi:type="dcterms:W3CDTF">2018-08-02T18:20:00Z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2011-04-19T00:00:00Z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2018-08-02T00:00:00Z</vt:filetime>
  </property>
  <property fmtid="{D5CDD505-2E9C-101B-9397-08002B2CF9AE}" pid="5" name="_MarkAsFinal">
    <vt:bool>true</vt:bool>
  </property>
</Properties>
</file>