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97"/>
        <w:tblW w:w="9558" w:type="dxa"/>
        <w:tblLayout w:type="fixed"/>
        <w:tblLook w:val="04A0" w:firstRow="1" w:lastRow="0" w:firstColumn="1" w:lastColumn="0" w:noHBand="0" w:noVBand="1"/>
      </w:tblPr>
      <w:tblGrid>
        <w:gridCol w:w="1818"/>
        <w:gridCol w:w="6200"/>
        <w:gridCol w:w="1540"/>
      </w:tblGrid>
      <w:tr w:rsidR="003621FC" w:rsidRPr="007465AE" w14:paraId="0AF580F4" w14:textId="77777777" w:rsidTr="003621FC">
        <w:tc>
          <w:tcPr>
            <w:tcW w:w="1818" w:type="dxa"/>
          </w:tcPr>
          <w:p w14:paraId="7881FAB9" w14:textId="77777777" w:rsidR="003621FC" w:rsidRPr="007465AE" w:rsidRDefault="003E7C8F" w:rsidP="003621FC">
            <w:pPr>
              <w:spacing w:after="0"/>
              <w:contextualSpacing/>
              <w:jc w:val="center"/>
              <w:rPr>
                <w:b/>
              </w:rPr>
            </w:pPr>
            <w:r w:rsidRPr="007465AE">
              <w:rPr>
                <w:noProof/>
              </w:rPr>
              <w:drawing>
                <wp:inline distT="0" distB="0" distL="0" distR="0" wp14:anchorId="2889ED91" wp14:editId="4E6B9B28">
                  <wp:extent cx="1009650" cy="1019175"/>
                  <wp:effectExtent l="0" t="0" r="0" b="9525"/>
                  <wp:docPr id="1" name="Picture 2" descr="C:\Documents and Settings\pzichterman\My Documents\interior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zichterman\My Documents\interior_sea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tc>
        <w:tc>
          <w:tcPr>
            <w:tcW w:w="6200" w:type="dxa"/>
          </w:tcPr>
          <w:p w14:paraId="2D7C8FD5" w14:textId="77777777" w:rsidR="003621FC" w:rsidRPr="005968E3" w:rsidRDefault="003621FC" w:rsidP="003621FC">
            <w:pPr>
              <w:spacing w:after="0"/>
              <w:contextualSpacing/>
              <w:jc w:val="center"/>
              <w:rPr>
                <w:b/>
                <w:sz w:val="28"/>
                <w:szCs w:val="28"/>
              </w:rPr>
            </w:pPr>
            <w:r w:rsidRPr="005968E3">
              <w:rPr>
                <w:b/>
                <w:sz w:val="28"/>
                <w:szCs w:val="28"/>
              </w:rPr>
              <w:t>United States Department of the Interior</w:t>
            </w:r>
          </w:p>
          <w:p w14:paraId="1EA6A557" w14:textId="77777777" w:rsidR="003621FC" w:rsidRPr="00790799" w:rsidRDefault="003621FC" w:rsidP="003621FC">
            <w:pPr>
              <w:spacing w:after="0"/>
              <w:contextualSpacing/>
              <w:jc w:val="center"/>
              <w:rPr>
                <w:b/>
                <w:sz w:val="24"/>
                <w:szCs w:val="24"/>
              </w:rPr>
            </w:pPr>
          </w:p>
          <w:p w14:paraId="7A21AE9A" w14:textId="77777777" w:rsidR="003621FC" w:rsidRPr="00790799" w:rsidRDefault="003621FC" w:rsidP="003621FC">
            <w:pPr>
              <w:spacing w:after="0"/>
              <w:contextualSpacing/>
              <w:jc w:val="center"/>
              <w:rPr>
                <w:b/>
                <w:sz w:val="24"/>
                <w:szCs w:val="24"/>
              </w:rPr>
            </w:pPr>
            <w:r w:rsidRPr="00790799">
              <w:rPr>
                <w:b/>
                <w:sz w:val="24"/>
                <w:szCs w:val="24"/>
              </w:rPr>
              <w:t>NATIONAL PARK SERVICE</w:t>
            </w:r>
          </w:p>
          <w:p w14:paraId="79344C64" w14:textId="77777777" w:rsidR="005968E3" w:rsidRPr="00790799" w:rsidRDefault="005968E3" w:rsidP="005968E3">
            <w:pPr>
              <w:spacing w:after="0"/>
              <w:contextualSpacing/>
              <w:jc w:val="center"/>
              <w:rPr>
                <w:b/>
                <w:sz w:val="24"/>
                <w:szCs w:val="24"/>
              </w:rPr>
            </w:pPr>
            <w:r w:rsidRPr="00790799">
              <w:rPr>
                <w:b/>
                <w:sz w:val="24"/>
                <w:szCs w:val="24"/>
              </w:rPr>
              <w:t>Big Bend National Park</w:t>
            </w:r>
          </w:p>
          <w:p w14:paraId="6663A1AB" w14:textId="77777777" w:rsidR="005968E3" w:rsidRPr="00790799" w:rsidRDefault="005968E3" w:rsidP="005968E3">
            <w:pPr>
              <w:spacing w:after="0"/>
              <w:contextualSpacing/>
              <w:jc w:val="center"/>
              <w:rPr>
                <w:b/>
                <w:sz w:val="24"/>
                <w:szCs w:val="24"/>
              </w:rPr>
            </w:pPr>
            <w:r w:rsidRPr="00790799">
              <w:rPr>
                <w:b/>
                <w:sz w:val="24"/>
                <w:szCs w:val="24"/>
              </w:rPr>
              <w:t>Rio Grande Wild and Scenic River</w:t>
            </w:r>
          </w:p>
          <w:p w14:paraId="173E1B61" w14:textId="77777777" w:rsidR="005968E3" w:rsidRPr="00790799" w:rsidRDefault="005968E3" w:rsidP="005968E3">
            <w:pPr>
              <w:spacing w:after="0"/>
              <w:contextualSpacing/>
              <w:jc w:val="center"/>
              <w:rPr>
                <w:b/>
                <w:sz w:val="24"/>
                <w:szCs w:val="24"/>
              </w:rPr>
            </w:pPr>
            <w:r w:rsidRPr="00790799">
              <w:rPr>
                <w:b/>
                <w:sz w:val="24"/>
                <w:szCs w:val="24"/>
              </w:rPr>
              <w:t>P.O. Box 129</w:t>
            </w:r>
          </w:p>
          <w:p w14:paraId="44AD0E30" w14:textId="77777777" w:rsidR="003621FC" w:rsidRPr="008A111B" w:rsidRDefault="005968E3" w:rsidP="005968E3">
            <w:pPr>
              <w:spacing w:after="0"/>
              <w:contextualSpacing/>
              <w:jc w:val="center"/>
              <w:rPr>
                <w:sz w:val="24"/>
                <w:szCs w:val="24"/>
              </w:rPr>
            </w:pPr>
            <w:r w:rsidRPr="00790799">
              <w:rPr>
                <w:b/>
                <w:sz w:val="24"/>
                <w:szCs w:val="24"/>
              </w:rPr>
              <w:t>Big Bend National Park, Texas 79834-0129</w:t>
            </w:r>
          </w:p>
        </w:tc>
        <w:tc>
          <w:tcPr>
            <w:tcW w:w="1540" w:type="dxa"/>
          </w:tcPr>
          <w:p w14:paraId="3E0618E3" w14:textId="77777777" w:rsidR="003621FC" w:rsidRPr="007465AE" w:rsidRDefault="003E7C8F" w:rsidP="003621FC">
            <w:pPr>
              <w:tabs>
                <w:tab w:val="right" w:pos="1442"/>
              </w:tabs>
              <w:spacing w:after="0"/>
              <w:contextualSpacing/>
              <w:jc w:val="center"/>
              <w:rPr>
                <w:b/>
              </w:rPr>
            </w:pPr>
            <w:r w:rsidRPr="007465AE">
              <w:rPr>
                <w:noProof/>
              </w:rPr>
              <w:drawing>
                <wp:inline distT="0" distB="0" distL="0" distR="0" wp14:anchorId="112C3250" wp14:editId="6792E64D">
                  <wp:extent cx="866775" cy="1066800"/>
                  <wp:effectExtent l="0" t="0" r="9525" b="0"/>
                  <wp:docPr id="2" name="Picture 1" descr="C:\Documents and Settings\pzichterman\My Documents\AH_large_shaded_4C_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zichterman\My Documents\AH_large_shaded_4C_p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066800"/>
                          </a:xfrm>
                          <a:prstGeom prst="rect">
                            <a:avLst/>
                          </a:prstGeom>
                          <a:noFill/>
                          <a:ln>
                            <a:noFill/>
                          </a:ln>
                        </pic:spPr>
                      </pic:pic>
                    </a:graphicData>
                  </a:graphic>
                </wp:inline>
              </w:drawing>
            </w:r>
          </w:p>
        </w:tc>
      </w:tr>
    </w:tbl>
    <w:p w14:paraId="1F1164A4" w14:textId="77777777" w:rsidR="00D5518C" w:rsidRDefault="00D5518C" w:rsidP="00F5316B">
      <w:pPr>
        <w:spacing w:after="0"/>
        <w:rPr>
          <w:sz w:val="24"/>
          <w:szCs w:val="24"/>
        </w:rPr>
      </w:pPr>
    </w:p>
    <w:p w14:paraId="7B34BA9E" w14:textId="5904D244" w:rsidR="00F039A4" w:rsidRDefault="00F039A4" w:rsidP="00F039A4">
      <w:pPr>
        <w:rPr>
          <w:sz w:val="20"/>
          <w:szCs w:val="20"/>
        </w:rPr>
      </w:pPr>
      <w:r>
        <w:rPr>
          <w:sz w:val="20"/>
          <w:szCs w:val="20"/>
        </w:rPr>
        <w:t xml:space="preserve">Updated </w:t>
      </w:r>
      <w:r w:rsidR="007F1479">
        <w:rPr>
          <w:sz w:val="20"/>
          <w:szCs w:val="20"/>
        </w:rPr>
        <w:t>4/4/2023</w:t>
      </w:r>
    </w:p>
    <w:p w14:paraId="30E83DF4" w14:textId="5A1FEDA6" w:rsidR="00F039A4" w:rsidRPr="00F039A4" w:rsidRDefault="007F1479" w:rsidP="00F039A4">
      <w:pPr>
        <w:jc w:val="center"/>
        <w:rPr>
          <w:b/>
          <w:bCs/>
          <w:sz w:val="24"/>
          <w:szCs w:val="24"/>
        </w:rPr>
      </w:pPr>
      <w:r>
        <w:rPr>
          <w:b/>
          <w:bCs/>
          <w:sz w:val="24"/>
          <w:szCs w:val="24"/>
        </w:rPr>
        <w:t>SUMMARY OF RULES FOR MOTORCOACHES AND BUSES</w:t>
      </w:r>
    </w:p>
    <w:p w14:paraId="589D8B89" w14:textId="7380C808" w:rsidR="00F039A4" w:rsidRPr="00F039A4" w:rsidRDefault="007F1479" w:rsidP="00F039A4">
      <w:pPr>
        <w:pBdr>
          <w:bottom w:val="single" w:sz="12" w:space="1" w:color="auto"/>
        </w:pBdr>
        <w:jc w:val="center"/>
        <w:rPr>
          <w:b/>
          <w:bCs/>
          <w:sz w:val="24"/>
          <w:szCs w:val="24"/>
        </w:rPr>
      </w:pPr>
      <w:r>
        <w:rPr>
          <w:b/>
          <w:bCs/>
          <w:sz w:val="24"/>
          <w:szCs w:val="24"/>
        </w:rPr>
        <w:t>OVERVIEW</w:t>
      </w:r>
    </w:p>
    <w:p w14:paraId="2EFEF511" w14:textId="3BC7A5F8" w:rsidR="00F039A4" w:rsidRPr="00315C29" w:rsidRDefault="007F1479" w:rsidP="00F039A4">
      <w:r>
        <w:t xml:space="preserve">This allows motorcoaches and buses </w:t>
      </w:r>
      <w:r w:rsidR="00AD5555">
        <w:t>access to paved roads with up</w:t>
      </w:r>
      <w:r>
        <w:t xml:space="preserve"> to </w:t>
      </w:r>
      <w:r w:rsidR="00F039A4" w:rsidRPr="00315C29">
        <w:t>50 passengers per motorcoach</w:t>
      </w:r>
      <w:r w:rsidR="00AD5555">
        <w:t>/bus</w:t>
      </w:r>
      <w:r w:rsidR="00F039A4" w:rsidRPr="00315C29">
        <w:t>, including driver/guide</w:t>
      </w:r>
      <w:r w:rsidR="00F039A4">
        <w:t>(</w:t>
      </w:r>
      <w:r w:rsidR="00F039A4" w:rsidRPr="00315C29">
        <w:t>s</w:t>
      </w:r>
      <w:r w:rsidR="00F039A4">
        <w:t>)</w:t>
      </w:r>
      <w:r w:rsidR="00F039A4" w:rsidRPr="00315C29">
        <w:t xml:space="preserve">. </w:t>
      </w:r>
      <w:r>
        <w:t xml:space="preserve">For </w:t>
      </w:r>
      <w:r w:rsidRPr="007F1479">
        <w:rPr>
          <w:b/>
          <w:bCs/>
        </w:rPr>
        <w:t>commercial road-based tours</w:t>
      </w:r>
      <w:r>
        <w:t>, n</w:t>
      </w:r>
      <w:r w:rsidR="00F039A4" w:rsidRPr="00315C29">
        <w:t>o more than two buses, totaling 100 people (50 per bus maximum) may enter the par</w:t>
      </w:r>
      <w:r w:rsidR="00F039A4">
        <w:t>k</w:t>
      </w:r>
      <w:r w:rsidR="00F039A4" w:rsidRPr="00315C29">
        <w:t xml:space="preserve"> from the same company per day. </w:t>
      </w:r>
      <w:r>
        <w:t xml:space="preserve">For </w:t>
      </w:r>
      <w:r w:rsidRPr="007F1479">
        <w:rPr>
          <w:b/>
          <w:bCs/>
        </w:rPr>
        <w:t>special use groups</w:t>
      </w:r>
      <w:r>
        <w:t xml:space="preserve"> who will be hiking/camping, no more than one bus per day. </w:t>
      </w:r>
      <w:r w:rsidR="00F039A4" w:rsidRPr="00315C29">
        <w:t>In-park step-on guide service is also authorize</w:t>
      </w:r>
      <w:r w:rsidR="00AD5555">
        <w:t xml:space="preserve">d – guide must hold a valid CUA permit with Big Bend National Park. </w:t>
      </w:r>
    </w:p>
    <w:p w14:paraId="060C4F0B" w14:textId="29A83612" w:rsidR="00F039A4" w:rsidRPr="00F039A4" w:rsidRDefault="00AD5555" w:rsidP="00F039A4">
      <w:pPr>
        <w:pBdr>
          <w:bottom w:val="single" w:sz="12" w:space="1" w:color="auto"/>
        </w:pBdr>
        <w:jc w:val="center"/>
        <w:rPr>
          <w:b/>
          <w:bCs/>
          <w:sz w:val="24"/>
          <w:szCs w:val="24"/>
        </w:rPr>
      </w:pPr>
      <w:r>
        <w:rPr>
          <w:b/>
          <w:bCs/>
          <w:sz w:val="24"/>
          <w:szCs w:val="24"/>
        </w:rPr>
        <w:t>ACCESS AND PARKING</w:t>
      </w:r>
    </w:p>
    <w:p w14:paraId="2140FF83" w14:textId="6809ECAF" w:rsidR="00F039A4" w:rsidRPr="007F1479" w:rsidRDefault="00F039A4" w:rsidP="00F039A4">
      <w:r w:rsidRPr="007F1479">
        <w:rPr>
          <w:b/>
          <w:bCs/>
        </w:rPr>
        <w:t>Commercial road-based tour bus operators</w:t>
      </w:r>
      <w:r w:rsidRPr="00315C29">
        <w:t xml:space="preserve"> are authorized to operate on paved park roads with visits to facilities, services, vehicle pullouts, scenic waysides, and developed areas. </w:t>
      </w:r>
      <w:r w:rsidR="00381C3F">
        <w:t xml:space="preserve">Hiking must be limited to ¼ mile from any paved road. </w:t>
      </w:r>
      <w:r w:rsidR="007F1479" w:rsidRPr="007F1479">
        <w:rPr>
          <w:b/>
          <w:bCs/>
        </w:rPr>
        <w:t>Special use groups</w:t>
      </w:r>
      <w:r w:rsidR="007F1479">
        <w:t xml:space="preserve"> may include hiking</w:t>
      </w:r>
      <w:r w:rsidR="00F63121">
        <w:t xml:space="preserve"> (more than ¼ mile from road) and </w:t>
      </w:r>
      <w:r w:rsidR="007F1479">
        <w:t xml:space="preserve">camping. </w:t>
      </w:r>
      <w:r w:rsidRPr="007F1479">
        <w:t xml:space="preserve">All </w:t>
      </w:r>
      <w:r w:rsidR="007F1479">
        <w:t>motorcoaches and buses</w:t>
      </w:r>
      <w:r w:rsidRPr="007F1479">
        <w:rPr>
          <w:rFonts w:eastAsia="Times New Roman"/>
          <w:color w:val="000000"/>
        </w:rPr>
        <w:t xml:space="preserve"> will comply with the following: </w:t>
      </w:r>
    </w:p>
    <w:p w14:paraId="55970600" w14:textId="77777777" w:rsidR="00F039A4" w:rsidRPr="007F1479" w:rsidRDefault="00F039A4" w:rsidP="00F039A4">
      <w:pPr>
        <w:spacing w:after="0"/>
        <w:rPr>
          <w:rFonts w:eastAsia="Times New Roman"/>
          <w:b/>
          <w:bCs/>
          <w:color w:val="000000"/>
        </w:rPr>
      </w:pPr>
      <w:r w:rsidRPr="007F1479">
        <w:rPr>
          <w:rFonts w:eastAsia="Times New Roman"/>
          <w:b/>
          <w:bCs/>
          <w:color w:val="000000"/>
        </w:rPr>
        <w:t>Two-hour time limits at the following locations: </w:t>
      </w:r>
    </w:p>
    <w:p w14:paraId="1DCE1DCC" w14:textId="77777777" w:rsidR="00F039A4" w:rsidRPr="00C21F02" w:rsidRDefault="00F039A4" w:rsidP="00F039A4">
      <w:pPr>
        <w:numPr>
          <w:ilvl w:val="0"/>
          <w:numId w:val="5"/>
        </w:numPr>
        <w:spacing w:after="0"/>
        <w:rPr>
          <w:rFonts w:eastAsia="Times New Roman"/>
        </w:rPr>
      </w:pPr>
      <w:r w:rsidRPr="00C21F02">
        <w:rPr>
          <w:rFonts w:eastAsia="Times New Roman"/>
        </w:rPr>
        <w:t>Santa Elena Canyon</w:t>
      </w:r>
    </w:p>
    <w:p w14:paraId="0759CEE3" w14:textId="765555C6" w:rsidR="00F039A4" w:rsidRPr="00C21F02" w:rsidRDefault="00F039A4" w:rsidP="00F039A4">
      <w:pPr>
        <w:numPr>
          <w:ilvl w:val="0"/>
          <w:numId w:val="5"/>
        </w:numPr>
        <w:spacing w:after="100" w:afterAutospacing="1"/>
        <w:rPr>
          <w:rFonts w:eastAsia="Times New Roman"/>
        </w:rPr>
      </w:pPr>
      <w:proofErr w:type="spellStart"/>
      <w:r w:rsidRPr="00C21F02">
        <w:rPr>
          <w:rFonts w:eastAsia="Times New Roman"/>
        </w:rPr>
        <w:t>Castolon</w:t>
      </w:r>
      <w:proofErr w:type="spellEnd"/>
      <w:r w:rsidR="00AD5555">
        <w:rPr>
          <w:rFonts w:eastAsia="Times New Roman"/>
        </w:rPr>
        <w:t xml:space="preserve"> Developed Area</w:t>
      </w:r>
    </w:p>
    <w:p w14:paraId="1B62A1A6" w14:textId="77777777" w:rsidR="00F039A4" w:rsidRPr="00C21F02" w:rsidRDefault="00F039A4" w:rsidP="00F039A4">
      <w:pPr>
        <w:numPr>
          <w:ilvl w:val="0"/>
          <w:numId w:val="5"/>
        </w:numPr>
        <w:spacing w:after="100" w:afterAutospacing="1"/>
        <w:rPr>
          <w:rFonts w:eastAsia="Times New Roman"/>
        </w:rPr>
      </w:pPr>
      <w:r w:rsidRPr="00C21F02">
        <w:rPr>
          <w:rFonts w:eastAsia="Times New Roman"/>
        </w:rPr>
        <w:t>Sotol Vista</w:t>
      </w:r>
    </w:p>
    <w:p w14:paraId="31E02636" w14:textId="6BB2C9E6" w:rsidR="00F039A4" w:rsidRPr="008937FA" w:rsidRDefault="00F039A4" w:rsidP="00F039A4">
      <w:pPr>
        <w:numPr>
          <w:ilvl w:val="0"/>
          <w:numId w:val="5"/>
        </w:numPr>
        <w:spacing w:after="0"/>
        <w:rPr>
          <w:rFonts w:eastAsia="Times New Roman"/>
        </w:rPr>
      </w:pPr>
      <w:r w:rsidRPr="00C21F02">
        <w:rPr>
          <w:rFonts w:eastAsia="Times New Roman"/>
        </w:rPr>
        <w:t xml:space="preserve">Lower Burro Mesa </w:t>
      </w:r>
      <w:proofErr w:type="spellStart"/>
      <w:r w:rsidRPr="00C21F02">
        <w:rPr>
          <w:rFonts w:eastAsia="Times New Roman"/>
        </w:rPr>
        <w:t>Pouroff</w:t>
      </w:r>
      <w:proofErr w:type="spellEnd"/>
    </w:p>
    <w:p w14:paraId="0B0AD956" w14:textId="45C228D1" w:rsidR="00AD5555" w:rsidRPr="00AD5555" w:rsidRDefault="00F039A4" w:rsidP="00AD5555">
      <w:pPr>
        <w:numPr>
          <w:ilvl w:val="0"/>
          <w:numId w:val="5"/>
        </w:numPr>
        <w:spacing w:after="0"/>
        <w:rPr>
          <w:rFonts w:eastAsia="Times New Roman"/>
        </w:rPr>
      </w:pPr>
      <w:r>
        <w:rPr>
          <w:rFonts w:eastAsia="Times New Roman"/>
        </w:rPr>
        <w:t>Panther Junction Visitor Center Parking Lot</w:t>
      </w:r>
    </w:p>
    <w:p w14:paraId="13C9E354" w14:textId="6E1BF69C" w:rsidR="00AD5555" w:rsidRDefault="00AD5555" w:rsidP="00AD5555">
      <w:pPr>
        <w:spacing w:after="0"/>
        <w:rPr>
          <w:rFonts w:eastAsia="Times New Roman"/>
        </w:rPr>
      </w:pPr>
      <w:r>
        <w:rPr>
          <w:rFonts w:eastAsia="Times New Roman"/>
        </w:rPr>
        <w:t xml:space="preserve">If more time is needed, buses may drop off passengers and pick up </w:t>
      </w:r>
      <w:proofErr w:type="gramStart"/>
      <w:r>
        <w:rPr>
          <w:rFonts w:eastAsia="Times New Roman"/>
        </w:rPr>
        <w:t>at a later time</w:t>
      </w:r>
      <w:proofErr w:type="gramEnd"/>
      <w:r>
        <w:rPr>
          <w:rFonts w:eastAsia="Times New Roman"/>
        </w:rPr>
        <w:t xml:space="preserve">. </w:t>
      </w:r>
    </w:p>
    <w:p w14:paraId="0B07AEA3" w14:textId="77777777" w:rsidR="00F039A4" w:rsidRPr="00C21F02" w:rsidRDefault="00F039A4" w:rsidP="00F039A4">
      <w:pPr>
        <w:spacing w:after="0"/>
        <w:ind w:left="720"/>
        <w:rPr>
          <w:rFonts w:eastAsia="Times New Roman"/>
        </w:rPr>
      </w:pPr>
    </w:p>
    <w:p w14:paraId="40C36993" w14:textId="77777777" w:rsidR="00F039A4" w:rsidRPr="00C21F02" w:rsidRDefault="00F039A4" w:rsidP="00F039A4">
      <w:pPr>
        <w:spacing w:after="0"/>
        <w:rPr>
          <w:rFonts w:eastAsia="Times New Roman"/>
          <w:b/>
          <w:bCs/>
        </w:rPr>
      </w:pPr>
      <w:r w:rsidRPr="00C21F02">
        <w:rPr>
          <w:rFonts w:eastAsia="Times New Roman"/>
        </w:rPr>
        <w:t> </w:t>
      </w:r>
      <w:r w:rsidRPr="00C21F02">
        <w:rPr>
          <w:rFonts w:eastAsia="Times New Roman"/>
          <w:b/>
          <w:bCs/>
        </w:rPr>
        <w:t xml:space="preserve">NO PARKING, only </w:t>
      </w:r>
      <w:r w:rsidRPr="00315C29">
        <w:rPr>
          <w:rFonts w:eastAsia="Times New Roman"/>
          <w:b/>
          <w:bCs/>
        </w:rPr>
        <w:t>drop-offs</w:t>
      </w:r>
      <w:r w:rsidRPr="00C21F02">
        <w:rPr>
          <w:rFonts w:eastAsia="Times New Roman"/>
          <w:b/>
          <w:bCs/>
        </w:rPr>
        <w:t xml:space="preserve"> at the following location: </w:t>
      </w:r>
    </w:p>
    <w:p w14:paraId="23B5F562" w14:textId="44A4BB1C" w:rsidR="00F039A4" w:rsidRDefault="00F039A4" w:rsidP="00F039A4">
      <w:pPr>
        <w:numPr>
          <w:ilvl w:val="0"/>
          <w:numId w:val="6"/>
        </w:numPr>
        <w:spacing w:after="0"/>
        <w:rPr>
          <w:rFonts w:eastAsia="Times New Roman"/>
        </w:rPr>
      </w:pPr>
      <w:r w:rsidRPr="00C21F02">
        <w:rPr>
          <w:rFonts w:eastAsia="Times New Roman"/>
        </w:rPr>
        <w:t xml:space="preserve">Fossil </w:t>
      </w:r>
      <w:r>
        <w:rPr>
          <w:rFonts w:eastAsia="Times New Roman"/>
        </w:rPr>
        <w:t>Discovery</w:t>
      </w:r>
      <w:r w:rsidRPr="00C21F02">
        <w:rPr>
          <w:rFonts w:eastAsia="Times New Roman"/>
        </w:rPr>
        <w:t xml:space="preserve"> Exhibit. There is no turn-around for large buses. One bus may use the gravel pull-out near the entrance from main road</w:t>
      </w:r>
      <w:r>
        <w:rPr>
          <w:rFonts w:eastAsia="Times New Roman"/>
        </w:rPr>
        <w:t xml:space="preserve">. </w:t>
      </w:r>
    </w:p>
    <w:p w14:paraId="7EAAEB33" w14:textId="649B8D82" w:rsidR="00AD5555" w:rsidRPr="00315C29" w:rsidRDefault="00AD5555" w:rsidP="00F039A4">
      <w:pPr>
        <w:numPr>
          <w:ilvl w:val="0"/>
          <w:numId w:val="6"/>
        </w:numPr>
        <w:spacing w:after="0"/>
        <w:rPr>
          <w:rFonts w:eastAsia="Times New Roman"/>
        </w:rPr>
      </w:pPr>
      <w:r>
        <w:rPr>
          <w:rFonts w:eastAsia="Times New Roman"/>
        </w:rPr>
        <w:t>Chisos Basin Group Campground. Drop offs</w:t>
      </w:r>
      <w:r w:rsidR="00F63121">
        <w:rPr>
          <w:rFonts w:eastAsia="Times New Roman"/>
        </w:rPr>
        <w:t xml:space="preserve"> &amp; pick-ups</w:t>
      </w:r>
      <w:r>
        <w:rPr>
          <w:rFonts w:eastAsia="Times New Roman"/>
        </w:rPr>
        <w:t xml:space="preserve"> only. Parking </w:t>
      </w:r>
      <w:r w:rsidR="00F63121">
        <w:rPr>
          <w:rFonts w:eastAsia="Times New Roman"/>
        </w:rPr>
        <w:t xml:space="preserve">for one bus </w:t>
      </w:r>
      <w:r>
        <w:rPr>
          <w:rFonts w:eastAsia="Times New Roman"/>
        </w:rPr>
        <w:t xml:space="preserve">is available behind the Chisos Basin Visitor Center upon request. </w:t>
      </w:r>
    </w:p>
    <w:p w14:paraId="1693874C" w14:textId="77777777" w:rsidR="00F039A4" w:rsidRPr="00315C29" w:rsidRDefault="00F039A4" w:rsidP="00F039A4">
      <w:pPr>
        <w:spacing w:after="0"/>
        <w:rPr>
          <w:rFonts w:eastAsia="Times New Roman"/>
        </w:rPr>
      </w:pPr>
    </w:p>
    <w:p w14:paraId="34BA2828" w14:textId="4BB15D08" w:rsidR="00F039A4" w:rsidRPr="00C21F02" w:rsidRDefault="00F039A4" w:rsidP="00F039A4">
      <w:pPr>
        <w:spacing w:after="0"/>
        <w:rPr>
          <w:rFonts w:eastAsia="Times New Roman"/>
        </w:rPr>
      </w:pPr>
      <w:r w:rsidRPr="00315C29">
        <w:rPr>
          <w:rFonts w:eastAsia="Times New Roman"/>
          <w:b/>
          <w:bCs/>
        </w:rPr>
        <w:t xml:space="preserve">Chisos Basin Parking </w:t>
      </w:r>
      <w:r>
        <w:rPr>
          <w:rFonts w:eastAsia="Times New Roman"/>
          <w:b/>
          <w:bCs/>
        </w:rPr>
        <w:t>R</w:t>
      </w:r>
      <w:r w:rsidRPr="00315C29">
        <w:rPr>
          <w:rFonts w:eastAsia="Times New Roman"/>
          <w:b/>
          <w:bCs/>
        </w:rPr>
        <w:t>estrictions:</w:t>
      </w:r>
      <w:r w:rsidRPr="00315C29">
        <w:rPr>
          <w:rFonts w:eastAsia="Times New Roman"/>
        </w:rPr>
        <w:t xml:space="preserve"> ONE bus may park behind the visitor center. Do not block emergency access. </w:t>
      </w:r>
      <w:r w:rsidRPr="003812A7">
        <w:rPr>
          <w:rFonts w:eastAsia="Times New Roman"/>
        </w:rPr>
        <w:t>Overnight parking will require Superintendent’s approval and MUST be submitted in writing and in advance. NO “on demand” requests will be granted.</w:t>
      </w:r>
      <w:r>
        <w:rPr>
          <w:rFonts w:eastAsia="Times New Roman"/>
        </w:rPr>
        <w:t xml:space="preserve"> </w:t>
      </w:r>
      <w:r w:rsidRPr="00315C29">
        <w:rPr>
          <w:rFonts w:eastAsia="Times New Roman"/>
        </w:rPr>
        <w:t xml:space="preserve"> </w:t>
      </w:r>
    </w:p>
    <w:p w14:paraId="64A34D30" w14:textId="352F1207" w:rsidR="00F039A4" w:rsidRDefault="00F039A4" w:rsidP="00F039A4">
      <w:pPr>
        <w:spacing w:before="100" w:beforeAutospacing="1" w:after="100" w:afterAutospacing="1"/>
        <w:rPr>
          <w:rFonts w:eastAsia="Times New Roman"/>
          <w:b/>
          <w:bCs/>
        </w:rPr>
      </w:pPr>
      <w:r w:rsidRPr="00C21F02">
        <w:rPr>
          <w:rFonts w:eastAsia="Times New Roman"/>
          <w:b/>
          <w:bCs/>
        </w:rPr>
        <w:t xml:space="preserve">NO </w:t>
      </w:r>
      <w:r w:rsidRPr="00315C29">
        <w:rPr>
          <w:rFonts w:eastAsia="Times New Roman"/>
          <w:b/>
          <w:bCs/>
        </w:rPr>
        <w:t>buses</w:t>
      </w:r>
      <w:r w:rsidRPr="00C21F02">
        <w:rPr>
          <w:rFonts w:eastAsia="Times New Roman"/>
          <w:b/>
          <w:bCs/>
        </w:rPr>
        <w:t xml:space="preserve"> </w:t>
      </w:r>
      <w:r w:rsidRPr="00315C29">
        <w:rPr>
          <w:rFonts w:eastAsia="Times New Roman"/>
          <w:b/>
          <w:bCs/>
        </w:rPr>
        <w:t>on</w:t>
      </w:r>
      <w:r w:rsidRPr="00C21F02">
        <w:rPr>
          <w:rFonts w:eastAsia="Times New Roman"/>
          <w:b/>
          <w:bCs/>
        </w:rPr>
        <w:t xml:space="preserve"> Boquillas Canyon </w:t>
      </w:r>
      <w:r w:rsidRPr="00315C29">
        <w:rPr>
          <w:rFonts w:eastAsia="Times New Roman"/>
          <w:b/>
          <w:bCs/>
        </w:rPr>
        <w:t>Road</w:t>
      </w:r>
      <w:r w:rsidR="00F2220C">
        <w:rPr>
          <w:rFonts w:eastAsia="Times New Roman"/>
          <w:b/>
          <w:bCs/>
        </w:rPr>
        <w:t xml:space="preserve"> beyond the Boquillas Canyon Overlook –</w:t>
      </w:r>
      <w:r w:rsidRPr="00C21F02">
        <w:rPr>
          <w:rFonts w:eastAsia="Times New Roman"/>
          <w:b/>
          <w:bCs/>
        </w:rPr>
        <w:t xml:space="preserve"> </w:t>
      </w:r>
      <w:r w:rsidR="00F2220C">
        <w:rPr>
          <w:rFonts w:eastAsia="Times New Roman"/>
          <w:b/>
          <w:bCs/>
        </w:rPr>
        <w:t xml:space="preserve">the road past the overlook is </w:t>
      </w:r>
      <w:r w:rsidRPr="00C21F02">
        <w:rPr>
          <w:rFonts w:eastAsia="Times New Roman"/>
          <w:b/>
          <w:bCs/>
        </w:rPr>
        <w:t>restricted to 15-passenger vans only. </w:t>
      </w:r>
    </w:p>
    <w:p w14:paraId="69D366F0" w14:textId="6979DB95" w:rsidR="00AD5555" w:rsidRDefault="00AD5555" w:rsidP="00AD5555">
      <w:pPr>
        <w:pBdr>
          <w:bottom w:val="single" w:sz="12" w:space="1" w:color="auto"/>
        </w:pBdr>
        <w:spacing w:before="100" w:beforeAutospacing="1" w:after="100" w:afterAutospacing="1"/>
        <w:jc w:val="center"/>
        <w:rPr>
          <w:rFonts w:eastAsia="Times New Roman"/>
          <w:b/>
          <w:bCs/>
        </w:rPr>
      </w:pPr>
      <w:r>
        <w:rPr>
          <w:rFonts w:eastAsia="Times New Roman"/>
          <w:b/>
          <w:bCs/>
        </w:rPr>
        <w:t>GENERAL PROVISIONS</w:t>
      </w:r>
    </w:p>
    <w:p w14:paraId="67D50F4A" w14:textId="699D972C" w:rsidR="00F039A4" w:rsidRPr="00F25262" w:rsidRDefault="00AD5555" w:rsidP="00AD5555">
      <w:pPr>
        <w:pStyle w:val="ListParagraph"/>
        <w:numPr>
          <w:ilvl w:val="0"/>
          <w:numId w:val="11"/>
        </w:numPr>
        <w:rPr>
          <w:rFonts w:ascii="Times New Roman" w:hAnsi="Times New Roman" w:cs="Times New Roman"/>
          <w:u w:val="single"/>
        </w:rPr>
      </w:pPr>
      <w:r w:rsidRPr="00F25262">
        <w:rPr>
          <w:rFonts w:ascii="Times New Roman" w:hAnsi="Times New Roman" w:cs="Times New Roman"/>
          <w:u w:val="single"/>
        </w:rPr>
        <w:t>Motorcoaches/</w:t>
      </w:r>
      <w:r w:rsidR="00F63121" w:rsidRPr="00F25262">
        <w:rPr>
          <w:rFonts w:ascii="Times New Roman" w:hAnsi="Times New Roman" w:cs="Times New Roman"/>
          <w:u w:val="single"/>
        </w:rPr>
        <w:t>Buses</w:t>
      </w:r>
      <w:r w:rsidR="00F63121" w:rsidRPr="00F25262">
        <w:rPr>
          <w:rFonts w:ascii="Times New Roman" w:hAnsi="Times New Roman" w:cs="Times New Roman"/>
        </w:rPr>
        <w:t xml:space="preserve"> must</w:t>
      </w:r>
      <w:r w:rsidR="00F039A4" w:rsidRPr="00F25262">
        <w:rPr>
          <w:rFonts w:ascii="Times New Roman" w:hAnsi="Times New Roman" w:cs="Times New Roman"/>
        </w:rPr>
        <w:t xml:space="preserve"> pay the commercial tour fee at the entrance station. </w:t>
      </w:r>
      <w:r w:rsidR="00E546FB" w:rsidRPr="00F25262">
        <w:rPr>
          <w:rFonts w:ascii="Times New Roman" w:hAnsi="Times New Roman" w:cs="Times New Roman"/>
        </w:rPr>
        <w:t xml:space="preserve">Academic fee waivers must be authorized prior to visit. </w:t>
      </w:r>
    </w:p>
    <w:p w14:paraId="73B87673" w14:textId="77777777" w:rsidR="00F039A4" w:rsidRPr="003812A7" w:rsidRDefault="00F039A4" w:rsidP="00F039A4">
      <w:pPr>
        <w:pStyle w:val="ListParagraph"/>
        <w:rPr>
          <w:rFonts w:ascii="Times New Roman" w:hAnsi="Times New Roman" w:cs="Times New Roman"/>
          <w:u w:val="single"/>
        </w:rPr>
      </w:pPr>
    </w:p>
    <w:p w14:paraId="06A5218D" w14:textId="6668EDA8" w:rsidR="00F039A4" w:rsidRPr="003812A7" w:rsidRDefault="00F039A4" w:rsidP="00F63121">
      <w:pPr>
        <w:pStyle w:val="ListParagraph"/>
        <w:numPr>
          <w:ilvl w:val="0"/>
          <w:numId w:val="11"/>
        </w:numPr>
        <w:rPr>
          <w:rFonts w:ascii="Times New Roman" w:hAnsi="Times New Roman" w:cs="Times New Roman"/>
          <w:u w:val="single"/>
        </w:rPr>
      </w:pPr>
      <w:r w:rsidRPr="003812A7">
        <w:rPr>
          <w:rFonts w:ascii="Times New Roman" w:hAnsi="Times New Roman" w:cs="Times New Roman"/>
          <w:u w:val="single"/>
        </w:rPr>
        <w:t>Step-on Guide Service</w:t>
      </w:r>
      <w:r w:rsidRPr="003812A7">
        <w:rPr>
          <w:rFonts w:ascii="Times New Roman" w:hAnsi="Times New Roman" w:cs="Times New Roman"/>
        </w:rPr>
        <w:t xml:space="preserve"> is defined as a guide who rides in a visitor’s vehicle/bus and performs services for sightseeing tours within the park. Step-on guides must hold a current CUA with Big Bend National Park. Please email park CUA Coordinator for more information. </w:t>
      </w:r>
    </w:p>
    <w:p w14:paraId="0804D6CC" w14:textId="77777777" w:rsidR="00F039A4" w:rsidRPr="003812A7" w:rsidRDefault="00F039A4" w:rsidP="00F039A4">
      <w:pPr>
        <w:pStyle w:val="ListParagraph"/>
        <w:rPr>
          <w:rFonts w:ascii="Times New Roman" w:hAnsi="Times New Roman" w:cs="Times New Roman"/>
          <w:u w:val="single"/>
        </w:rPr>
      </w:pPr>
    </w:p>
    <w:p w14:paraId="203762C0" w14:textId="075CBFF7" w:rsidR="00E546FB" w:rsidRPr="00E546FB" w:rsidRDefault="00F039A4" w:rsidP="00F63121">
      <w:pPr>
        <w:pStyle w:val="ListParagraph"/>
        <w:numPr>
          <w:ilvl w:val="0"/>
          <w:numId w:val="11"/>
        </w:numPr>
        <w:spacing w:after="0"/>
        <w:rPr>
          <w:rFonts w:ascii="Times New Roman" w:hAnsi="Times New Roman" w:cs="Times New Roman"/>
          <w:u w:val="single"/>
        </w:rPr>
      </w:pPr>
      <w:r w:rsidRPr="003812A7">
        <w:rPr>
          <w:rFonts w:ascii="Times New Roman" w:hAnsi="Times New Roman" w:cs="Times New Roman"/>
        </w:rPr>
        <w:t xml:space="preserve">No more than a TOTAL of 50 passengers, including driver/guide(s) may occupy a bus upon entering the park. </w:t>
      </w:r>
    </w:p>
    <w:p w14:paraId="0C3D0E72" w14:textId="77777777" w:rsidR="00E546FB" w:rsidRPr="00E546FB" w:rsidRDefault="00E546FB" w:rsidP="00F63121">
      <w:pPr>
        <w:spacing w:after="0"/>
        <w:rPr>
          <w:u w:val="single"/>
        </w:rPr>
      </w:pPr>
    </w:p>
    <w:p w14:paraId="3127C000" w14:textId="50603099" w:rsidR="007E719D" w:rsidRPr="00ED02F1" w:rsidRDefault="00F039A4" w:rsidP="00F63121">
      <w:pPr>
        <w:pStyle w:val="ListParagraph"/>
        <w:numPr>
          <w:ilvl w:val="0"/>
          <w:numId w:val="11"/>
        </w:numPr>
        <w:spacing w:after="0" w:line="240" w:lineRule="auto"/>
        <w:rPr>
          <w:u w:val="single"/>
        </w:rPr>
      </w:pPr>
      <w:r w:rsidRPr="003812A7">
        <w:rPr>
          <w:rFonts w:ascii="Times New Roman" w:hAnsi="Times New Roman" w:cs="Times New Roman"/>
        </w:rPr>
        <w:t xml:space="preserve">All passengers, including driver/guide(s) MUST always comply with CDC guidelines </w:t>
      </w:r>
      <w:r w:rsidR="00ED02F1">
        <w:rPr>
          <w:rFonts w:ascii="Times New Roman" w:hAnsi="Times New Roman" w:cs="Times New Roman"/>
        </w:rPr>
        <w:t>with regards to</w:t>
      </w:r>
      <w:r w:rsidRPr="003812A7">
        <w:rPr>
          <w:rFonts w:ascii="Times New Roman" w:hAnsi="Times New Roman" w:cs="Times New Roman"/>
        </w:rPr>
        <w:t xml:space="preserve"> </w:t>
      </w:r>
      <w:r w:rsidR="00ED02F1">
        <w:rPr>
          <w:rFonts w:ascii="Times New Roman" w:hAnsi="Times New Roman" w:cs="Times New Roman"/>
        </w:rPr>
        <w:t xml:space="preserve">mask-wearing dependent on </w:t>
      </w:r>
      <w:proofErr w:type="gramStart"/>
      <w:r w:rsidR="00ED02F1">
        <w:rPr>
          <w:rFonts w:ascii="Times New Roman" w:hAnsi="Times New Roman" w:cs="Times New Roman"/>
        </w:rPr>
        <w:t>current status</w:t>
      </w:r>
      <w:proofErr w:type="gramEnd"/>
      <w:r w:rsidR="00ED02F1">
        <w:rPr>
          <w:rFonts w:ascii="Times New Roman" w:hAnsi="Times New Roman" w:cs="Times New Roman"/>
        </w:rPr>
        <w:t xml:space="preserve">. </w:t>
      </w:r>
    </w:p>
    <w:p w14:paraId="5EF67D0A" w14:textId="77777777" w:rsidR="007E719D" w:rsidRPr="007E719D" w:rsidRDefault="007E719D" w:rsidP="007E719D">
      <w:pPr>
        <w:pStyle w:val="ListParagraph"/>
        <w:spacing w:after="0" w:line="240" w:lineRule="auto"/>
        <w:rPr>
          <w:u w:val="single"/>
        </w:rPr>
      </w:pPr>
    </w:p>
    <w:p w14:paraId="07E1C8D3" w14:textId="5249CC3C" w:rsidR="00F039A4" w:rsidRPr="00F63121" w:rsidRDefault="00E546FB" w:rsidP="00E546FB">
      <w:pPr>
        <w:pStyle w:val="ListParagraph"/>
        <w:numPr>
          <w:ilvl w:val="0"/>
          <w:numId w:val="11"/>
        </w:numPr>
        <w:spacing w:after="0" w:line="240" w:lineRule="auto"/>
        <w:rPr>
          <w:rFonts w:ascii="Times New Roman" w:hAnsi="Times New Roman" w:cs="Times New Roman"/>
          <w:u w:val="single"/>
        </w:rPr>
      </w:pPr>
      <w:r>
        <w:rPr>
          <w:rFonts w:ascii="Times New Roman" w:hAnsi="Times New Roman" w:cs="Times New Roman"/>
        </w:rPr>
        <w:t>All hiking groups (guided or non-guided)</w:t>
      </w:r>
      <w:r w:rsidR="00F039A4" w:rsidRPr="003812A7">
        <w:rPr>
          <w:rFonts w:ascii="Times New Roman" w:hAnsi="Times New Roman" w:cs="Times New Roman"/>
        </w:rPr>
        <w:t xml:space="preserve"> MUST split up into groups of 30 or less. You may NOT have more 30 clients on ANY one trail at ANY time. For example, you may not stagger starts or start at opposite ends of a loop trail with two groups. </w:t>
      </w:r>
    </w:p>
    <w:p w14:paraId="742CF009" w14:textId="77777777" w:rsidR="00F63121" w:rsidRPr="00F63121" w:rsidRDefault="00F63121" w:rsidP="00F63121">
      <w:pPr>
        <w:spacing w:after="0"/>
        <w:rPr>
          <w:u w:val="single"/>
        </w:rPr>
      </w:pPr>
    </w:p>
    <w:p w14:paraId="7BE1ECF0" w14:textId="31EF7CC1" w:rsidR="00F039A4" w:rsidRPr="003812A7" w:rsidRDefault="00F039A4" w:rsidP="00F63121">
      <w:pPr>
        <w:pStyle w:val="ListParagraph"/>
        <w:numPr>
          <w:ilvl w:val="0"/>
          <w:numId w:val="11"/>
        </w:numPr>
        <w:rPr>
          <w:rFonts w:ascii="Times New Roman" w:hAnsi="Times New Roman" w:cs="Times New Roman"/>
          <w:u w:val="single"/>
        </w:rPr>
      </w:pPr>
      <w:r w:rsidRPr="003812A7">
        <w:rPr>
          <w:rFonts w:ascii="Times New Roman" w:hAnsi="Times New Roman" w:cs="Times New Roman"/>
        </w:rPr>
        <w:t xml:space="preserve">Vehicles </w:t>
      </w:r>
      <w:r w:rsidR="00DB44B8">
        <w:rPr>
          <w:rFonts w:ascii="Times New Roman" w:hAnsi="Times New Roman" w:cs="Times New Roman"/>
        </w:rPr>
        <w:t>must</w:t>
      </w:r>
      <w:r w:rsidRPr="003812A7">
        <w:rPr>
          <w:rFonts w:ascii="Times New Roman" w:hAnsi="Times New Roman" w:cs="Times New Roman"/>
        </w:rPr>
        <w:t xml:space="preserve"> not be left idling in parking areas while loading, unloading, or waiting for passengers to re-board. Drivers must turn the engine off before passengers disembark and turn the engine on only after all passengers have boarded. </w:t>
      </w:r>
    </w:p>
    <w:p w14:paraId="254BAC6C" w14:textId="77777777" w:rsidR="00F039A4" w:rsidRPr="003812A7" w:rsidRDefault="00F039A4" w:rsidP="00F039A4">
      <w:pPr>
        <w:pStyle w:val="ListParagraph"/>
        <w:rPr>
          <w:rFonts w:ascii="Times New Roman" w:hAnsi="Times New Roman" w:cs="Times New Roman"/>
          <w:u w:val="single"/>
        </w:rPr>
      </w:pPr>
    </w:p>
    <w:p w14:paraId="6322812D" w14:textId="272BA199" w:rsidR="00F039A4" w:rsidRPr="003812A7" w:rsidRDefault="00F039A4" w:rsidP="00F63121">
      <w:pPr>
        <w:pStyle w:val="ListParagraph"/>
        <w:numPr>
          <w:ilvl w:val="0"/>
          <w:numId w:val="11"/>
        </w:numPr>
        <w:rPr>
          <w:rFonts w:ascii="Times New Roman" w:hAnsi="Times New Roman" w:cs="Times New Roman"/>
          <w:u w:val="single"/>
        </w:rPr>
      </w:pPr>
      <w:r w:rsidRPr="003812A7">
        <w:rPr>
          <w:rFonts w:ascii="Times New Roman" w:hAnsi="Times New Roman" w:cs="Times New Roman"/>
        </w:rPr>
        <w:t xml:space="preserve">Vehicles </w:t>
      </w:r>
      <w:r w:rsidR="00FD6CB8">
        <w:rPr>
          <w:rFonts w:ascii="Times New Roman" w:hAnsi="Times New Roman" w:cs="Times New Roman"/>
        </w:rPr>
        <w:t>must</w:t>
      </w:r>
      <w:r w:rsidRPr="003812A7">
        <w:rPr>
          <w:rFonts w:ascii="Times New Roman" w:hAnsi="Times New Roman" w:cs="Times New Roman"/>
        </w:rPr>
        <w:t xml:space="preserve"> not park across multiple parking areas. Loading zones must not be occupied long</w:t>
      </w:r>
      <w:r w:rsidR="0047232B">
        <w:rPr>
          <w:rFonts w:ascii="Times New Roman" w:hAnsi="Times New Roman" w:cs="Times New Roman"/>
        </w:rPr>
        <w:t>er</w:t>
      </w:r>
      <w:r w:rsidRPr="003812A7">
        <w:rPr>
          <w:rFonts w:ascii="Times New Roman" w:hAnsi="Times New Roman" w:cs="Times New Roman"/>
        </w:rPr>
        <w:t xml:space="preserve"> than necessary to load or unload passengers. </w:t>
      </w:r>
    </w:p>
    <w:p w14:paraId="3DC2824D" w14:textId="77777777" w:rsidR="00F039A4" w:rsidRPr="003812A7" w:rsidRDefault="00F039A4" w:rsidP="00F039A4">
      <w:pPr>
        <w:pStyle w:val="ListParagraph"/>
        <w:rPr>
          <w:rFonts w:ascii="Times New Roman" w:hAnsi="Times New Roman" w:cs="Times New Roman"/>
          <w:u w:val="single"/>
        </w:rPr>
      </w:pPr>
    </w:p>
    <w:p w14:paraId="58ED740D" w14:textId="1FB94175" w:rsidR="00D5518C" w:rsidRPr="003812A7" w:rsidRDefault="00E546FB" w:rsidP="00F5316B">
      <w:pPr>
        <w:spacing w:after="0"/>
      </w:pPr>
      <w:r>
        <w:t xml:space="preserve">Please go to our park website for a complete list of park rules and regulations for your specific conducted activities -  </w:t>
      </w:r>
      <w:hyperlink r:id="rId10" w:history="1">
        <w:r w:rsidRPr="00EB095B">
          <w:rPr>
            <w:rStyle w:val="Hyperlink"/>
          </w:rPr>
          <w:t>www.nps.gov/bibe</w:t>
        </w:r>
      </w:hyperlink>
      <w:r>
        <w:t xml:space="preserve">. </w:t>
      </w:r>
    </w:p>
    <w:sectPr w:rsidR="00D5518C" w:rsidRPr="003812A7" w:rsidSect="00D37A6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88F9" w14:textId="77777777" w:rsidR="00C94171" w:rsidRDefault="00C94171" w:rsidP="003F7828">
      <w:pPr>
        <w:spacing w:after="0"/>
      </w:pPr>
      <w:r>
        <w:separator/>
      </w:r>
    </w:p>
  </w:endnote>
  <w:endnote w:type="continuationSeparator" w:id="0">
    <w:p w14:paraId="520A9E85" w14:textId="77777777" w:rsidR="00C94171" w:rsidRDefault="00C94171" w:rsidP="003F78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75531" w14:textId="77777777" w:rsidR="00C94171" w:rsidRDefault="00C94171" w:rsidP="003F7828">
      <w:pPr>
        <w:spacing w:after="0"/>
      </w:pPr>
      <w:r>
        <w:separator/>
      </w:r>
    </w:p>
  </w:footnote>
  <w:footnote w:type="continuationSeparator" w:id="0">
    <w:p w14:paraId="2E80A38E" w14:textId="77777777" w:rsidR="00C94171" w:rsidRDefault="00C94171" w:rsidP="003F78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83E"/>
    <w:multiLevelType w:val="hybridMultilevel"/>
    <w:tmpl w:val="6D0A78E0"/>
    <w:lvl w:ilvl="0" w:tplc="60948D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DE4AE2"/>
    <w:multiLevelType w:val="hybridMultilevel"/>
    <w:tmpl w:val="88CC7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31368"/>
    <w:multiLevelType w:val="hybridMultilevel"/>
    <w:tmpl w:val="1C94E184"/>
    <w:lvl w:ilvl="0" w:tplc="04090011">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21707"/>
    <w:multiLevelType w:val="hybridMultilevel"/>
    <w:tmpl w:val="0F907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251FC"/>
    <w:multiLevelType w:val="hybridMultilevel"/>
    <w:tmpl w:val="E2E4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CB2BDD"/>
    <w:multiLevelType w:val="hybridMultilevel"/>
    <w:tmpl w:val="AAFC046C"/>
    <w:lvl w:ilvl="0" w:tplc="04090001">
      <w:start w:val="1"/>
      <w:numFmt w:val="bullet"/>
      <w:lvlText w:val=""/>
      <w:lvlJc w:val="left"/>
      <w:pPr>
        <w:tabs>
          <w:tab w:val="num" w:pos="0"/>
        </w:tabs>
        <w:ind w:left="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06616DF"/>
    <w:multiLevelType w:val="multilevel"/>
    <w:tmpl w:val="2F52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A011E"/>
    <w:multiLevelType w:val="multilevel"/>
    <w:tmpl w:val="29DC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B472B"/>
    <w:multiLevelType w:val="hybridMultilevel"/>
    <w:tmpl w:val="804A3B0C"/>
    <w:lvl w:ilvl="0" w:tplc="E21001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A6D1F"/>
    <w:multiLevelType w:val="multilevel"/>
    <w:tmpl w:val="1D24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B25CA"/>
    <w:multiLevelType w:val="hybridMultilevel"/>
    <w:tmpl w:val="A9049558"/>
    <w:lvl w:ilvl="0" w:tplc="BD8E99AA">
      <w:start w:val="1"/>
      <w:numFmt w:val="decimal"/>
      <w:lvlText w:val="%1."/>
      <w:lvlJc w:val="left"/>
      <w:pPr>
        <w:ind w:left="720" w:hanging="360"/>
      </w:pPr>
      <w:rPr>
        <w:rFonts w:eastAsia="Times New Roman"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40659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2292106">
    <w:abstractNumId w:val="6"/>
  </w:num>
  <w:num w:numId="3" w16cid:durableId="1947686371">
    <w:abstractNumId w:val="4"/>
  </w:num>
  <w:num w:numId="4" w16cid:durableId="778448346">
    <w:abstractNumId w:val="1"/>
  </w:num>
  <w:num w:numId="5" w16cid:durableId="1122110364">
    <w:abstractNumId w:val="9"/>
  </w:num>
  <w:num w:numId="6" w16cid:durableId="1091662387">
    <w:abstractNumId w:val="7"/>
  </w:num>
  <w:num w:numId="7" w16cid:durableId="2092465675">
    <w:abstractNumId w:val="2"/>
  </w:num>
  <w:num w:numId="8" w16cid:durableId="944727996">
    <w:abstractNumId w:val="10"/>
  </w:num>
  <w:num w:numId="9" w16cid:durableId="1001004251">
    <w:abstractNumId w:val="0"/>
  </w:num>
  <w:num w:numId="10" w16cid:durableId="597373660">
    <w:abstractNumId w:val="8"/>
  </w:num>
  <w:num w:numId="11" w16cid:durableId="1047074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94"/>
    <w:rsid w:val="00006C4E"/>
    <w:rsid w:val="0001183E"/>
    <w:rsid w:val="00013979"/>
    <w:rsid w:val="000579F1"/>
    <w:rsid w:val="000A04A6"/>
    <w:rsid w:val="000B1AB1"/>
    <w:rsid w:val="000B75C9"/>
    <w:rsid w:val="000D62F9"/>
    <w:rsid w:val="00103D39"/>
    <w:rsid w:val="00146B3A"/>
    <w:rsid w:val="001712F8"/>
    <w:rsid w:val="00195EE7"/>
    <w:rsid w:val="001978EA"/>
    <w:rsid w:val="001C4403"/>
    <w:rsid w:val="001D0BAA"/>
    <w:rsid w:val="001D46BD"/>
    <w:rsid w:val="001F12A1"/>
    <w:rsid w:val="0021319D"/>
    <w:rsid w:val="00234355"/>
    <w:rsid w:val="002730A5"/>
    <w:rsid w:val="00287357"/>
    <w:rsid w:val="002910E1"/>
    <w:rsid w:val="002933E2"/>
    <w:rsid w:val="002A1B36"/>
    <w:rsid w:val="002B2760"/>
    <w:rsid w:val="002B7EFE"/>
    <w:rsid w:val="002C48B0"/>
    <w:rsid w:val="002D3ED0"/>
    <w:rsid w:val="002E744C"/>
    <w:rsid w:val="003621FC"/>
    <w:rsid w:val="00373A7F"/>
    <w:rsid w:val="003812A7"/>
    <w:rsid w:val="00381C3F"/>
    <w:rsid w:val="00384A5A"/>
    <w:rsid w:val="003A0B48"/>
    <w:rsid w:val="003A0E28"/>
    <w:rsid w:val="003A3C2A"/>
    <w:rsid w:val="003D01D3"/>
    <w:rsid w:val="003D7595"/>
    <w:rsid w:val="003E62FF"/>
    <w:rsid w:val="003E7C8F"/>
    <w:rsid w:val="003F7828"/>
    <w:rsid w:val="0041338D"/>
    <w:rsid w:val="00413A52"/>
    <w:rsid w:val="004342F7"/>
    <w:rsid w:val="0047232B"/>
    <w:rsid w:val="00487202"/>
    <w:rsid w:val="00492E21"/>
    <w:rsid w:val="004B2D03"/>
    <w:rsid w:val="004C64AB"/>
    <w:rsid w:val="004D4A75"/>
    <w:rsid w:val="004D6FD2"/>
    <w:rsid w:val="004E1E42"/>
    <w:rsid w:val="005041E3"/>
    <w:rsid w:val="00506734"/>
    <w:rsid w:val="00524493"/>
    <w:rsid w:val="0055300B"/>
    <w:rsid w:val="00574E75"/>
    <w:rsid w:val="005968E3"/>
    <w:rsid w:val="005C69A9"/>
    <w:rsid w:val="005E3CFA"/>
    <w:rsid w:val="005F1664"/>
    <w:rsid w:val="005F17EA"/>
    <w:rsid w:val="005F513B"/>
    <w:rsid w:val="005F6C48"/>
    <w:rsid w:val="00611C39"/>
    <w:rsid w:val="00612345"/>
    <w:rsid w:val="00615A4F"/>
    <w:rsid w:val="006162CD"/>
    <w:rsid w:val="00634440"/>
    <w:rsid w:val="00642D0F"/>
    <w:rsid w:val="00694211"/>
    <w:rsid w:val="00695A53"/>
    <w:rsid w:val="006A646E"/>
    <w:rsid w:val="006A7BCF"/>
    <w:rsid w:val="007241A0"/>
    <w:rsid w:val="00732859"/>
    <w:rsid w:val="00734796"/>
    <w:rsid w:val="00737AB9"/>
    <w:rsid w:val="007465AE"/>
    <w:rsid w:val="0075355F"/>
    <w:rsid w:val="00790799"/>
    <w:rsid w:val="007A148E"/>
    <w:rsid w:val="007B1ECC"/>
    <w:rsid w:val="007C4935"/>
    <w:rsid w:val="007E1E19"/>
    <w:rsid w:val="007E719D"/>
    <w:rsid w:val="007E79FD"/>
    <w:rsid w:val="007F1479"/>
    <w:rsid w:val="008346DF"/>
    <w:rsid w:val="0085156D"/>
    <w:rsid w:val="008520CB"/>
    <w:rsid w:val="0087297E"/>
    <w:rsid w:val="00880DB3"/>
    <w:rsid w:val="008827B2"/>
    <w:rsid w:val="00892FEA"/>
    <w:rsid w:val="008970C3"/>
    <w:rsid w:val="00897E98"/>
    <w:rsid w:val="008A111B"/>
    <w:rsid w:val="008A4447"/>
    <w:rsid w:val="008C3F3D"/>
    <w:rsid w:val="008C6B01"/>
    <w:rsid w:val="008D0742"/>
    <w:rsid w:val="008E50E9"/>
    <w:rsid w:val="008F055E"/>
    <w:rsid w:val="00914B96"/>
    <w:rsid w:val="00920024"/>
    <w:rsid w:val="0093331E"/>
    <w:rsid w:val="00984DD3"/>
    <w:rsid w:val="009A1F42"/>
    <w:rsid w:val="009A3DB2"/>
    <w:rsid w:val="009B6374"/>
    <w:rsid w:val="009C4D4C"/>
    <w:rsid w:val="009D2D46"/>
    <w:rsid w:val="009E1916"/>
    <w:rsid w:val="009E4942"/>
    <w:rsid w:val="00A31C25"/>
    <w:rsid w:val="00A56B00"/>
    <w:rsid w:val="00A700B5"/>
    <w:rsid w:val="00A700D7"/>
    <w:rsid w:val="00A73058"/>
    <w:rsid w:val="00A76F7A"/>
    <w:rsid w:val="00A80E2D"/>
    <w:rsid w:val="00A84237"/>
    <w:rsid w:val="00AA1E52"/>
    <w:rsid w:val="00AC49A9"/>
    <w:rsid w:val="00AD26A7"/>
    <w:rsid w:val="00AD3707"/>
    <w:rsid w:val="00AD5555"/>
    <w:rsid w:val="00AE331A"/>
    <w:rsid w:val="00B12E27"/>
    <w:rsid w:val="00B967CE"/>
    <w:rsid w:val="00BA2A3A"/>
    <w:rsid w:val="00BA3D8C"/>
    <w:rsid w:val="00BA3E89"/>
    <w:rsid w:val="00BA57CD"/>
    <w:rsid w:val="00BC5540"/>
    <w:rsid w:val="00C0085A"/>
    <w:rsid w:val="00C702A2"/>
    <w:rsid w:val="00C717AB"/>
    <w:rsid w:val="00C73BD7"/>
    <w:rsid w:val="00C86389"/>
    <w:rsid w:val="00C86FAB"/>
    <w:rsid w:val="00C94171"/>
    <w:rsid w:val="00C97CC9"/>
    <w:rsid w:val="00CA4789"/>
    <w:rsid w:val="00CC7EEB"/>
    <w:rsid w:val="00D025E9"/>
    <w:rsid w:val="00D33D4A"/>
    <w:rsid w:val="00D37A68"/>
    <w:rsid w:val="00D43E6F"/>
    <w:rsid w:val="00D47BB1"/>
    <w:rsid w:val="00D51F64"/>
    <w:rsid w:val="00D5518C"/>
    <w:rsid w:val="00D60B5E"/>
    <w:rsid w:val="00D70822"/>
    <w:rsid w:val="00D73807"/>
    <w:rsid w:val="00D8597A"/>
    <w:rsid w:val="00D959E6"/>
    <w:rsid w:val="00D9717F"/>
    <w:rsid w:val="00DA3B27"/>
    <w:rsid w:val="00DA7E92"/>
    <w:rsid w:val="00DB44B8"/>
    <w:rsid w:val="00DC1D3B"/>
    <w:rsid w:val="00DC6F0E"/>
    <w:rsid w:val="00DD2ACE"/>
    <w:rsid w:val="00DF30F2"/>
    <w:rsid w:val="00E11B1F"/>
    <w:rsid w:val="00E135DB"/>
    <w:rsid w:val="00E2396F"/>
    <w:rsid w:val="00E30F84"/>
    <w:rsid w:val="00E546FB"/>
    <w:rsid w:val="00E559A9"/>
    <w:rsid w:val="00E84BB4"/>
    <w:rsid w:val="00E97F76"/>
    <w:rsid w:val="00EB2688"/>
    <w:rsid w:val="00EB7784"/>
    <w:rsid w:val="00EB7944"/>
    <w:rsid w:val="00EC141C"/>
    <w:rsid w:val="00ED02F1"/>
    <w:rsid w:val="00ED55FF"/>
    <w:rsid w:val="00ED5E0E"/>
    <w:rsid w:val="00EE5E5D"/>
    <w:rsid w:val="00EF07D2"/>
    <w:rsid w:val="00EF4EFD"/>
    <w:rsid w:val="00F0000C"/>
    <w:rsid w:val="00F039A4"/>
    <w:rsid w:val="00F1358C"/>
    <w:rsid w:val="00F2220C"/>
    <w:rsid w:val="00F25262"/>
    <w:rsid w:val="00F46843"/>
    <w:rsid w:val="00F5316B"/>
    <w:rsid w:val="00F63121"/>
    <w:rsid w:val="00FC1A94"/>
    <w:rsid w:val="00FC41E9"/>
    <w:rsid w:val="00FD6CB8"/>
    <w:rsid w:val="00FE05DA"/>
    <w:rsid w:val="00FF4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29D307"/>
  <w15:chartTrackingRefBased/>
  <w15:docId w15:val="{D8BD8A67-39D5-4ECD-8578-6F21CDCD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B01"/>
    <w:pPr>
      <w:spacing w:after="200"/>
    </w:pPr>
    <w:rPr>
      <w:sz w:val="22"/>
      <w:szCs w:val="22"/>
    </w:rPr>
  </w:style>
  <w:style w:type="paragraph" w:styleId="Heading1">
    <w:name w:val="heading 1"/>
    <w:basedOn w:val="Normal"/>
    <w:next w:val="Normal"/>
    <w:link w:val="Heading1Char"/>
    <w:qFormat/>
    <w:rsid w:val="00A84237"/>
    <w:pPr>
      <w:keepNext/>
      <w:spacing w:after="0"/>
      <w:outlineLvl w:val="0"/>
    </w:pPr>
    <w:rPr>
      <w:rFonts w:eastAsia="Times New Roman"/>
      <w:sz w:val="24"/>
      <w:szCs w:val="20"/>
    </w:rPr>
  </w:style>
  <w:style w:type="paragraph" w:styleId="Heading2">
    <w:name w:val="heading 2"/>
    <w:basedOn w:val="Normal"/>
    <w:next w:val="Normal"/>
    <w:link w:val="Heading2Char"/>
    <w:uiPriority w:val="9"/>
    <w:semiHidden/>
    <w:unhideWhenUsed/>
    <w:qFormat/>
    <w:rsid w:val="005968E3"/>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5968E3"/>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968E3"/>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A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465AE"/>
    <w:pPr>
      <w:spacing w:after="0"/>
    </w:pPr>
    <w:rPr>
      <w:rFonts w:ascii="Tahoma" w:hAnsi="Tahoma" w:cs="Tahoma"/>
      <w:sz w:val="16"/>
      <w:szCs w:val="16"/>
    </w:rPr>
  </w:style>
  <w:style w:type="character" w:customStyle="1" w:styleId="BalloonTextChar">
    <w:name w:val="Balloon Text Char"/>
    <w:link w:val="BalloonText"/>
    <w:uiPriority w:val="99"/>
    <w:semiHidden/>
    <w:rsid w:val="007465AE"/>
    <w:rPr>
      <w:rFonts w:ascii="Tahoma" w:hAnsi="Tahoma" w:cs="Tahoma"/>
      <w:sz w:val="16"/>
      <w:szCs w:val="16"/>
    </w:rPr>
  </w:style>
  <w:style w:type="paragraph" w:styleId="Header">
    <w:name w:val="header"/>
    <w:basedOn w:val="Normal"/>
    <w:rsid w:val="003D01D3"/>
    <w:pPr>
      <w:widowControl w:val="0"/>
      <w:tabs>
        <w:tab w:val="center" w:pos="4320"/>
        <w:tab w:val="right" w:pos="8640"/>
      </w:tabs>
      <w:autoSpaceDE w:val="0"/>
      <w:autoSpaceDN w:val="0"/>
      <w:adjustRightInd w:val="0"/>
      <w:spacing w:after="0"/>
    </w:pPr>
    <w:rPr>
      <w:rFonts w:eastAsia="Times New Roman"/>
      <w:sz w:val="24"/>
      <w:szCs w:val="20"/>
    </w:rPr>
  </w:style>
  <w:style w:type="character" w:customStyle="1" w:styleId="Heading1Char">
    <w:name w:val="Heading 1 Char"/>
    <w:link w:val="Heading1"/>
    <w:rsid w:val="00A84237"/>
    <w:rPr>
      <w:rFonts w:eastAsia="Times New Roman"/>
      <w:sz w:val="24"/>
    </w:rPr>
  </w:style>
  <w:style w:type="paragraph" w:styleId="Footer">
    <w:name w:val="footer"/>
    <w:basedOn w:val="Normal"/>
    <w:link w:val="FooterChar"/>
    <w:uiPriority w:val="99"/>
    <w:unhideWhenUsed/>
    <w:rsid w:val="003F7828"/>
    <w:pPr>
      <w:tabs>
        <w:tab w:val="center" w:pos="4680"/>
        <w:tab w:val="right" w:pos="9360"/>
      </w:tabs>
    </w:pPr>
  </w:style>
  <w:style w:type="character" w:customStyle="1" w:styleId="FooterChar">
    <w:name w:val="Footer Char"/>
    <w:link w:val="Footer"/>
    <w:uiPriority w:val="99"/>
    <w:rsid w:val="003F7828"/>
    <w:rPr>
      <w:sz w:val="22"/>
      <w:szCs w:val="22"/>
    </w:rPr>
  </w:style>
  <w:style w:type="character" w:styleId="Hyperlink">
    <w:name w:val="Hyperlink"/>
    <w:uiPriority w:val="99"/>
    <w:unhideWhenUsed/>
    <w:rsid w:val="003A0E28"/>
    <w:rPr>
      <w:color w:val="0000FF"/>
      <w:u w:val="single"/>
    </w:rPr>
  </w:style>
  <w:style w:type="character" w:customStyle="1" w:styleId="Heading2Char">
    <w:name w:val="Heading 2 Char"/>
    <w:link w:val="Heading2"/>
    <w:uiPriority w:val="9"/>
    <w:semiHidden/>
    <w:rsid w:val="005968E3"/>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5968E3"/>
    <w:rPr>
      <w:rFonts w:ascii="Cambria" w:eastAsia="Times New Roman" w:hAnsi="Cambria" w:cs="Times New Roman"/>
      <w:b/>
      <w:bCs/>
      <w:sz w:val="26"/>
      <w:szCs w:val="26"/>
    </w:rPr>
  </w:style>
  <w:style w:type="character" w:customStyle="1" w:styleId="Heading4Char">
    <w:name w:val="Heading 4 Char"/>
    <w:link w:val="Heading4"/>
    <w:uiPriority w:val="9"/>
    <w:semiHidden/>
    <w:rsid w:val="005968E3"/>
    <w:rPr>
      <w:rFonts w:ascii="Calibri" w:eastAsia="Times New Roman" w:hAnsi="Calibri" w:cs="Times New Roman"/>
      <w:b/>
      <w:bCs/>
      <w:sz w:val="28"/>
      <w:szCs w:val="28"/>
    </w:rPr>
  </w:style>
  <w:style w:type="paragraph" w:styleId="ListParagraph">
    <w:name w:val="List Paragraph"/>
    <w:basedOn w:val="Normal"/>
    <w:uiPriority w:val="34"/>
    <w:qFormat/>
    <w:rsid w:val="00F039A4"/>
    <w:pPr>
      <w:spacing w:after="160" w:line="259"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E54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9579">
      <w:bodyDiv w:val="1"/>
      <w:marLeft w:val="0"/>
      <w:marRight w:val="0"/>
      <w:marTop w:val="0"/>
      <w:marBottom w:val="0"/>
      <w:divBdr>
        <w:top w:val="none" w:sz="0" w:space="0" w:color="auto"/>
        <w:left w:val="none" w:sz="0" w:space="0" w:color="auto"/>
        <w:bottom w:val="none" w:sz="0" w:space="0" w:color="auto"/>
        <w:right w:val="none" w:sz="0" w:space="0" w:color="auto"/>
      </w:divBdr>
    </w:div>
    <w:div w:id="1737238308">
      <w:bodyDiv w:val="1"/>
      <w:marLeft w:val="0"/>
      <w:marRight w:val="0"/>
      <w:marTop w:val="0"/>
      <w:marBottom w:val="0"/>
      <w:divBdr>
        <w:top w:val="none" w:sz="0" w:space="0" w:color="auto"/>
        <w:left w:val="none" w:sz="0" w:space="0" w:color="auto"/>
        <w:bottom w:val="none" w:sz="0" w:space="0" w:color="auto"/>
        <w:right w:val="none" w:sz="0" w:space="0" w:color="auto"/>
      </w:divBdr>
    </w:div>
    <w:div w:id="20480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ps.gov/bib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E610F-AB2A-4D1B-AB22-6BE3C072B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National Park Service</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National Park Service - IMR</dc:creator>
  <cp:keywords/>
  <dc:description>pz-rev7/08</dc:description>
  <cp:lastModifiedBy>Vandenberg, Kelly L</cp:lastModifiedBy>
  <cp:revision>10</cp:revision>
  <cp:lastPrinted>2021-11-04T15:43:00Z</cp:lastPrinted>
  <dcterms:created xsi:type="dcterms:W3CDTF">2022-10-18T14:35:00Z</dcterms:created>
  <dcterms:modified xsi:type="dcterms:W3CDTF">2023-04-05T17:31:00Z</dcterms:modified>
</cp:coreProperties>
</file>