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8010"/>
      </w:tblGrid>
      <w:tr w:rsidR="007D172E" w:rsidRPr="00B614FB" w14:paraId="4262218E" w14:textId="77777777" w:rsidTr="003A5C91">
        <w:trPr>
          <w:trHeight w:val="566"/>
        </w:trPr>
        <w:tc>
          <w:tcPr>
            <w:tcW w:w="10548" w:type="dxa"/>
            <w:gridSpan w:val="2"/>
          </w:tcPr>
          <w:p w14:paraId="17EE8B94" w14:textId="77777777" w:rsidR="007D172E" w:rsidRPr="00E9040A" w:rsidRDefault="007D172E" w:rsidP="007D172E">
            <w:pPr>
              <w:rPr>
                <w:sz w:val="32"/>
                <w:szCs w:val="32"/>
              </w:rPr>
            </w:pPr>
            <w:r w:rsidRPr="00E9040A">
              <w:rPr>
                <w:sz w:val="32"/>
                <w:szCs w:val="32"/>
              </w:rPr>
              <w:t>Mount Rainier National Park</w:t>
            </w:r>
          </w:p>
          <w:p w14:paraId="356D6FAD" w14:textId="77777777" w:rsidR="007D172E" w:rsidRPr="006E428B" w:rsidRDefault="007D172E" w:rsidP="007D172E">
            <w:pPr>
              <w:rPr>
                <w:sz w:val="32"/>
                <w:szCs w:val="32"/>
              </w:rPr>
            </w:pPr>
            <w:r w:rsidRPr="00E9040A">
              <w:rPr>
                <w:noProof/>
                <w:sz w:val="32"/>
                <w:szCs w:val="32"/>
                <w:lang w:bidi="ar-SA"/>
              </w:rPr>
              <w:drawing>
                <wp:anchor distT="0" distB="0" distL="114300" distR="114300" simplePos="0" relativeHeight="251660288" behindDoc="1" locked="0" layoutInCell="1" allowOverlap="1" wp14:anchorId="6AFDF435" wp14:editId="2B8E826D">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7"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8" cstate="print"/>
                          <a:stretch>
                            <a:fillRect/>
                          </a:stretch>
                        </pic:blipFill>
                        <pic:spPr>
                          <a:xfrm>
                            <a:off x="0" y="0"/>
                            <a:ext cx="519430" cy="661670"/>
                          </a:xfrm>
                          <a:prstGeom prst="rect">
                            <a:avLst/>
                          </a:prstGeom>
                        </pic:spPr>
                      </pic:pic>
                    </a:graphicData>
                  </a:graphic>
                </wp:anchor>
              </w:drawing>
            </w:r>
            <w:r w:rsidR="00640C30">
              <w:rPr>
                <w:noProof/>
                <w:sz w:val="32"/>
                <w:szCs w:val="32"/>
              </w:rPr>
              <w:pict w14:anchorId="152E5C1A">
                <v:shapetype id="_x0000_t32" coordsize="21600,21600" o:spt="32" o:oned="t" path="m0,0l21600,21600e" filled="f">
                  <v:path arrowok="t" fillok="f" o:connecttype="none"/>
                  <o:lock v:ext="edit" shapetype="t"/>
                </v:shapetype>
                <v:shape id="_x0000_s1026" type="#_x0000_t32" style="position:absolute;margin-left:-.75pt;margin-top:-9pt;width:473.65pt;height:0;z-index:251658240;mso-position-horizontal-relative:text;mso-position-vertical-relative:text" o:connectortype="straight" strokeweight="1.5pt">
                  <v:shadow on="t"/>
                </v:shape>
              </w:pict>
            </w:r>
            <w:r w:rsidRPr="00E9040A">
              <w:rPr>
                <w:sz w:val="28"/>
                <w:szCs w:val="28"/>
              </w:rPr>
              <w:t>Sister Mountain Project</w:t>
            </w:r>
          </w:p>
        </w:tc>
      </w:tr>
      <w:tr w:rsidR="00B614FB" w:rsidRPr="00B614FB" w14:paraId="37031695" w14:textId="77777777" w:rsidTr="003A5C91">
        <w:trPr>
          <w:trHeight w:val="566"/>
        </w:trPr>
        <w:tc>
          <w:tcPr>
            <w:tcW w:w="10548" w:type="dxa"/>
            <w:gridSpan w:val="2"/>
            <w:shd w:val="clear" w:color="auto" w:fill="D9D9D9" w:themeFill="background1" w:themeFillShade="D9"/>
            <w:vAlign w:val="center"/>
          </w:tcPr>
          <w:p w14:paraId="49AE1908" w14:textId="77777777" w:rsidR="00B614FB" w:rsidRPr="007D172E" w:rsidRDefault="007D172E" w:rsidP="006E3766">
            <w:pPr>
              <w:jc w:val="center"/>
              <w:rPr>
                <w:rFonts w:asciiTheme="minorHAnsi" w:hAnsiTheme="minorHAnsi"/>
                <w:b/>
                <w:sz w:val="28"/>
                <w:szCs w:val="28"/>
              </w:rPr>
            </w:pPr>
            <w:r w:rsidRPr="007D172E">
              <w:rPr>
                <w:rFonts w:asciiTheme="minorHAnsi" w:hAnsiTheme="minorHAnsi"/>
                <w:b/>
                <w:sz w:val="28"/>
                <w:szCs w:val="28"/>
              </w:rPr>
              <w:t>String A Volcano</w:t>
            </w:r>
            <w:r w:rsidR="008F1646" w:rsidRPr="007D172E">
              <w:rPr>
                <w:rFonts w:asciiTheme="minorHAnsi" w:hAnsiTheme="minorHAnsi"/>
                <w:b/>
                <w:sz w:val="28"/>
                <w:szCs w:val="28"/>
              </w:rPr>
              <w:t xml:space="preserve"> </w:t>
            </w:r>
          </w:p>
        </w:tc>
      </w:tr>
      <w:tr w:rsidR="00B614FB" w:rsidRPr="00B614FB" w14:paraId="349C6E1F" w14:textId="77777777" w:rsidTr="003A5C91">
        <w:trPr>
          <w:trHeight w:val="756"/>
        </w:trPr>
        <w:tc>
          <w:tcPr>
            <w:tcW w:w="2538" w:type="dxa"/>
            <w:vAlign w:val="center"/>
          </w:tcPr>
          <w:p w14:paraId="0C862155"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Overview</w:t>
            </w:r>
          </w:p>
        </w:tc>
        <w:tc>
          <w:tcPr>
            <w:tcW w:w="8010" w:type="dxa"/>
            <w:vAlign w:val="center"/>
          </w:tcPr>
          <w:p w14:paraId="10B96D22" w14:textId="77777777" w:rsidR="00B614FB" w:rsidRPr="007D172E" w:rsidRDefault="009B6590" w:rsidP="00640C30">
            <w:pPr>
              <w:pStyle w:val="BodyText"/>
              <w:rPr>
                <w:rFonts w:ascii="Palatino Linotype" w:hAnsi="Palatino Linotype"/>
                <w:sz w:val="22"/>
                <w:szCs w:val="22"/>
              </w:rPr>
            </w:pPr>
            <w:r w:rsidRPr="007D172E">
              <w:rPr>
                <w:rFonts w:ascii="Palatino Linotype" w:hAnsi="Palatino Linotype"/>
                <w:sz w:val="22"/>
                <w:szCs w:val="22"/>
              </w:rPr>
              <w:t>Most of the world’s active above-sea volcanoes are located near convergent plate boundaries where s</w:t>
            </w:r>
            <w:r w:rsidR="00640C30">
              <w:rPr>
                <w:rFonts w:ascii="Palatino Linotype" w:hAnsi="Palatino Linotype"/>
                <w:sz w:val="22"/>
                <w:szCs w:val="22"/>
              </w:rPr>
              <w:t>ub</w:t>
            </w:r>
            <w:bookmarkStart w:id="0" w:name="_GoBack"/>
            <w:bookmarkEnd w:id="0"/>
            <w:r w:rsidRPr="007D172E">
              <w:rPr>
                <w:rFonts w:ascii="Palatino Linotype" w:hAnsi="Palatino Linotype"/>
                <w:sz w:val="22"/>
                <w:szCs w:val="22"/>
              </w:rPr>
              <w:t>duction is taking place. Through books and online research, students will summarize and transfer information onto the mobile volcano pieces for Japan and the Cascade Mountain Range. Students then should be able to compare and contrast the history and major features of the volcanoes.</w:t>
            </w:r>
            <w:r w:rsidR="007B5FBB">
              <w:rPr>
                <w:rFonts w:ascii="Palatino Linotype" w:hAnsi="Palatino Linotype"/>
                <w:sz w:val="22"/>
                <w:szCs w:val="22"/>
              </w:rPr>
              <w:t xml:space="preserve"> This lesson is adapted from USGS Living with a Volcano in your Backyard curriculum.</w:t>
            </w:r>
          </w:p>
        </w:tc>
      </w:tr>
      <w:tr w:rsidR="00B614FB" w:rsidRPr="00B614FB" w14:paraId="2FB3ACF6" w14:textId="77777777" w:rsidTr="003A5C91">
        <w:trPr>
          <w:trHeight w:val="756"/>
        </w:trPr>
        <w:tc>
          <w:tcPr>
            <w:tcW w:w="2538" w:type="dxa"/>
            <w:vAlign w:val="center"/>
          </w:tcPr>
          <w:p w14:paraId="70395AA6"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Grade Level</w:t>
            </w:r>
          </w:p>
        </w:tc>
        <w:tc>
          <w:tcPr>
            <w:tcW w:w="8010" w:type="dxa"/>
            <w:vAlign w:val="center"/>
          </w:tcPr>
          <w:p w14:paraId="635785C4" w14:textId="77777777" w:rsidR="00B614FB" w:rsidRPr="007D172E" w:rsidRDefault="009B6590" w:rsidP="008F1646">
            <w:pPr>
              <w:spacing w:after="0" w:line="240" w:lineRule="auto"/>
              <w:rPr>
                <w:rFonts w:ascii="Palatino Linotype" w:hAnsi="Palatino Linotype"/>
              </w:rPr>
            </w:pPr>
            <w:r w:rsidRPr="007D172E">
              <w:rPr>
                <w:rFonts w:ascii="Palatino Linotype" w:hAnsi="Palatino Linotype"/>
              </w:rPr>
              <w:t>5+</w:t>
            </w:r>
          </w:p>
        </w:tc>
      </w:tr>
      <w:tr w:rsidR="00B614FB" w:rsidRPr="00B614FB" w14:paraId="164CAB7A" w14:textId="77777777" w:rsidTr="003A5C91">
        <w:trPr>
          <w:trHeight w:val="689"/>
        </w:trPr>
        <w:tc>
          <w:tcPr>
            <w:tcW w:w="2538" w:type="dxa"/>
            <w:vAlign w:val="center"/>
          </w:tcPr>
          <w:p w14:paraId="1AFF1D68"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Objectives</w:t>
            </w:r>
          </w:p>
        </w:tc>
        <w:tc>
          <w:tcPr>
            <w:tcW w:w="8010" w:type="dxa"/>
            <w:vAlign w:val="center"/>
          </w:tcPr>
          <w:p w14:paraId="4817CF8F" w14:textId="77777777" w:rsidR="009B6590" w:rsidRPr="007D172E" w:rsidRDefault="009B6590" w:rsidP="009B6590">
            <w:pPr>
              <w:ind w:firstLine="360"/>
              <w:jc w:val="both"/>
              <w:rPr>
                <w:rFonts w:ascii="Palatino Linotype" w:hAnsi="Palatino Linotype"/>
              </w:rPr>
            </w:pPr>
            <w:r w:rsidRPr="007D172E">
              <w:rPr>
                <w:rFonts w:ascii="Palatino Linotype" w:hAnsi="Palatino Linotype"/>
              </w:rPr>
              <w:t>Students will:</w:t>
            </w:r>
          </w:p>
          <w:p w14:paraId="5482844E" w14:textId="77777777" w:rsidR="009B6590" w:rsidRPr="007D172E" w:rsidRDefault="009B6590" w:rsidP="009B6590">
            <w:pPr>
              <w:numPr>
                <w:ilvl w:val="0"/>
                <w:numId w:val="23"/>
              </w:numPr>
              <w:spacing w:after="0" w:line="240" w:lineRule="auto"/>
              <w:rPr>
                <w:rFonts w:ascii="Palatino Linotype" w:hAnsi="Palatino Linotype"/>
                <w:bCs/>
              </w:rPr>
            </w:pPr>
            <w:r w:rsidRPr="007D172E">
              <w:rPr>
                <w:rFonts w:ascii="Palatino Linotype" w:hAnsi="Palatino Linotype"/>
                <w:bCs/>
              </w:rPr>
              <w:t xml:space="preserve">Become familiar with important aspects about each of the 20 volcanoes </w:t>
            </w:r>
          </w:p>
          <w:p w14:paraId="2E1A78A2" w14:textId="77777777" w:rsidR="009B6590" w:rsidRPr="007D172E" w:rsidRDefault="009B6590" w:rsidP="009B6590">
            <w:pPr>
              <w:numPr>
                <w:ilvl w:val="0"/>
                <w:numId w:val="23"/>
              </w:numPr>
              <w:spacing w:after="0" w:line="240" w:lineRule="auto"/>
              <w:rPr>
                <w:rFonts w:ascii="Palatino Linotype" w:hAnsi="Palatino Linotype"/>
                <w:bCs/>
              </w:rPr>
            </w:pPr>
            <w:r w:rsidRPr="007D172E">
              <w:rPr>
                <w:rFonts w:ascii="Palatino Linotype" w:hAnsi="Palatino Linotype"/>
                <w:bCs/>
              </w:rPr>
              <w:t xml:space="preserve">Identify sources of information about Cascade and Japan Arc volcanoes </w:t>
            </w:r>
          </w:p>
          <w:p w14:paraId="48929F97" w14:textId="77777777" w:rsidR="009B6590" w:rsidRPr="007D172E" w:rsidRDefault="009B6590" w:rsidP="009B6590">
            <w:pPr>
              <w:numPr>
                <w:ilvl w:val="0"/>
                <w:numId w:val="23"/>
              </w:numPr>
              <w:spacing w:after="0" w:line="240" w:lineRule="auto"/>
              <w:rPr>
                <w:rFonts w:ascii="Palatino Linotype" w:hAnsi="Palatino Linotype"/>
              </w:rPr>
            </w:pPr>
            <w:r w:rsidRPr="007D172E">
              <w:rPr>
                <w:rFonts w:ascii="Palatino Linotype" w:hAnsi="Palatino Linotype"/>
                <w:bCs/>
              </w:rPr>
              <w:t>Summarize main ideas to compare facts</w:t>
            </w:r>
          </w:p>
          <w:p w14:paraId="3C013B4C" w14:textId="77777777" w:rsidR="00B614FB" w:rsidRPr="007D172E" w:rsidRDefault="00B614FB" w:rsidP="008F1646">
            <w:pPr>
              <w:spacing w:after="0" w:line="240" w:lineRule="auto"/>
              <w:ind w:left="1440"/>
              <w:jc w:val="both"/>
              <w:rPr>
                <w:rFonts w:ascii="Palatino Linotype" w:hAnsi="Palatino Linotype"/>
                <w:b/>
              </w:rPr>
            </w:pPr>
          </w:p>
        </w:tc>
      </w:tr>
      <w:tr w:rsidR="00B614FB" w:rsidRPr="00B614FB" w14:paraId="084F5F37" w14:textId="77777777" w:rsidTr="003A5C91">
        <w:trPr>
          <w:trHeight w:val="756"/>
        </w:trPr>
        <w:tc>
          <w:tcPr>
            <w:tcW w:w="2538" w:type="dxa"/>
            <w:vAlign w:val="center"/>
          </w:tcPr>
          <w:p w14:paraId="165B2B22"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Setting</w:t>
            </w:r>
          </w:p>
        </w:tc>
        <w:tc>
          <w:tcPr>
            <w:tcW w:w="8010" w:type="dxa"/>
            <w:vAlign w:val="center"/>
          </w:tcPr>
          <w:p w14:paraId="42927997" w14:textId="77777777" w:rsidR="00B614FB" w:rsidRPr="007D172E" w:rsidRDefault="009B6590" w:rsidP="00B614FB">
            <w:pPr>
              <w:spacing w:after="0" w:line="240" w:lineRule="auto"/>
              <w:rPr>
                <w:rFonts w:ascii="Palatino Linotype" w:hAnsi="Palatino Linotype"/>
              </w:rPr>
            </w:pPr>
            <w:r w:rsidRPr="007D172E">
              <w:rPr>
                <w:rFonts w:ascii="Palatino Linotype" w:hAnsi="Palatino Linotype"/>
              </w:rPr>
              <w:t>Classroom</w:t>
            </w:r>
          </w:p>
        </w:tc>
      </w:tr>
      <w:tr w:rsidR="00B614FB" w:rsidRPr="00B614FB" w14:paraId="211E8D78" w14:textId="77777777" w:rsidTr="003A5C91">
        <w:trPr>
          <w:trHeight w:val="689"/>
        </w:trPr>
        <w:tc>
          <w:tcPr>
            <w:tcW w:w="2538" w:type="dxa"/>
            <w:vAlign w:val="center"/>
          </w:tcPr>
          <w:p w14:paraId="68046DC9"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Timeframe</w:t>
            </w:r>
          </w:p>
        </w:tc>
        <w:tc>
          <w:tcPr>
            <w:tcW w:w="8010" w:type="dxa"/>
            <w:vAlign w:val="center"/>
          </w:tcPr>
          <w:p w14:paraId="0CF4A9B0" w14:textId="77777777" w:rsidR="00B614FB" w:rsidRPr="007D172E" w:rsidRDefault="009B6590" w:rsidP="006E3766">
            <w:pPr>
              <w:spacing w:after="0" w:line="240" w:lineRule="auto"/>
              <w:rPr>
                <w:rFonts w:ascii="Palatino Linotype" w:hAnsi="Palatino Linotype"/>
              </w:rPr>
            </w:pPr>
            <w:r w:rsidRPr="007D172E">
              <w:rPr>
                <w:rFonts w:ascii="Palatino Linotype" w:hAnsi="Palatino Linotype"/>
              </w:rPr>
              <w:t>90 minutes</w:t>
            </w:r>
          </w:p>
        </w:tc>
      </w:tr>
      <w:tr w:rsidR="00B614FB" w:rsidRPr="00B614FB" w14:paraId="1FFA6EA6" w14:textId="77777777" w:rsidTr="003A5C91">
        <w:trPr>
          <w:trHeight w:val="756"/>
        </w:trPr>
        <w:tc>
          <w:tcPr>
            <w:tcW w:w="2538" w:type="dxa"/>
            <w:vAlign w:val="center"/>
          </w:tcPr>
          <w:p w14:paraId="2C2607D7"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Materials</w:t>
            </w:r>
          </w:p>
        </w:tc>
        <w:tc>
          <w:tcPr>
            <w:tcW w:w="8010" w:type="dxa"/>
            <w:vAlign w:val="center"/>
          </w:tcPr>
          <w:p w14:paraId="4A079560" w14:textId="77777777" w:rsidR="00032F0F" w:rsidRPr="007D172E" w:rsidRDefault="009B6590" w:rsidP="009B6590">
            <w:pPr>
              <w:spacing w:after="0"/>
              <w:jc w:val="both"/>
              <w:rPr>
                <w:rFonts w:ascii="Palatino Linotype" w:hAnsi="Palatino Linotype"/>
              </w:rPr>
            </w:pPr>
            <w:r w:rsidRPr="007D172E">
              <w:rPr>
                <w:rFonts w:ascii="Palatino Linotype" w:hAnsi="Palatino Linotype"/>
              </w:rPr>
              <w:t>art supplies (crayons, pencils, markers), student pages “Sister Mountain: String of Volcanoes,” glue, string, scissors</w:t>
            </w:r>
          </w:p>
        </w:tc>
      </w:tr>
      <w:tr w:rsidR="00B614FB" w:rsidRPr="00B614FB" w14:paraId="4A7BD600" w14:textId="77777777" w:rsidTr="003A5C91">
        <w:trPr>
          <w:trHeight w:val="756"/>
        </w:trPr>
        <w:tc>
          <w:tcPr>
            <w:tcW w:w="2538" w:type="dxa"/>
            <w:vAlign w:val="center"/>
          </w:tcPr>
          <w:p w14:paraId="6573A9EC"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Vocabulary</w:t>
            </w:r>
          </w:p>
        </w:tc>
        <w:tc>
          <w:tcPr>
            <w:tcW w:w="8010" w:type="dxa"/>
            <w:vAlign w:val="center"/>
          </w:tcPr>
          <w:p w14:paraId="214AB7D9" w14:textId="77777777" w:rsidR="00B614FB" w:rsidRPr="007D172E" w:rsidRDefault="009B6590" w:rsidP="00032F0F">
            <w:pPr>
              <w:spacing w:after="0" w:line="240" w:lineRule="auto"/>
              <w:rPr>
                <w:rFonts w:ascii="Palatino Linotype" w:hAnsi="Palatino Linotype"/>
              </w:rPr>
            </w:pPr>
            <w:r w:rsidRPr="007D172E">
              <w:rPr>
                <w:rFonts w:ascii="Palatino Linotype" w:hAnsi="Palatino Linotype"/>
              </w:rPr>
              <w:t>caldera, cinder cone, strombolian eruption, plinean eruption, eruption, debris avalanche, debris flow, lahar, landslide, lava dome, lava flows, pyroclastic flow, shield volcano, steam explosion, stratovolcano, tephra, volcanic ash</w:t>
            </w:r>
          </w:p>
        </w:tc>
      </w:tr>
      <w:tr w:rsidR="00B614FB" w:rsidRPr="00B614FB" w14:paraId="1C9BCD81" w14:textId="77777777" w:rsidTr="003A5C91">
        <w:trPr>
          <w:trHeight w:val="756"/>
        </w:trPr>
        <w:tc>
          <w:tcPr>
            <w:tcW w:w="2538" w:type="dxa"/>
            <w:vAlign w:val="center"/>
          </w:tcPr>
          <w:p w14:paraId="0BCD937F" w14:textId="77777777" w:rsidR="00B614FB" w:rsidRPr="007D172E" w:rsidRDefault="00501BF4"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Standards</w:t>
            </w:r>
          </w:p>
        </w:tc>
        <w:tc>
          <w:tcPr>
            <w:tcW w:w="8010" w:type="dxa"/>
            <w:vAlign w:val="center"/>
          </w:tcPr>
          <w:p w14:paraId="68A02C47" w14:textId="77777777" w:rsidR="009B6590" w:rsidRPr="007D172E" w:rsidRDefault="009B6590" w:rsidP="009B6590">
            <w:pPr>
              <w:rPr>
                <w:rFonts w:ascii="Palatino Linotype" w:hAnsi="Palatino Linotype"/>
                <w:b/>
                <w:bCs/>
                <w:i/>
              </w:rPr>
            </w:pPr>
            <w:r w:rsidRPr="007D172E">
              <w:rPr>
                <w:rFonts w:ascii="Palatino Linotype" w:hAnsi="Palatino Linotype"/>
                <w:b/>
                <w:bCs/>
                <w:i/>
              </w:rPr>
              <w:t>Social Studies</w:t>
            </w:r>
          </w:p>
          <w:p w14:paraId="63CF8206" w14:textId="77777777" w:rsidR="009B6590" w:rsidRPr="007D172E" w:rsidRDefault="009B6590" w:rsidP="009B6590">
            <w:pPr>
              <w:rPr>
                <w:rFonts w:ascii="Palatino Linotype" w:hAnsi="Palatino Linotype"/>
                <w:bCs/>
              </w:rPr>
            </w:pPr>
            <w:r w:rsidRPr="007D172E">
              <w:rPr>
                <w:rFonts w:ascii="Palatino Linotype" w:hAnsi="Palatino Linotype"/>
                <w:bCs/>
              </w:rPr>
              <w:t>1- The student uses maps, charts, and other geographic tools to understand the spatial arrangement of people, places, and environments on Earth’s surface</w:t>
            </w:r>
          </w:p>
          <w:p w14:paraId="2ABBFF0A" w14:textId="77777777" w:rsidR="009B6590" w:rsidRPr="007D172E" w:rsidRDefault="009B6590" w:rsidP="009B6590">
            <w:pPr>
              <w:ind w:firstLine="720"/>
              <w:rPr>
                <w:rFonts w:ascii="Palatino Linotype" w:hAnsi="Palatino Linotype"/>
                <w:bCs/>
              </w:rPr>
            </w:pPr>
            <w:r w:rsidRPr="007D172E">
              <w:rPr>
                <w:rFonts w:ascii="Palatino Linotype" w:hAnsi="Palatino Linotype"/>
                <w:bCs/>
              </w:rPr>
              <w:t>1.1 – use and construct maps, charts, and other resources to gather and interpret geographic information</w:t>
            </w:r>
          </w:p>
          <w:p w14:paraId="0933FAD4" w14:textId="77777777" w:rsidR="009B6590" w:rsidRPr="007D172E" w:rsidRDefault="009B6590" w:rsidP="009B6590">
            <w:pPr>
              <w:rPr>
                <w:rFonts w:ascii="Palatino Linotype" w:hAnsi="Palatino Linotype"/>
                <w:bCs/>
              </w:rPr>
            </w:pPr>
            <w:r w:rsidRPr="007D172E">
              <w:rPr>
                <w:rFonts w:ascii="Palatino Linotype" w:hAnsi="Palatino Linotype"/>
                <w:bCs/>
              </w:rPr>
              <w:tab/>
              <w:t>1.1.2.a – use globes, a variety of map projections, satellite imagery, and Geographic Information System (GIS) data to interpret information from a spatial perspective</w:t>
            </w:r>
          </w:p>
          <w:p w14:paraId="2A2A427A" w14:textId="77777777" w:rsidR="009B6590" w:rsidRPr="007D172E" w:rsidRDefault="009B6590" w:rsidP="009B6590">
            <w:pPr>
              <w:ind w:firstLine="720"/>
              <w:rPr>
                <w:rFonts w:ascii="Palatino Linotype" w:hAnsi="Palatino Linotype"/>
                <w:bCs/>
              </w:rPr>
            </w:pPr>
            <w:r w:rsidRPr="007D172E">
              <w:rPr>
                <w:rFonts w:ascii="Palatino Linotype" w:hAnsi="Palatino Linotype"/>
                <w:bCs/>
              </w:rPr>
              <w:lastRenderedPageBreak/>
              <w:t>1.2 - recognize spatial patterns on Earth’s surface and understand the processes that create these patterns</w:t>
            </w:r>
          </w:p>
          <w:p w14:paraId="32450349" w14:textId="77777777" w:rsidR="00BE4B5B" w:rsidRPr="007D172E" w:rsidRDefault="009B6590" w:rsidP="009B6590">
            <w:pPr>
              <w:ind w:left="360"/>
              <w:jc w:val="both"/>
              <w:rPr>
                <w:rFonts w:ascii="Palatino Linotype" w:hAnsi="Palatino Linotype"/>
              </w:rPr>
            </w:pPr>
            <w:r w:rsidRPr="007D172E">
              <w:rPr>
                <w:rFonts w:ascii="Palatino Linotype" w:hAnsi="Palatino Linotype"/>
                <w:bCs/>
              </w:rPr>
              <w:tab/>
              <w:t>1.2.2a – locate physical and human features and events on maps and globes</w:t>
            </w:r>
          </w:p>
        </w:tc>
      </w:tr>
      <w:tr w:rsidR="00B614FB" w:rsidRPr="00B614FB" w14:paraId="040B0D56" w14:textId="77777777" w:rsidTr="003A5C91">
        <w:trPr>
          <w:trHeight w:val="756"/>
        </w:trPr>
        <w:tc>
          <w:tcPr>
            <w:tcW w:w="2538" w:type="dxa"/>
            <w:vAlign w:val="center"/>
          </w:tcPr>
          <w:p w14:paraId="20279A5E"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lastRenderedPageBreak/>
              <w:t>Background</w:t>
            </w:r>
          </w:p>
        </w:tc>
        <w:tc>
          <w:tcPr>
            <w:tcW w:w="8010" w:type="dxa"/>
            <w:vAlign w:val="center"/>
          </w:tcPr>
          <w:p w14:paraId="2A59CD16" w14:textId="77777777" w:rsidR="006E3766" w:rsidRPr="007D172E" w:rsidRDefault="006E3766" w:rsidP="00331CF3">
            <w:pPr>
              <w:spacing w:after="0" w:line="240" w:lineRule="auto"/>
              <w:rPr>
                <w:rFonts w:ascii="Palatino Linotype" w:hAnsi="Palatino Linotype"/>
              </w:rPr>
            </w:pPr>
            <w:r w:rsidRPr="007D172E">
              <w:rPr>
                <w:rFonts w:ascii="Palatino Linotype" w:hAnsi="Palatino Linotype"/>
              </w:rPr>
              <w:t xml:space="preserve"> </w:t>
            </w:r>
            <w:r w:rsidR="009B6590" w:rsidRPr="007D172E">
              <w:rPr>
                <w:rFonts w:ascii="Palatino Linotype" w:hAnsi="Palatino Linotype"/>
              </w:rPr>
              <w:t>Japan’s first document historical eruption was from Aso-san, by far the most active in the country, in 553 CE. By the time of Japan's largest historical eruption (</w:t>
            </w:r>
            <w:r w:rsidR="009B6590" w:rsidRPr="007D172E">
              <w:rPr>
                <w:rFonts w:ascii="Palatino Linotype" w:hAnsi="Palatino Linotype"/>
                <w:b/>
                <w:bCs/>
              </w:rPr>
              <w:t>Towada</w:t>
            </w:r>
            <w:r w:rsidR="009B6590" w:rsidRPr="007D172E">
              <w:rPr>
                <w:rFonts w:ascii="Palatino Linotype" w:hAnsi="Palatino Linotype"/>
              </w:rPr>
              <w:t>, 915 AD), 17 Japanese volcanoes had been documented in eruption, more than the rest of the world combined (including 10 in Europe).</w:t>
            </w:r>
          </w:p>
          <w:p w14:paraId="521D7CAA" w14:textId="77777777" w:rsidR="009B6590" w:rsidRPr="007D172E" w:rsidRDefault="009B6590" w:rsidP="009B6590">
            <w:pPr>
              <w:jc w:val="both"/>
              <w:rPr>
                <w:rFonts w:ascii="Palatino Linotype" w:hAnsi="Palatino Linotype"/>
                <w:b/>
              </w:rPr>
            </w:pPr>
            <w:r w:rsidRPr="007D172E">
              <w:rPr>
                <w:rFonts w:ascii="Palatino Linotype" w:hAnsi="Palatino Linotype"/>
              </w:rPr>
              <w:t>The eruption of Mount Shasta in 1786 was the first recorded eruption in the Cascade Mountain Range. The first authenticated eyewitness report of a volcanic eruption along the Cascadian Range was made in March 1835 by Dr. Meredith Gairdner, while working for the Hudson's Bay Company stationed at Fort Vancouver.</w:t>
            </w:r>
          </w:p>
          <w:p w14:paraId="50445E06" w14:textId="77777777" w:rsidR="009B6590" w:rsidRPr="007D172E" w:rsidRDefault="009B6590" w:rsidP="009B6590">
            <w:pPr>
              <w:rPr>
                <w:rFonts w:ascii="Palatino Linotype" w:hAnsi="Palatino Linotype"/>
                <w:b/>
              </w:rPr>
            </w:pPr>
            <w:r w:rsidRPr="007D172E">
              <w:rPr>
                <w:rFonts w:ascii="Palatino Linotype" w:hAnsi="Palatino Linotype"/>
                <w:b/>
              </w:rPr>
              <w:t>Teacher Tips</w:t>
            </w:r>
          </w:p>
          <w:p w14:paraId="69D7E4F8" w14:textId="77777777" w:rsidR="009B6590" w:rsidRPr="007D172E" w:rsidRDefault="009B6590" w:rsidP="009B6590">
            <w:pPr>
              <w:rPr>
                <w:rFonts w:ascii="Palatino Linotype" w:hAnsi="Palatino Linotype"/>
              </w:rPr>
            </w:pPr>
            <w:r w:rsidRPr="007D172E">
              <w:rPr>
                <w:rFonts w:ascii="Palatino Linotype" w:hAnsi="Palatino Linotype"/>
              </w:rPr>
              <w:t>Volcanoes can be named differently over time and often appear to have alternate names based on cultural view point. When in doubt, refer to the latitude and longitude of the mountain as a method to confirm the information matches to the volcano being researched.</w:t>
            </w:r>
          </w:p>
          <w:p w14:paraId="1A77E14D" w14:textId="77777777" w:rsidR="009B6590" w:rsidRPr="007D172E" w:rsidRDefault="009B6590" w:rsidP="00331CF3">
            <w:pPr>
              <w:spacing w:after="0" w:line="240" w:lineRule="auto"/>
              <w:rPr>
                <w:rFonts w:ascii="Palatino Linotype" w:hAnsi="Palatino Linotype"/>
                <w:b/>
              </w:rPr>
            </w:pPr>
          </w:p>
        </w:tc>
      </w:tr>
      <w:tr w:rsidR="00B614FB" w:rsidRPr="00B614FB" w14:paraId="5D4621E4" w14:textId="77777777" w:rsidTr="003A5C91">
        <w:trPr>
          <w:trHeight w:val="756"/>
        </w:trPr>
        <w:tc>
          <w:tcPr>
            <w:tcW w:w="2538" w:type="dxa"/>
            <w:vAlign w:val="center"/>
          </w:tcPr>
          <w:p w14:paraId="370B3EDC"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Procedure</w:t>
            </w:r>
          </w:p>
        </w:tc>
        <w:tc>
          <w:tcPr>
            <w:tcW w:w="8010" w:type="dxa"/>
            <w:vAlign w:val="center"/>
          </w:tcPr>
          <w:p w14:paraId="4577549D" w14:textId="77777777" w:rsidR="009B6590" w:rsidRPr="007D172E" w:rsidRDefault="007B5FBB" w:rsidP="009B6590">
            <w:pPr>
              <w:pStyle w:val="List"/>
              <w:numPr>
                <w:ilvl w:val="0"/>
                <w:numId w:val="24"/>
              </w:numPr>
              <w:rPr>
                <w:rFonts w:ascii="Palatino Linotype" w:hAnsi="Palatino Linotype"/>
                <w:sz w:val="22"/>
                <w:szCs w:val="22"/>
              </w:rPr>
            </w:pPr>
            <w:r w:rsidRPr="007D172E">
              <w:rPr>
                <w:rFonts w:ascii="Palatino Linotype" w:hAnsi="Palatino Linotype"/>
                <w:sz w:val="22"/>
                <w:szCs w:val="22"/>
              </w:rPr>
              <w:t>Provide each student with “A String of Volcanoes” student activity sheet and “A String of Volcanoes” mobile pieces.</w:t>
            </w:r>
          </w:p>
          <w:p w14:paraId="0DF5EAF2" w14:textId="77777777" w:rsidR="009B6590" w:rsidRPr="007D172E" w:rsidRDefault="009B6590" w:rsidP="009B6590">
            <w:pPr>
              <w:pStyle w:val="List"/>
              <w:numPr>
                <w:ilvl w:val="0"/>
                <w:numId w:val="24"/>
              </w:numPr>
              <w:rPr>
                <w:rFonts w:ascii="Palatino Linotype" w:hAnsi="Palatino Linotype"/>
                <w:sz w:val="22"/>
                <w:szCs w:val="22"/>
              </w:rPr>
            </w:pPr>
            <w:r w:rsidRPr="007D172E">
              <w:rPr>
                <w:rFonts w:ascii="Palatino Linotype" w:hAnsi="Palatino Linotype"/>
                <w:sz w:val="22"/>
                <w:szCs w:val="22"/>
              </w:rPr>
              <w:t xml:space="preserve">Students research information from Internet, library resources, or USGS Fact Sheet and write it on mobile pieces before coloring and assembling mobile.  Most answers can be found at the following website: </w:t>
            </w:r>
          </w:p>
          <w:p w14:paraId="2E430C93" w14:textId="77777777" w:rsidR="00C60A79" w:rsidRPr="007D172E" w:rsidRDefault="009B6590" w:rsidP="009B6590">
            <w:pPr>
              <w:pStyle w:val="List"/>
              <w:numPr>
                <w:ilvl w:val="0"/>
                <w:numId w:val="24"/>
              </w:numPr>
              <w:rPr>
                <w:rFonts w:ascii="Palatino Linotype" w:hAnsi="Palatino Linotype"/>
                <w:sz w:val="22"/>
                <w:szCs w:val="22"/>
              </w:rPr>
            </w:pPr>
            <w:r w:rsidRPr="007D172E">
              <w:rPr>
                <w:rFonts w:ascii="Palatino Linotype" w:hAnsi="Palatino Linotype"/>
                <w:sz w:val="22"/>
                <w:szCs w:val="22"/>
              </w:rPr>
              <w:t xml:space="preserve">Construct the mobile as described in the instructions on the student activity sheet. </w:t>
            </w:r>
          </w:p>
        </w:tc>
      </w:tr>
      <w:tr w:rsidR="00B614FB" w:rsidRPr="00B614FB" w14:paraId="16116AED" w14:textId="77777777" w:rsidTr="003A5C91">
        <w:trPr>
          <w:trHeight w:val="756"/>
        </w:trPr>
        <w:tc>
          <w:tcPr>
            <w:tcW w:w="2538" w:type="dxa"/>
            <w:vAlign w:val="center"/>
          </w:tcPr>
          <w:p w14:paraId="668F1466" w14:textId="77777777" w:rsidR="00B614FB" w:rsidRPr="007D172E" w:rsidRDefault="00B614FB" w:rsidP="00B614FB">
            <w:pPr>
              <w:spacing w:after="0" w:line="240" w:lineRule="auto"/>
              <w:jc w:val="center"/>
              <w:rPr>
                <w:rFonts w:asciiTheme="minorHAnsi" w:hAnsiTheme="minorHAnsi"/>
                <w:b/>
                <w:sz w:val="24"/>
                <w:szCs w:val="24"/>
              </w:rPr>
            </w:pPr>
            <w:r w:rsidRPr="007D172E">
              <w:rPr>
                <w:rFonts w:asciiTheme="minorHAnsi" w:hAnsiTheme="minorHAnsi"/>
                <w:b/>
                <w:sz w:val="24"/>
                <w:szCs w:val="24"/>
              </w:rPr>
              <w:t>References</w:t>
            </w:r>
            <w:r w:rsidR="00862264" w:rsidRPr="007D172E">
              <w:rPr>
                <w:rFonts w:asciiTheme="minorHAnsi" w:hAnsiTheme="minorHAnsi"/>
                <w:b/>
                <w:sz w:val="24"/>
                <w:szCs w:val="24"/>
              </w:rPr>
              <w:t>/ Resources</w:t>
            </w:r>
          </w:p>
        </w:tc>
        <w:tc>
          <w:tcPr>
            <w:tcW w:w="8010" w:type="dxa"/>
            <w:vAlign w:val="center"/>
          </w:tcPr>
          <w:p w14:paraId="1A0E6E77" w14:textId="77777777" w:rsidR="009B6590" w:rsidRPr="007D172E" w:rsidRDefault="00640C30" w:rsidP="002764D2">
            <w:pPr>
              <w:pStyle w:val="Heading1"/>
              <w:jc w:val="both"/>
              <w:rPr>
                <w:rFonts w:ascii="Palatino Linotype" w:hAnsi="Palatino Linotype"/>
                <w:sz w:val="22"/>
                <w:szCs w:val="22"/>
              </w:rPr>
            </w:pPr>
            <w:hyperlink r:id="rId9" w:history="1">
              <w:r w:rsidR="009B6590" w:rsidRPr="007D172E">
                <w:rPr>
                  <w:rStyle w:val="Hyperlink"/>
                  <w:rFonts w:ascii="Palatino Linotype" w:hAnsi="Palatino Linotype"/>
                  <w:sz w:val="22"/>
                  <w:szCs w:val="22"/>
                </w:rPr>
                <w:t>http://www.volcano.si.edu/world/volcano.cfm?vnum=0802-11</w:t>
              </w:r>
            </w:hyperlink>
          </w:p>
          <w:p w14:paraId="36B083CD" w14:textId="77777777" w:rsidR="009B6590" w:rsidRPr="007D172E" w:rsidRDefault="009B6590" w:rsidP="009B6590">
            <w:pPr>
              <w:rPr>
                <w:rFonts w:ascii="Palatino Linotype" w:hAnsi="Palatino Linotype"/>
              </w:rPr>
            </w:pPr>
            <w:r w:rsidRPr="007D172E">
              <w:rPr>
                <w:rFonts w:ascii="Palatino Linotype" w:hAnsi="Palatino Linotype"/>
                <w:iCs/>
              </w:rPr>
              <w:t>Simkin and Siebert, (1994). Volcanoes of the World. Tucson, Arizona: Smithsonian Institution and Geoscience Press, Inc.</w:t>
            </w:r>
          </w:p>
          <w:p w14:paraId="2CBD2EA2" w14:textId="77777777" w:rsidR="009B6590" w:rsidRPr="007D172E" w:rsidRDefault="009B6590" w:rsidP="009B6590">
            <w:pPr>
              <w:rPr>
                <w:rFonts w:ascii="Palatino Linotype" w:hAnsi="Palatino Linotype"/>
                <w:color w:val="000000"/>
              </w:rPr>
            </w:pPr>
            <w:r w:rsidRPr="007D172E">
              <w:rPr>
                <w:rFonts w:ascii="Palatino Linotype" w:hAnsi="Palatino Linotype"/>
              </w:rPr>
              <w:t xml:space="preserve">Makoto Tamura. (2004). </w:t>
            </w:r>
            <w:r w:rsidRPr="007D172E">
              <w:rPr>
                <w:rFonts w:ascii="Palatino Linotype" w:hAnsi="Palatino Linotype"/>
                <w:u w:val="single"/>
              </w:rPr>
              <w:t xml:space="preserve">Geophysical Observations in </w:t>
            </w:r>
            <w:r w:rsidRPr="007D172E">
              <w:rPr>
                <w:rStyle w:val="Emphasis"/>
                <w:rFonts w:ascii="Palatino Linotype" w:hAnsi="Palatino Linotype"/>
                <w:u w:val="single"/>
              </w:rPr>
              <w:t>Tarumi</w:t>
            </w:r>
            <w:r w:rsidRPr="007D172E">
              <w:rPr>
                <w:rFonts w:ascii="Palatino Linotype" w:hAnsi="Palatino Linotype"/>
                <w:u w:val="single"/>
              </w:rPr>
              <w:t xml:space="preserve"> Volcano, HOKKAIDO, </w:t>
            </w:r>
            <w:r w:rsidRPr="007D172E">
              <w:rPr>
                <w:rStyle w:val="Emphasis"/>
                <w:rFonts w:ascii="Palatino Linotype" w:hAnsi="Palatino Linotype"/>
                <w:u w:val="single"/>
              </w:rPr>
              <w:t>JAPAN</w:t>
            </w:r>
            <w:r w:rsidRPr="007D172E">
              <w:rPr>
                <w:rFonts w:ascii="Palatino Linotype" w:hAnsi="Palatino Linotype"/>
              </w:rPr>
              <w:t xml:space="preserve">. Kita-Ku, Sapport: Geological Survey of Hokkaido. </w:t>
            </w:r>
            <w:hyperlink r:id="rId10" w:history="1">
              <w:r w:rsidRPr="007D172E">
                <w:rPr>
                  <w:rStyle w:val="Hyperlink"/>
                  <w:rFonts w:ascii="Palatino Linotype" w:hAnsi="Palatino Linotype"/>
                </w:rPr>
                <w:t>http://info.geol.msu.ru/conf/kamchatka_2004/ab39en.doc</w:t>
              </w:r>
            </w:hyperlink>
          </w:p>
          <w:p w14:paraId="70B2CA8D" w14:textId="77777777" w:rsidR="00181E4E" w:rsidRPr="007D172E" w:rsidRDefault="00640C30" w:rsidP="003A5C91">
            <w:pPr>
              <w:rPr>
                <w:rFonts w:ascii="Palatino Linotype" w:hAnsi="Palatino Linotype"/>
              </w:rPr>
            </w:pPr>
            <w:hyperlink r:id="rId11" w:history="1">
              <w:r w:rsidR="009B6590" w:rsidRPr="007D172E">
                <w:rPr>
                  <w:rStyle w:val="Hyperlink"/>
                  <w:rFonts w:ascii="Palatino Linotype" w:hAnsi="Palatino Linotype"/>
                </w:rPr>
                <w:t>http://hakone.eri.u-tokyo.ac.jp/vrc/others/oshima.html</w:t>
              </w:r>
            </w:hyperlink>
          </w:p>
        </w:tc>
      </w:tr>
    </w:tbl>
    <w:p w14:paraId="353FC88F" w14:textId="77777777" w:rsidR="00D26E4D" w:rsidRDefault="00D26E4D" w:rsidP="00D26E4D">
      <w:pPr>
        <w:jc w:val="both"/>
        <w:rPr>
          <w:b/>
          <w:sz w:val="24"/>
          <w:szCs w:val="24"/>
        </w:rPr>
      </w:pPr>
    </w:p>
    <w:sectPr w:rsidR="00D26E4D" w:rsidSect="003A5C9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1C74C58" w14:textId="77777777" w:rsidR="001B4FC9" w:rsidRDefault="001B4FC9" w:rsidP="00D55A8B">
      <w:pPr>
        <w:spacing w:after="0" w:line="240" w:lineRule="auto"/>
      </w:pPr>
      <w:r>
        <w:separator/>
      </w:r>
    </w:p>
  </w:endnote>
  <w:endnote w:type="continuationSeparator" w:id="0">
    <w:p w14:paraId="60622747" w14:textId="77777777" w:rsidR="001B4FC9" w:rsidRDefault="001B4FC9" w:rsidP="00D5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E901661" w14:textId="77777777" w:rsidR="001B4FC9" w:rsidRDefault="001B4FC9" w:rsidP="00D55A8B">
      <w:pPr>
        <w:spacing w:after="0" w:line="240" w:lineRule="auto"/>
      </w:pPr>
      <w:r>
        <w:separator/>
      </w:r>
    </w:p>
  </w:footnote>
  <w:footnote w:type="continuationSeparator" w:id="0">
    <w:p w14:paraId="5EB506B2" w14:textId="77777777" w:rsidR="001B4FC9" w:rsidRDefault="001B4FC9" w:rsidP="00D55A8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5F3697"/>
    <w:multiLevelType w:val="hybridMultilevel"/>
    <w:tmpl w:val="F4BC7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D8623DF"/>
    <w:multiLevelType w:val="hybridMultilevel"/>
    <w:tmpl w:val="A55067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6"/>
  </w:num>
  <w:num w:numId="5">
    <w:abstractNumId w:val="1"/>
  </w:num>
  <w:num w:numId="6">
    <w:abstractNumId w:val="15"/>
  </w:num>
  <w:num w:numId="7">
    <w:abstractNumId w:val="12"/>
  </w:num>
  <w:num w:numId="8">
    <w:abstractNumId w:val="22"/>
  </w:num>
  <w:num w:numId="9">
    <w:abstractNumId w:val="11"/>
  </w:num>
  <w:num w:numId="10">
    <w:abstractNumId w:val="10"/>
  </w:num>
  <w:num w:numId="11">
    <w:abstractNumId w:val="3"/>
  </w:num>
  <w:num w:numId="12">
    <w:abstractNumId w:val="21"/>
  </w:num>
  <w:num w:numId="13">
    <w:abstractNumId w:val="2"/>
  </w:num>
  <w:num w:numId="14">
    <w:abstractNumId w:val="23"/>
  </w:num>
  <w:num w:numId="15">
    <w:abstractNumId w:val="13"/>
  </w:num>
  <w:num w:numId="16">
    <w:abstractNumId w:val="4"/>
  </w:num>
  <w:num w:numId="17">
    <w:abstractNumId w:val="19"/>
  </w:num>
  <w:num w:numId="18">
    <w:abstractNumId w:val="20"/>
  </w:num>
  <w:num w:numId="19">
    <w:abstractNumId w:val="16"/>
  </w:num>
  <w:num w:numId="20">
    <w:abstractNumId w:val="14"/>
  </w:num>
  <w:num w:numId="21">
    <w:abstractNumId w:val="9"/>
  </w:num>
  <w:num w:numId="22">
    <w:abstractNumId w:val="8"/>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614FB"/>
    <w:rsid w:val="00032F0F"/>
    <w:rsid w:val="000741A9"/>
    <w:rsid w:val="000B1096"/>
    <w:rsid w:val="000C24C6"/>
    <w:rsid w:val="000D3DF0"/>
    <w:rsid w:val="00111CA4"/>
    <w:rsid w:val="00125BB4"/>
    <w:rsid w:val="00151F67"/>
    <w:rsid w:val="001678DF"/>
    <w:rsid w:val="00181E4E"/>
    <w:rsid w:val="001B4F65"/>
    <w:rsid w:val="001B4FC9"/>
    <w:rsid w:val="001B62C9"/>
    <w:rsid w:val="001C2443"/>
    <w:rsid w:val="001C750B"/>
    <w:rsid w:val="001D70DE"/>
    <w:rsid w:val="001F1E1B"/>
    <w:rsid w:val="00205D7E"/>
    <w:rsid w:val="00217203"/>
    <w:rsid w:val="0022091B"/>
    <w:rsid w:val="00232890"/>
    <w:rsid w:val="002764D2"/>
    <w:rsid w:val="002A3FB7"/>
    <w:rsid w:val="002A4BD7"/>
    <w:rsid w:val="002B0238"/>
    <w:rsid w:val="002F4F85"/>
    <w:rsid w:val="00304C25"/>
    <w:rsid w:val="00331CF3"/>
    <w:rsid w:val="003417EF"/>
    <w:rsid w:val="003534A0"/>
    <w:rsid w:val="0035556F"/>
    <w:rsid w:val="00357798"/>
    <w:rsid w:val="00394D91"/>
    <w:rsid w:val="003A5C91"/>
    <w:rsid w:val="003D1E71"/>
    <w:rsid w:val="00421DEE"/>
    <w:rsid w:val="00426102"/>
    <w:rsid w:val="00493AE3"/>
    <w:rsid w:val="00495AEA"/>
    <w:rsid w:val="004F42AF"/>
    <w:rsid w:val="00501BF4"/>
    <w:rsid w:val="00515B96"/>
    <w:rsid w:val="00515D8F"/>
    <w:rsid w:val="00522B98"/>
    <w:rsid w:val="005612FA"/>
    <w:rsid w:val="005731BE"/>
    <w:rsid w:val="005F0181"/>
    <w:rsid w:val="005F0B66"/>
    <w:rsid w:val="005F22DC"/>
    <w:rsid w:val="006022CE"/>
    <w:rsid w:val="00612B5E"/>
    <w:rsid w:val="00613958"/>
    <w:rsid w:val="00614C51"/>
    <w:rsid w:val="00617248"/>
    <w:rsid w:val="00640C30"/>
    <w:rsid w:val="00643C88"/>
    <w:rsid w:val="006473A5"/>
    <w:rsid w:val="0065237C"/>
    <w:rsid w:val="006D77F0"/>
    <w:rsid w:val="006E3766"/>
    <w:rsid w:val="006F0D57"/>
    <w:rsid w:val="007236BB"/>
    <w:rsid w:val="007344DE"/>
    <w:rsid w:val="0073690C"/>
    <w:rsid w:val="007B5FBB"/>
    <w:rsid w:val="007C3BE3"/>
    <w:rsid w:val="007D172E"/>
    <w:rsid w:val="00862264"/>
    <w:rsid w:val="008F1646"/>
    <w:rsid w:val="00931FC9"/>
    <w:rsid w:val="0097281D"/>
    <w:rsid w:val="00974B8D"/>
    <w:rsid w:val="00984CD1"/>
    <w:rsid w:val="009B6590"/>
    <w:rsid w:val="00A370E4"/>
    <w:rsid w:val="00A562F1"/>
    <w:rsid w:val="00A77D8E"/>
    <w:rsid w:val="00A8350C"/>
    <w:rsid w:val="00AD65EF"/>
    <w:rsid w:val="00B1378C"/>
    <w:rsid w:val="00B20C50"/>
    <w:rsid w:val="00B24518"/>
    <w:rsid w:val="00B4553C"/>
    <w:rsid w:val="00B53C0F"/>
    <w:rsid w:val="00B614FB"/>
    <w:rsid w:val="00B958FA"/>
    <w:rsid w:val="00BA297F"/>
    <w:rsid w:val="00BA3B09"/>
    <w:rsid w:val="00BE04B7"/>
    <w:rsid w:val="00BE4B5B"/>
    <w:rsid w:val="00C12CEC"/>
    <w:rsid w:val="00C512F1"/>
    <w:rsid w:val="00C60A79"/>
    <w:rsid w:val="00C85C85"/>
    <w:rsid w:val="00CB2BF2"/>
    <w:rsid w:val="00CE5737"/>
    <w:rsid w:val="00D0187C"/>
    <w:rsid w:val="00D04026"/>
    <w:rsid w:val="00D14F9E"/>
    <w:rsid w:val="00D26E4D"/>
    <w:rsid w:val="00D55A8B"/>
    <w:rsid w:val="00D66F41"/>
    <w:rsid w:val="00DA33A8"/>
    <w:rsid w:val="00DC39C3"/>
    <w:rsid w:val="00DE4511"/>
    <w:rsid w:val="00E62396"/>
    <w:rsid w:val="00EA1110"/>
    <w:rsid w:val="00EE5B8B"/>
    <w:rsid w:val="00F04648"/>
    <w:rsid w:val="00F244EC"/>
    <w:rsid w:val="00F768FC"/>
    <w:rsid w:val="00F97128"/>
    <w:rsid w:val="00FD0E7A"/>
    <w:rsid w:val="00FD1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2" type="connector" idref="#_x0000_s1026"/>
      </o:rules>
    </o:shapelayout>
  </w:shapeDefaults>
  <w:decimalSymbol w:val="."/>
  <w:listSeparator w:val=","/>
  <w14:docId w14:val="783D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qFormat/>
    <w:rsid w:val="007236BB"/>
    <w:rPr>
      <w:b/>
      <w:bCs/>
    </w:rPr>
  </w:style>
  <w:style w:type="character" w:styleId="Emphasis">
    <w:name w:val="Emphasis"/>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 w:type="paragraph" w:styleId="List">
    <w:name w:val="List"/>
    <w:basedOn w:val="Normal"/>
    <w:rsid w:val="009B6590"/>
    <w:pPr>
      <w:spacing w:after="0" w:line="240" w:lineRule="auto"/>
      <w:ind w:left="360" w:hanging="360"/>
    </w:pPr>
    <w:rPr>
      <w:rFonts w:ascii="Times New Roman" w:eastAsia="Times New Roman" w:hAnsi="Times New Roman"/>
      <w:sz w:val="24"/>
      <w:szCs w:val="20"/>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akone.eri.u-tokyo.ac.jp/vrc/others/oshima.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yperlink" Target="http://www.volcano.si.edu/world/volcano.cfm?vnum=0802-11" TargetMode="External"/><Relationship Id="rId10" Type="http://schemas.openxmlformats.org/officeDocument/2006/relationships/hyperlink" Target="http://info.geol.msu.ru/conf/kamchatka_2004/ab39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3242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3803</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Tankovich</dc:creator>
  <cp:keywords/>
  <cp:lastModifiedBy>Kristyn Loving</cp:lastModifiedBy>
  <cp:revision>7</cp:revision>
  <dcterms:created xsi:type="dcterms:W3CDTF">2011-07-27T19:45:00Z</dcterms:created>
  <dcterms:modified xsi:type="dcterms:W3CDTF">2011-11-30T20:43:00Z</dcterms:modified>
</cp:coreProperties>
</file>