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8280"/>
      </w:tblGrid>
      <w:tr w:rsidR="00B614FB" w:rsidRPr="00B614FB" w:rsidTr="0037565A">
        <w:trPr>
          <w:trHeight w:val="326"/>
        </w:trPr>
        <w:tc>
          <w:tcPr>
            <w:tcW w:w="10620" w:type="dxa"/>
            <w:gridSpan w:val="2"/>
            <w:vAlign w:val="center"/>
          </w:tcPr>
          <w:p w:rsidR="005054AF" w:rsidRPr="00E9040A" w:rsidRDefault="005054AF" w:rsidP="005054AF">
            <w:pPr>
              <w:rPr>
                <w:sz w:val="32"/>
                <w:szCs w:val="32"/>
              </w:rPr>
            </w:pPr>
            <w:r w:rsidRPr="00E9040A">
              <w:rPr>
                <w:sz w:val="32"/>
                <w:szCs w:val="32"/>
              </w:rPr>
              <w:t>Mount Rainier National Park</w:t>
            </w:r>
          </w:p>
          <w:p w:rsidR="00B614FB" w:rsidRPr="006E3766" w:rsidRDefault="005054AF" w:rsidP="005054AF">
            <w:pPr>
              <w:rPr>
                <w:rFonts w:ascii="Verdana" w:hAnsi="Verdana"/>
                <w:b/>
                <w:sz w:val="36"/>
              </w:rPr>
            </w:pPr>
            <w:r w:rsidRPr="00E9040A">
              <w:rPr>
                <w:noProof/>
                <w:sz w:val="32"/>
                <w:szCs w:val="32"/>
                <w:lang w:bidi="ar-SA"/>
              </w:rPr>
              <w:drawing>
                <wp:anchor distT="0" distB="0" distL="114300" distR="114300" simplePos="0" relativeHeight="251660288" behindDoc="1" locked="0" layoutInCell="1" allowOverlap="1">
                  <wp:simplePos x="0" y="0"/>
                  <wp:positionH relativeFrom="column">
                    <wp:posOffset>-625475</wp:posOffset>
                  </wp:positionH>
                  <wp:positionV relativeFrom="paragraph">
                    <wp:posOffset>-397510</wp:posOffset>
                  </wp:positionV>
                  <wp:extent cx="570865" cy="726440"/>
                  <wp:effectExtent l="19050" t="0" r="635" b="0"/>
                  <wp:wrapTight wrapText="bothSides">
                    <wp:wrapPolygon edited="0">
                      <wp:start x="-721" y="0"/>
                      <wp:lineTo x="-721" y="20958"/>
                      <wp:lineTo x="21624" y="20958"/>
                      <wp:lineTo x="21624" y="0"/>
                      <wp:lineTo x="-721" y="0"/>
                    </wp:wrapPolygon>
                  </wp:wrapTight>
                  <wp:docPr id="5" name="Picture 0" descr="sb-arrow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arrowhead.gif"/>
                          <pic:cNvPicPr/>
                        </pic:nvPicPr>
                        <pic:blipFill>
                          <a:blip r:embed="rId7" cstate="print"/>
                          <a:stretch>
                            <a:fillRect/>
                          </a:stretch>
                        </pic:blipFill>
                        <pic:spPr>
                          <a:xfrm>
                            <a:off x="0" y="0"/>
                            <a:ext cx="570865" cy="726440"/>
                          </a:xfrm>
                          <a:prstGeom prst="rect">
                            <a:avLst/>
                          </a:prstGeom>
                        </pic:spPr>
                      </pic:pic>
                    </a:graphicData>
                  </a:graphic>
                </wp:anchor>
              </w:drawing>
            </w:r>
            <w:r w:rsidR="00B20D37" w:rsidRPr="00B20D37">
              <w:rPr>
                <w:noProof/>
                <w:sz w:val="32"/>
                <w:szCs w:val="32"/>
              </w:rPr>
              <w:pict>
                <v:shapetype id="_x0000_t32" coordsize="21600,21600" o:spt="32" o:oned="t" path="m,l21600,21600e" filled="f">
                  <v:path arrowok="t" fillok="f" o:connecttype="none"/>
                  <o:lock v:ext="edit" shapetype="t"/>
                </v:shapetype>
                <v:shape id="_x0000_s1026" type="#_x0000_t32" style="position:absolute;margin-left:-.75pt;margin-top:-9pt;width:473.65pt;height:0;z-index:251658240;mso-position-horizontal-relative:text;mso-position-vertical-relative:text" o:connectortype="straight" strokeweight="1.5pt">
                  <v:shadow on="t"/>
                </v:shape>
              </w:pict>
            </w:r>
            <w:r w:rsidRPr="00E9040A">
              <w:rPr>
                <w:sz w:val="28"/>
                <w:szCs w:val="28"/>
              </w:rPr>
              <w:t>Sister Mountain Project</w:t>
            </w:r>
          </w:p>
        </w:tc>
      </w:tr>
      <w:tr w:rsidR="005054AF" w:rsidRPr="00B614FB" w:rsidTr="0037565A">
        <w:trPr>
          <w:trHeight w:val="325"/>
        </w:trPr>
        <w:tc>
          <w:tcPr>
            <w:tcW w:w="10620" w:type="dxa"/>
            <w:gridSpan w:val="2"/>
            <w:shd w:val="clear" w:color="auto" w:fill="D9D9D9" w:themeFill="background1" w:themeFillShade="D9"/>
            <w:vAlign w:val="center"/>
          </w:tcPr>
          <w:p w:rsidR="005054AF" w:rsidRPr="00DC7D71" w:rsidRDefault="005054AF" w:rsidP="006E3766">
            <w:pPr>
              <w:jc w:val="center"/>
              <w:rPr>
                <w:rFonts w:asciiTheme="minorHAnsi" w:hAnsiTheme="minorHAnsi"/>
                <w:b/>
                <w:sz w:val="28"/>
                <w:szCs w:val="28"/>
              </w:rPr>
            </w:pPr>
            <w:r w:rsidRPr="00DC7D71">
              <w:rPr>
                <w:rFonts w:asciiTheme="minorHAnsi" w:hAnsiTheme="minorHAnsi"/>
                <w:b/>
                <w:sz w:val="28"/>
                <w:szCs w:val="28"/>
              </w:rPr>
              <w:t>The High Tower</w:t>
            </w:r>
          </w:p>
        </w:tc>
      </w:tr>
      <w:tr w:rsidR="00B614FB" w:rsidRPr="00B614FB" w:rsidTr="0037565A">
        <w:trPr>
          <w:trHeight w:val="756"/>
        </w:trPr>
        <w:tc>
          <w:tcPr>
            <w:tcW w:w="2340" w:type="dxa"/>
            <w:vAlign w:val="center"/>
          </w:tcPr>
          <w:p w:rsidR="00B614FB" w:rsidRPr="00DC7D71" w:rsidRDefault="00B614FB" w:rsidP="00B614FB">
            <w:pPr>
              <w:spacing w:after="0" w:line="240" w:lineRule="auto"/>
              <w:jc w:val="center"/>
              <w:rPr>
                <w:rFonts w:asciiTheme="minorHAnsi" w:hAnsiTheme="minorHAnsi"/>
                <w:b/>
                <w:sz w:val="24"/>
                <w:szCs w:val="24"/>
              </w:rPr>
            </w:pPr>
            <w:r w:rsidRPr="00DC7D71">
              <w:rPr>
                <w:rFonts w:asciiTheme="minorHAnsi" w:hAnsiTheme="minorHAnsi"/>
                <w:b/>
                <w:sz w:val="24"/>
                <w:szCs w:val="24"/>
              </w:rPr>
              <w:t>Overview</w:t>
            </w:r>
          </w:p>
        </w:tc>
        <w:tc>
          <w:tcPr>
            <w:tcW w:w="8280" w:type="dxa"/>
            <w:vAlign w:val="center"/>
          </w:tcPr>
          <w:p w:rsidR="00B614FB" w:rsidRPr="00DC7D71" w:rsidRDefault="00B43092" w:rsidP="006E3766">
            <w:pPr>
              <w:pStyle w:val="BodyText"/>
              <w:rPr>
                <w:rFonts w:ascii="Palatino Linotype" w:hAnsi="Palatino Linotype"/>
                <w:sz w:val="22"/>
                <w:szCs w:val="22"/>
              </w:rPr>
            </w:pPr>
            <w:r w:rsidRPr="00DC7D71">
              <w:rPr>
                <w:rFonts w:ascii="Palatino Linotype" w:hAnsi="Palatino Linotype"/>
                <w:sz w:val="22"/>
                <w:szCs w:val="22"/>
              </w:rPr>
              <w:t>This is the opening lesson designed to introduce and set up a series of literary analysis selections highlighting the human connection and experience with mountains.</w:t>
            </w:r>
          </w:p>
        </w:tc>
      </w:tr>
      <w:tr w:rsidR="00B614FB" w:rsidRPr="00B614FB" w:rsidTr="0037565A">
        <w:trPr>
          <w:trHeight w:val="756"/>
        </w:trPr>
        <w:tc>
          <w:tcPr>
            <w:tcW w:w="2340" w:type="dxa"/>
            <w:vAlign w:val="center"/>
          </w:tcPr>
          <w:p w:rsidR="00B614FB" w:rsidRPr="00DC7D71" w:rsidRDefault="00B614FB" w:rsidP="00B614FB">
            <w:pPr>
              <w:spacing w:after="0" w:line="240" w:lineRule="auto"/>
              <w:jc w:val="center"/>
              <w:rPr>
                <w:rFonts w:asciiTheme="minorHAnsi" w:hAnsiTheme="minorHAnsi"/>
                <w:b/>
                <w:sz w:val="24"/>
                <w:szCs w:val="24"/>
              </w:rPr>
            </w:pPr>
            <w:r w:rsidRPr="00DC7D71">
              <w:rPr>
                <w:rFonts w:asciiTheme="minorHAnsi" w:hAnsiTheme="minorHAnsi"/>
                <w:b/>
                <w:sz w:val="24"/>
                <w:szCs w:val="24"/>
              </w:rPr>
              <w:t>Grade Level</w:t>
            </w:r>
          </w:p>
        </w:tc>
        <w:tc>
          <w:tcPr>
            <w:tcW w:w="8280" w:type="dxa"/>
            <w:vAlign w:val="center"/>
          </w:tcPr>
          <w:p w:rsidR="00B614FB" w:rsidRPr="00DC7D71" w:rsidRDefault="00B43092" w:rsidP="008F1646">
            <w:pPr>
              <w:spacing w:after="0" w:line="240" w:lineRule="auto"/>
              <w:rPr>
                <w:rFonts w:ascii="Palatino Linotype" w:hAnsi="Palatino Linotype"/>
              </w:rPr>
            </w:pPr>
            <w:r w:rsidRPr="00DC7D71">
              <w:rPr>
                <w:rFonts w:ascii="Palatino Linotype" w:hAnsi="Palatino Linotype"/>
              </w:rPr>
              <w:t>8-12</w:t>
            </w:r>
          </w:p>
        </w:tc>
      </w:tr>
      <w:tr w:rsidR="00B614FB" w:rsidRPr="00B614FB" w:rsidTr="0037565A">
        <w:trPr>
          <w:trHeight w:val="689"/>
        </w:trPr>
        <w:tc>
          <w:tcPr>
            <w:tcW w:w="2340" w:type="dxa"/>
            <w:vAlign w:val="center"/>
          </w:tcPr>
          <w:p w:rsidR="00B614FB" w:rsidRPr="00DC7D71" w:rsidRDefault="00B614FB" w:rsidP="00B614FB">
            <w:pPr>
              <w:spacing w:after="0" w:line="240" w:lineRule="auto"/>
              <w:jc w:val="center"/>
              <w:rPr>
                <w:rFonts w:asciiTheme="minorHAnsi" w:hAnsiTheme="minorHAnsi"/>
                <w:b/>
                <w:sz w:val="24"/>
                <w:szCs w:val="24"/>
              </w:rPr>
            </w:pPr>
            <w:r w:rsidRPr="00DC7D71">
              <w:rPr>
                <w:rFonts w:asciiTheme="minorHAnsi" w:hAnsiTheme="minorHAnsi"/>
                <w:b/>
                <w:sz w:val="24"/>
                <w:szCs w:val="24"/>
              </w:rPr>
              <w:t>Objectives</w:t>
            </w:r>
          </w:p>
        </w:tc>
        <w:tc>
          <w:tcPr>
            <w:tcW w:w="8280" w:type="dxa"/>
            <w:vAlign w:val="center"/>
          </w:tcPr>
          <w:p w:rsidR="00B614FB" w:rsidRPr="00DC7D71" w:rsidRDefault="00B43092" w:rsidP="00B43092">
            <w:pPr>
              <w:spacing w:after="0" w:line="240" w:lineRule="auto"/>
              <w:jc w:val="both"/>
              <w:rPr>
                <w:rFonts w:ascii="Palatino Linotype" w:hAnsi="Palatino Linotype"/>
              </w:rPr>
            </w:pPr>
            <w:r w:rsidRPr="00DC7D71">
              <w:rPr>
                <w:rFonts w:ascii="Palatino Linotype" w:hAnsi="Palatino Linotype"/>
              </w:rPr>
              <w:t>Students will gain an understanding of the cultural significance of mountains in the human experience by reading and analyzing an ancient Chinese poem.</w:t>
            </w:r>
          </w:p>
        </w:tc>
      </w:tr>
      <w:tr w:rsidR="00B614FB" w:rsidRPr="00B614FB" w:rsidTr="0037565A">
        <w:trPr>
          <w:trHeight w:val="756"/>
        </w:trPr>
        <w:tc>
          <w:tcPr>
            <w:tcW w:w="2340" w:type="dxa"/>
            <w:vAlign w:val="center"/>
          </w:tcPr>
          <w:p w:rsidR="00B614FB" w:rsidRPr="00DC7D71" w:rsidRDefault="00B614FB" w:rsidP="00B614FB">
            <w:pPr>
              <w:spacing w:after="0" w:line="240" w:lineRule="auto"/>
              <w:jc w:val="center"/>
              <w:rPr>
                <w:rFonts w:asciiTheme="minorHAnsi" w:hAnsiTheme="minorHAnsi"/>
                <w:b/>
                <w:sz w:val="24"/>
                <w:szCs w:val="24"/>
              </w:rPr>
            </w:pPr>
            <w:r w:rsidRPr="00DC7D71">
              <w:rPr>
                <w:rFonts w:asciiTheme="minorHAnsi" w:hAnsiTheme="minorHAnsi"/>
                <w:b/>
                <w:sz w:val="24"/>
                <w:szCs w:val="24"/>
              </w:rPr>
              <w:t>Setting</w:t>
            </w:r>
          </w:p>
        </w:tc>
        <w:tc>
          <w:tcPr>
            <w:tcW w:w="8280" w:type="dxa"/>
            <w:vAlign w:val="center"/>
          </w:tcPr>
          <w:p w:rsidR="00B614FB" w:rsidRPr="00DC7D71" w:rsidRDefault="00B43092" w:rsidP="00B614FB">
            <w:pPr>
              <w:spacing w:after="0" w:line="240" w:lineRule="auto"/>
              <w:rPr>
                <w:rFonts w:ascii="Palatino Linotype" w:hAnsi="Palatino Linotype"/>
              </w:rPr>
            </w:pPr>
            <w:r w:rsidRPr="00DC7D71">
              <w:rPr>
                <w:rFonts w:ascii="Palatino Linotype" w:hAnsi="Palatino Linotype"/>
              </w:rPr>
              <w:t>Classroom</w:t>
            </w:r>
          </w:p>
        </w:tc>
      </w:tr>
      <w:tr w:rsidR="00B614FB" w:rsidRPr="00B614FB" w:rsidTr="0037565A">
        <w:trPr>
          <w:trHeight w:val="689"/>
        </w:trPr>
        <w:tc>
          <w:tcPr>
            <w:tcW w:w="2340" w:type="dxa"/>
            <w:vAlign w:val="center"/>
          </w:tcPr>
          <w:p w:rsidR="00B614FB" w:rsidRPr="00DC7D71" w:rsidRDefault="00B614FB" w:rsidP="00B614FB">
            <w:pPr>
              <w:spacing w:after="0" w:line="240" w:lineRule="auto"/>
              <w:jc w:val="center"/>
              <w:rPr>
                <w:rFonts w:asciiTheme="minorHAnsi" w:hAnsiTheme="minorHAnsi"/>
                <w:b/>
                <w:sz w:val="24"/>
                <w:szCs w:val="24"/>
              </w:rPr>
            </w:pPr>
            <w:r w:rsidRPr="00DC7D71">
              <w:rPr>
                <w:rFonts w:asciiTheme="minorHAnsi" w:hAnsiTheme="minorHAnsi"/>
                <w:b/>
                <w:sz w:val="24"/>
                <w:szCs w:val="24"/>
              </w:rPr>
              <w:t>Timeframe</w:t>
            </w:r>
          </w:p>
        </w:tc>
        <w:tc>
          <w:tcPr>
            <w:tcW w:w="8280" w:type="dxa"/>
            <w:vAlign w:val="center"/>
          </w:tcPr>
          <w:p w:rsidR="00B614FB" w:rsidRPr="00DC7D71" w:rsidRDefault="00B43092" w:rsidP="006E3766">
            <w:pPr>
              <w:spacing w:after="0" w:line="240" w:lineRule="auto"/>
              <w:rPr>
                <w:rFonts w:ascii="Palatino Linotype" w:hAnsi="Palatino Linotype"/>
              </w:rPr>
            </w:pPr>
            <w:r w:rsidRPr="00DC7D71">
              <w:rPr>
                <w:rFonts w:ascii="Palatino Linotype" w:hAnsi="Palatino Linotype"/>
              </w:rPr>
              <w:t>1 period</w:t>
            </w:r>
          </w:p>
        </w:tc>
      </w:tr>
      <w:tr w:rsidR="00B614FB" w:rsidRPr="00B614FB" w:rsidTr="0037565A">
        <w:trPr>
          <w:trHeight w:val="756"/>
        </w:trPr>
        <w:tc>
          <w:tcPr>
            <w:tcW w:w="2340" w:type="dxa"/>
            <w:vAlign w:val="center"/>
          </w:tcPr>
          <w:p w:rsidR="00B614FB" w:rsidRPr="00DC7D71" w:rsidRDefault="00B614FB" w:rsidP="00B614FB">
            <w:pPr>
              <w:spacing w:after="0" w:line="240" w:lineRule="auto"/>
              <w:jc w:val="center"/>
              <w:rPr>
                <w:rFonts w:asciiTheme="minorHAnsi" w:hAnsiTheme="minorHAnsi"/>
                <w:b/>
                <w:sz w:val="24"/>
                <w:szCs w:val="24"/>
              </w:rPr>
            </w:pPr>
            <w:r w:rsidRPr="00DC7D71">
              <w:rPr>
                <w:rFonts w:asciiTheme="minorHAnsi" w:hAnsiTheme="minorHAnsi"/>
                <w:b/>
                <w:sz w:val="24"/>
                <w:szCs w:val="24"/>
              </w:rPr>
              <w:t>Materials</w:t>
            </w:r>
          </w:p>
        </w:tc>
        <w:tc>
          <w:tcPr>
            <w:tcW w:w="8280" w:type="dxa"/>
            <w:vAlign w:val="center"/>
          </w:tcPr>
          <w:p w:rsidR="008F1646" w:rsidRPr="00DC7D71" w:rsidRDefault="00B43092" w:rsidP="008F1646">
            <w:pPr>
              <w:spacing w:after="0"/>
              <w:jc w:val="both"/>
              <w:rPr>
                <w:rFonts w:ascii="Palatino Linotype" w:hAnsi="Palatino Linotype"/>
              </w:rPr>
            </w:pPr>
            <w:r w:rsidRPr="00DC7D71">
              <w:rPr>
                <w:rFonts w:ascii="Palatino Linotype" w:hAnsi="Palatino Linotype"/>
              </w:rPr>
              <w:t>Copies of poem with questions</w:t>
            </w:r>
          </w:p>
          <w:p w:rsidR="00032F0F" w:rsidRPr="00DC7D71" w:rsidRDefault="00032F0F" w:rsidP="008F1646">
            <w:pPr>
              <w:spacing w:after="0" w:line="240" w:lineRule="auto"/>
              <w:ind w:left="720"/>
              <w:jc w:val="both"/>
              <w:rPr>
                <w:rFonts w:ascii="Palatino Linotype" w:hAnsi="Palatino Linotype"/>
              </w:rPr>
            </w:pPr>
          </w:p>
        </w:tc>
      </w:tr>
      <w:tr w:rsidR="00B614FB" w:rsidRPr="00B614FB" w:rsidTr="0037565A">
        <w:trPr>
          <w:trHeight w:val="756"/>
        </w:trPr>
        <w:tc>
          <w:tcPr>
            <w:tcW w:w="2340" w:type="dxa"/>
            <w:vAlign w:val="center"/>
          </w:tcPr>
          <w:p w:rsidR="00B614FB" w:rsidRPr="00DC7D71" w:rsidRDefault="00501BF4" w:rsidP="00B614FB">
            <w:pPr>
              <w:spacing w:after="0" w:line="240" w:lineRule="auto"/>
              <w:jc w:val="center"/>
              <w:rPr>
                <w:rFonts w:asciiTheme="minorHAnsi" w:hAnsiTheme="minorHAnsi"/>
                <w:b/>
                <w:sz w:val="24"/>
                <w:szCs w:val="24"/>
              </w:rPr>
            </w:pPr>
            <w:r w:rsidRPr="00DC7D71">
              <w:rPr>
                <w:rFonts w:asciiTheme="minorHAnsi" w:hAnsiTheme="minorHAnsi"/>
                <w:b/>
                <w:sz w:val="24"/>
                <w:szCs w:val="24"/>
              </w:rPr>
              <w:t>Standards</w:t>
            </w:r>
          </w:p>
        </w:tc>
        <w:tc>
          <w:tcPr>
            <w:tcW w:w="8280" w:type="dxa"/>
            <w:vAlign w:val="center"/>
          </w:tcPr>
          <w:p w:rsidR="00EA6ED1" w:rsidRPr="00DC7D71" w:rsidRDefault="00B43092" w:rsidP="00EA6ED1">
            <w:pPr>
              <w:rPr>
                <w:rFonts w:ascii="Palatino Linotype" w:hAnsi="Palatino Linotype"/>
              </w:rPr>
            </w:pPr>
            <w:r w:rsidRPr="00DC7D71">
              <w:rPr>
                <w:rFonts w:ascii="Palatino Linotype" w:hAnsi="Palatino Linotype"/>
              </w:rPr>
              <w:t xml:space="preserve">Washington State G.L.E.S: </w:t>
            </w:r>
          </w:p>
          <w:p w:rsidR="00EA6ED1" w:rsidRPr="00DC7D71" w:rsidRDefault="00EA6ED1" w:rsidP="00EA6ED1">
            <w:pPr>
              <w:rPr>
                <w:rFonts w:ascii="Palatino Linotype" w:hAnsi="Palatino Linotype"/>
                <w:b/>
              </w:rPr>
            </w:pPr>
            <w:proofErr w:type="gramStart"/>
            <w:r w:rsidRPr="00DC7D71">
              <w:rPr>
                <w:rFonts w:ascii="Palatino Linotype" w:hAnsi="Palatino Linotype"/>
              </w:rPr>
              <w:t>1.</w:t>
            </w:r>
            <w:r w:rsidRPr="00DC7D71">
              <w:rPr>
                <w:rFonts w:ascii="Palatino Linotype" w:hAnsi="Palatino Linotype"/>
                <w:b/>
              </w:rPr>
              <w:t>The</w:t>
            </w:r>
            <w:proofErr w:type="gramEnd"/>
            <w:r w:rsidRPr="00DC7D71">
              <w:rPr>
                <w:rFonts w:ascii="Palatino Linotype" w:hAnsi="Palatino Linotype"/>
                <w:b/>
              </w:rPr>
              <w:t xml:space="preserve"> student understands the meaning of what is read.</w:t>
            </w:r>
          </w:p>
          <w:p w:rsidR="00EA6ED1" w:rsidRPr="00DC7D71" w:rsidRDefault="00EA6ED1" w:rsidP="00EA6ED1">
            <w:pPr>
              <w:pStyle w:val="ListParagraph"/>
              <w:numPr>
                <w:ilvl w:val="1"/>
                <w:numId w:val="24"/>
              </w:numPr>
              <w:rPr>
                <w:rFonts w:ascii="Palatino Linotype" w:hAnsi="Palatino Linotype"/>
                <w:color w:val="000000"/>
              </w:rPr>
            </w:pPr>
            <w:r w:rsidRPr="00DC7D71">
              <w:rPr>
                <w:rFonts w:ascii="Palatino Linotype" w:hAnsi="Palatino Linotype"/>
                <w:color w:val="000000"/>
              </w:rPr>
              <w:t>Demonstrate evidence of reading comprehension</w:t>
            </w:r>
          </w:p>
          <w:p w:rsidR="00EA6ED1" w:rsidRPr="00DC7D71" w:rsidRDefault="00EA6ED1" w:rsidP="00EA6ED1">
            <w:pPr>
              <w:pStyle w:val="ListParagraph"/>
              <w:numPr>
                <w:ilvl w:val="1"/>
                <w:numId w:val="24"/>
              </w:numPr>
              <w:rPr>
                <w:rFonts w:ascii="Palatino Linotype" w:hAnsi="Palatino Linotype"/>
                <w:color w:val="000000"/>
              </w:rPr>
            </w:pPr>
            <w:r w:rsidRPr="00DC7D71">
              <w:rPr>
                <w:rFonts w:ascii="Palatino Linotype" w:hAnsi="Palatino Linotype"/>
                <w:color w:val="000000"/>
              </w:rPr>
              <w:t>Expand comprehension by analyzing, interpreting, and synthesizing information and ideas in literary text.</w:t>
            </w:r>
          </w:p>
          <w:p w:rsidR="00EA6ED1" w:rsidRPr="00DC7D71" w:rsidRDefault="00EA6ED1" w:rsidP="00EA6ED1">
            <w:pPr>
              <w:pStyle w:val="ListParagraph"/>
              <w:ind w:left="1080"/>
              <w:rPr>
                <w:rFonts w:ascii="Palatino Linotype" w:hAnsi="Palatino Linotype"/>
                <w:color w:val="000000"/>
              </w:rPr>
            </w:pPr>
          </w:p>
          <w:p w:rsidR="00EA6ED1" w:rsidRPr="00DC7D71" w:rsidRDefault="00EA6ED1" w:rsidP="00EA6ED1">
            <w:pPr>
              <w:pStyle w:val="ListParagraph"/>
              <w:numPr>
                <w:ilvl w:val="0"/>
                <w:numId w:val="24"/>
              </w:numPr>
              <w:rPr>
                <w:rStyle w:val="Strong"/>
                <w:rFonts w:ascii="Palatino Linotype" w:hAnsi="Palatino Linotype"/>
              </w:rPr>
            </w:pPr>
            <w:r w:rsidRPr="00DC7D71">
              <w:rPr>
                <w:rStyle w:val="Strong"/>
                <w:rFonts w:ascii="Palatino Linotype" w:hAnsi="Palatino Linotype"/>
              </w:rPr>
              <w:t>The student reads different materials for a variety of purposes</w:t>
            </w:r>
            <w:r w:rsidRPr="00DC7D71">
              <w:rPr>
                <w:rStyle w:val="Strong"/>
                <w:rFonts w:ascii="Palatino Linotype" w:hAnsi="Palatino Linotype"/>
              </w:rPr>
              <w:tab/>
            </w:r>
          </w:p>
          <w:tbl>
            <w:tblPr>
              <w:tblW w:w="5000" w:type="pct"/>
              <w:tblCellSpacing w:w="0" w:type="dxa"/>
              <w:tblCellMar>
                <w:left w:w="0" w:type="dxa"/>
                <w:right w:w="0" w:type="dxa"/>
              </w:tblCellMar>
              <w:tblLook w:val="04A0"/>
            </w:tblPr>
            <w:tblGrid>
              <w:gridCol w:w="7990"/>
              <w:gridCol w:w="74"/>
            </w:tblGrid>
            <w:tr w:rsidR="00EA6ED1" w:rsidRPr="00DC7D71" w:rsidTr="005054AF">
              <w:trPr>
                <w:trHeight w:val="1080"/>
                <w:tblCellSpacing w:w="0" w:type="dxa"/>
              </w:trPr>
              <w:tc>
                <w:tcPr>
                  <w:tcW w:w="0" w:type="auto"/>
                  <w:hideMark/>
                </w:tcPr>
                <w:p w:rsidR="00EA6ED1" w:rsidRPr="00DC7D71" w:rsidRDefault="00EA6ED1" w:rsidP="005054AF">
                  <w:pPr>
                    <w:spacing w:after="0" w:line="240" w:lineRule="auto"/>
                    <w:rPr>
                      <w:rFonts w:ascii="Palatino Linotype" w:eastAsia="Times New Roman" w:hAnsi="Palatino Linotype"/>
                      <w:color w:val="000000"/>
                    </w:rPr>
                  </w:pPr>
                  <w:r w:rsidRPr="00DC7D71">
                    <w:rPr>
                      <w:rFonts w:ascii="Palatino Linotype" w:eastAsia="Times New Roman" w:hAnsi="Palatino Linotype"/>
                      <w:color w:val="000000"/>
                    </w:rPr>
                    <w:t xml:space="preserve">              3.4 Read for literary experience in a variety of genres.  </w:t>
                  </w:r>
                </w:p>
              </w:tc>
              <w:tc>
                <w:tcPr>
                  <w:tcW w:w="0" w:type="auto"/>
                  <w:vAlign w:val="center"/>
                  <w:hideMark/>
                </w:tcPr>
                <w:p w:rsidR="00EA6ED1" w:rsidRPr="00DC7D71" w:rsidRDefault="00EA6ED1" w:rsidP="005054AF">
                  <w:pPr>
                    <w:spacing w:after="0" w:line="240" w:lineRule="auto"/>
                    <w:rPr>
                      <w:rFonts w:ascii="Palatino Linotype" w:eastAsia="Times New Roman" w:hAnsi="Palatino Linotype"/>
                      <w:color w:val="000000"/>
                    </w:rPr>
                  </w:pPr>
                  <w:r w:rsidRPr="00DC7D71">
                    <w:rPr>
                      <w:rFonts w:ascii="Palatino Linotype" w:eastAsia="Times New Roman" w:hAnsi="Palatino Linotype"/>
                      <w:color w:val="000000"/>
                    </w:rPr>
                    <w:t> </w:t>
                  </w:r>
                </w:p>
              </w:tc>
            </w:tr>
          </w:tbl>
          <w:p w:rsidR="00BE4B5B" w:rsidRPr="00DC7D71" w:rsidRDefault="00BE4B5B" w:rsidP="006E3766">
            <w:pPr>
              <w:autoSpaceDE w:val="0"/>
              <w:autoSpaceDN w:val="0"/>
              <w:adjustRightInd w:val="0"/>
              <w:spacing w:line="201" w:lineRule="atLeast"/>
              <w:rPr>
                <w:rFonts w:ascii="Palatino Linotype" w:hAnsi="Palatino Linotype"/>
              </w:rPr>
            </w:pPr>
          </w:p>
        </w:tc>
      </w:tr>
      <w:tr w:rsidR="00EA6ED1" w:rsidRPr="00B614FB" w:rsidTr="0037565A">
        <w:trPr>
          <w:trHeight w:val="756"/>
        </w:trPr>
        <w:tc>
          <w:tcPr>
            <w:tcW w:w="2340" w:type="dxa"/>
            <w:vAlign w:val="center"/>
          </w:tcPr>
          <w:p w:rsidR="00EA6ED1" w:rsidRPr="00DC7D71" w:rsidRDefault="00EA6ED1" w:rsidP="00B614FB">
            <w:pPr>
              <w:spacing w:after="0" w:line="240" w:lineRule="auto"/>
              <w:jc w:val="center"/>
              <w:rPr>
                <w:rFonts w:asciiTheme="minorHAnsi" w:hAnsiTheme="minorHAnsi"/>
                <w:b/>
                <w:sz w:val="24"/>
                <w:szCs w:val="24"/>
              </w:rPr>
            </w:pPr>
            <w:r w:rsidRPr="00DC7D71">
              <w:rPr>
                <w:rFonts w:asciiTheme="minorHAnsi" w:hAnsiTheme="minorHAnsi"/>
                <w:b/>
                <w:sz w:val="24"/>
                <w:szCs w:val="24"/>
              </w:rPr>
              <w:t>Assessment</w:t>
            </w:r>
          </w:p>
        </w:tc>
        <w:tc>
          <w:tcPr>
            <w:tcW w:w="8280" w:type="dxa"/>
            <w:vAlign w:val="center"/>
          </w:tcPr>
          <w:p w:rsidR="00EA6ED1" w:rsidRPr="00DC7D71" w:rsidRDefault="00EA6ED1" w:rsidP="00EA6ED1">
            <w:pPr>
              <w:rPr>
                <w:rFonts w:ascii="Palatino Linotype" w:hAnsi="Palatino Linotype"/>
              </w:rPr>
            </w:pPr>
            <w:r w:rsidRPr="00DC7D71">
              <w:rPr>
                <w:rFonts w:ascii="Palatino Linotype" w:hAnsi="Palatino Linotype"/>
              </w:rPr>
              <w:t xml:space="preserve">The teacher will be able to assess student understanding through observation of the paired activity in the reading, as well as written answers to questions. </w:t>
            </w:r>
          </w:p>
        </w:tc>
      </w:tr>
      <w:tr w:rsidR="00B614FB" w:rsidRPr="00B614FB" w:rsidTr="0037565A">
        <w:trPr>
          <w:trHeight w:val="756"/>
        </w:trPr>
        <w:tc>
          <w:tcPr>
            <w:tcW w:w="2340" w:type="dxa"/>
            <w:vAlign w:val="center"/>
          </w:tcPr>
          <w:p w:rsidR="00B614FB" w:rsidRPr="00DC7D71" w:rsidRDefault="00B614FB" w:rsidP="00B614FB">
            <w:pPr>
              <w:spacing w:after="0" w:line="240" w:lineRule="auto"/>
              <w:jc w:val="center"/>
              <w:rPr>
                <w:rFonts w:asciiTheme="minorHAnsi" w:hAnsiTheme="minorHAnsi"/>
                <w:b/>
                <w:sz w:val="24"/>
                <w:szCs w:val="24"/>
              </w:rPr>
            </w:pPr>
            <w:r w:rsidRPr="00DC7D71">
              <w:rPr>
                <w:rFonts w:asciiTheme="minorHAnsi" w:hAnsiTheme="minorHAnsi"/>
                <w:b/>
                <w:sz w:val="24"/>
                <w:szCs w:val="24"/>
              </w:rPr>
              <w:t>Background</w:t>
            </w:r>
          </w:p>
        </w:tc>
        <w:tc>
          <w:tcPr>
            <w:tcW w:w="8280" w:type="dxa"/>
            <w:vAlign w:val="center"/>
          </w:tcPr>
          <w:p w:rsidR="00B43092" w:rsidRPr="00DC7D71" w:rsidRDefault="006E3766" w:rsidP="00B43092">
            <w:pPr>
              <w:rPr>
                <w:rFonts w:ascii="Palatino Linotype" w:hAnsi="Palatino Linotype"/>
              </w:rPr>
            </w:pPr>
            <w:r w:rsidRPr="00DC7D71">
              <w:rPr>
                <w:rFonts w:ascii="Palatino Linotype" w:hAnsi="Palatino Linotype"/>
              </w:rPr>
              <w:t xml:space="preserve"> </w:t>
            </w:r>
            <w:r w:rsidR="00B43092" w:rsidRPr="00DC7D71">
              <w:rPr>
                <w:rFonts w:ascii="Palatino Linotype" w:hAnsi="Palatino Linotype"/>
              </w:rPr>
              <w:t xml:space="preserve">Explain to students that the human fascination with mountains dates back to the first recorded history. Not surprisingly, the ancient Chinese were among the first to celebrate and dramatize this fascination with mountains. </w:t>
            </w:r>
            <w:r w:rsidR="00B43092" w:rsidRPr="00DC7D71">
              <w:rPr>
                <w:rFonts w:ascii="Palatino Linotype" w:hAnsi="Palatino Linotype"/>
                <w:b/>
              </w:rPr>
              <w:t>The High Tower</w:t>
            </w:r>
            <w:r w:rsidR="00B43092" w:rsidRPr="00DC7D71">
              <w:rPr>
                <w:rFonts w:ascii="Palatino Linotype" w:hAnsi="Palatino Linotype"/>
              </w:rPr>
              <w:t xml:space="preserve"> is a poem attributed to Sung Yu that dates back to c. 400 B.C.E. during the late Zhou dynasty of China. At this time, the Zhou dynasty was disintegrating and China was at war. </w:t>
            </w:r>
            <w:r w:rsidR="00B43092" w:rsidRPr="00DC7D71">
              <w:rPr>
                <w:rFonts w:ascii="Palatino Linotype" w:hAnsi="Palatino Linotype"/>
              </w:rPr>
              <w:lastRenderedPageBreak/>
              <w:t xml:space="preserve">Much like today, many people sought refuge in the natural world as an escape from the chaos and unpredictability of society. </w:t>
            </w:r>
          </w:p>
          <w:p w:rsidR="006E3766" w:rsidRPr="00DC7D71" w:rsidRDefault="006E3766" w:rsidP="00331CF3">
            <w:pPr>
              <w:spacing w:after="0" w:line="240" w:lineRule="auto"/>
              <w:rPr>
                <w:rFonts w:ascii="Palatino Linotype" w:hAnsi="Palatino Linotype"/>
                <w:b/>
              </w:rPr>
            </w:pPr>
          </w:p>
        </w:tc>
      </w:tr>
      <w:tr w:rsidR="00B614FB" w:rsidRPr="00B614FB" w:rsidTr="0037565A">
        <w:trPr>
          <w:trHeight w:val="756"/>
        </w:trPr>
        <w:tc>
          <w:tcPr>
            <w:tcW w:w="2340" w:type="dxa"/>
            <w:vAlign w:val="center"/>
          </w:tcPr>
          <w:p w:rsidR="00B614FB" w:rsidRPr="00DC7D71" w:rsidRDefault="00B614FB" w:rsidP="00B614FB">
            <w:pPr>
              <w:spacing w:after="0" w:line="240" w:lineRule="auto"/>
              <w:jc w:val="center"/>
              <w:rPr>
                <w:rFonts w:asciiTheme="minorHAnsi" w:hAnsiTheme="minorHAnsi"/>
                <w:b/>
                <w:sz w:val="24"/>
                <w:szCs w:val="24"/>
              </w:rPr>
            </w:pPr>
            <w:r w:rsidRPr="00DC7D71">
              <w:rPr>
                <w:rFonts w:asciiTheme="minorHAnsi" w:hAnsiTheme="minorHAnsi"/>
                <w:b/>
                <w:sz w:val="24"/>
                <w:szCs w:val="24"/>
              </w:rPr>
              <w:lastRenderedPageBreak/>
              <w:t>Procedure</w:t>
            </w:r>
          </w:p>
        </w:tc>
        <w:tc>
          <w:tcPr>
            <w:tcW w:w="8280" w:type="dxa"/>
            <w:vAlign w:val="center"/>
          </w:tcPr>
          <w:p w:rsidR="00B43092" w:rsidRPr="00DC7D71" w:rsidRDefault="00B43092" w:rsidP="00B43092">
            <w:pPr>
              <w:rPr>
                <w:rFonts w:ascii="Palatino Linotype" w:hAnsi="Palatino Linotype"/>
                <w:b/>
              </w:rPr>
            </w:pPr>
            <w:r w:rsidRPr="00DC7D71">
              <w:rPr>
                <w:rFonts w:ascii="Palatino Linotype" w:hAnsi="Palatino Linotype"/>
              </w:rPr>
              <w:t xml:space="preserve">Teacher copies and distributes the poem to students. </w:t>
            </w:r>
            <w:r w:rsidR="0075540D" w:rsidRPr="00DC7D71">
              <w:rPr>
                <w:rFonts w:ascii="Palatino Linotype" w:hAnsi="Palatino Linotype"/>
              </w:rPr>
              <w:t xml:space="preserve">Students </w:t>
            </w:r>
            <w:r w:rsidRPr="00DC7D71">
              <w:rPr>
                <w:rFonts w:ascii="Palatino Linotype" w:hAnsi="Palatino Linotype"/>
              </w:rPr>
              <w:t xml:space="preserve">read the poem </w:t>
            </w:r>
            <w:r w:rsidR="0075540D" w:rsidRPr="00DC7D71">
              <w:rPr>
                <w:rFonts w:ascii="Palatino Linotype" w:hAnsi="Palatino Linotype"/>
              </w:rPr>
              <w:t>on their own</w:t>
            </w:r>
            <w:r w:rsidRPr="00DC7D71">
              <w:rPr>
                <w:rFonts w:ascii="Palatino Linotype" w:hAnsi="Palatino Linotype"/>
              </w:rPr>
              <w:t xml:space="preserve"> or listen to it read aloud. </w:t>
            </w:r>
          </w:p>
          <w:p w:rsidR="00A32413" w:rsidRPr="00DC7D71" w:rsidRDefault="00A32413" w:rsidP="00B43092">
            <w:pPr>
              <w:rPr>
                <w:rFonts w:ascii="Palatino Linotype" w:hAnsi="Palatino Linotype"/>
                <w:b/>
                <w:u w:val="single"/>
              </w:rPr>
            </w:pPr>
            <w:r w:rsidRPr="00DC7D71">
              <w:rPr>
                <w:rFonts w:ascii="Palatino Linotype" w:hAnsi="Palatino Linotype"/>
                <w:b/>
                <w:u w:val="single"/>
              </w:rPr>
              <w:t>Instructions to Students:</w:t>
            </w:r>
          </w:p>
          <w:p w:rsidR="0075540D" w:rsidRPr="00DC7D71" w:rsidRDefault="0075540D" w:rsidP="00B43092">
            <w:pPr>
              <w:rPr>
                <w:rFonts w:ascii="Palatino Linotype" w:hAnsi="Palatino Linotype"/>
              </w:rPr>
            </w:pPr>
            <w:r w:rsidRPr="00DC7D71">
              <w:rPr>
                <w:rFonts w:ascii="Palatino Linotype" w:hAnsi="Palatino Linotype"/>
              </w:rPr>
              <w:t>Answer the following questions, using complete sentences where necessary.</w:t>
            </w:r>
          </w:p>
          <w:p w:rsidR="00B43092" w:rsidRPr="00DC7D71" w:rsidRDefault="00B43092" w:rsidP="00B43092">
            <w:pPr>
              <w:rPr>
                <w:rFonts w:ascii="Palatino Linotype" w:hAnsi="Palatino Linotype"/>
              </w:rPr>
            </w:pPr>
            <w:r w:rsidRPr="00DC7D71">
              <w:rPr>
                <w:rFonts w:ascii="Palatino Linotype" w:eastAsia="Times New Roman" w:hAnsi="Palatino Linotype"/>
              </w:rPr>
              <w:t xml:space="preserve">1. Use a </w:t>
            </w:r>
            <w:r w:rsidRPr="00DC7D71">
              <w:rPr>
                <w:rFonts w:ascii="Palatino Linotype" w:eastAsia="Times New Roman" w:hAnsi="Palatino Linotype"/>
                <w:bCs/>
              </w:rPr>
              <w:t>dictionary</w:t>
            </w:r>
            <w:r w:rsidRPr="00DC7D71">
              <w:rPr>
                <w:rFonts w:ascii="Palatino Linotype" w:eastAsia="Times New Roman" w:hAnsi="Palatino Linotype"/>
              </w:rPr>
              <w:t xml:space="preserve"> to find out the meaning of: </w:t>
            </w:r>
            <w:r w:rsidRPr="00DC7D71">
              <w:rPr>
                <w:rFonts w:ascii="Palatino Linotype" w:hAnsi="Palatino Linotype"/>
              </w:rPr>
              <w:t>cirques, abyss, escarpments and any other words you are unsure of.</w:t>
            </w:r>
          </w:p>
          <w:p w:rsidR="00B43092" w:rsidRPr="00DC7D71" w:rsidRDefault="00B43092" w:rsidP="00B43092">
            <w:pPr>
              <w:pStyle w:val="ListParagraph"/>
              <w:ind w:left="-18"/>
              <w:rPr>
                <w:rFonts w:ascii="Palatino Linotype" w:hAnsi="Palatino Linotype"/>
              </w:rPr>
            </w:pPr>
            <w:r w:rsidRPr="00DC7D71">
              <w:rPr>
                <w:rFonts w:ascii="Palatino Linotype" w:hAnsi="Palatino Linotype"/>
              </w:rPr>
              <w:t xml:space="preserve">2. What kind of an experience does the poet convey about climbing? </w:t>
            </w:r>
          </w:p>
          <w:p w:rsidR="00B43092" w:rsidRPr="00DC7D71" w:rsidRDefault="0075540D" w:rsidP="00B43092">
            <w:pPr>
              <w:rPr>
                <w:rFonts w:ascii="Palatino Linotype" w:hAnsi="Palatino Linotype"/>
              </w:rPr>
            </w:pPr>
            <w:r w:rsidRPr="00DC7D71">
              <w:rPr>
                <w:rFonts w:ascii="Palatino Linotype" w:hAnsi="Palatino Linotype"/>
              </w:rPr>
              <w:t>3. How</w:t>
            </w:r>
            <w:r w:rsidR="00B43092" w:rsidRPr="00DC7D71">
              <w:rPr>
                <w:rFonts w:ascii="Palatino Linotype" w:hAnsi="Palatino Linotype"/>
              </w:rPr>
              <w:t xml:space="preserve"> does the language used by the poet connect with the reader?</w:t>
            </w:r>
          </w:p>
          <w:p w:rsidR="00B43092" w:rsidRPr="00DC7D71" w:rsidRDefault="0075540D" w:rsidP="00B43092">
            <w:pPr>
              <w:rPr>
                <w:rFonts w:ascii="Palatino Linotype" w:hAnsi="Palatino Linotype"/>
              </w:rPr>
            </w:pPr>
            <w:r w:rsidRPr="00DC7D71">
              <w:rPr>
                <w:rFonts w:ascii="Palatino Linotype" w:hAnsi="Palatino Linotype"/>
              </w:rPr>
              <w:t>4. What</w:t>
            </w:r>
            <w:r w:rsidR="00B43092" w:rsidRPr="00DC7D71">
              <w:rPr>
                <w:rFonts w:ascii="Palatino Linotype" w:hAnsi="Palatino Linotype"/>
              </w:rPr>
              <w:t xml:space="preserve"> does the line: “transfixed with anguish, out of </w:t>
            </w:r>
            <w:proofErr w:type="gramStart"/>
            <w:r w:rsidR="00B43092" w:rsidRPr="00DC7D71">
              <w:rPr>
                <w:rFonts w:ascii="Palatino Linotype" w:hAnsi="Palatino Linotype"/>
              </w:rPr>
              <w:t>yourself</w:t>
            </w:r>
            <w:proofErr w:type="gramEnd"/>
            <w:r w:rsidR="00B43092" w:rsidRPr="00DC7D71">
              <w:rPr>
                <w:rFonts w:ascii="Palatino Linotype" w:hAnsi="Palatino Linotype"/>
              </w:rPr>
              <w:t>” mean?</w:t>
            </w:r>
          </w:p>
          <w:p w:rsidR="00B43092" w:rsidRPr="00DC7D71" w:rsidRDefault="00B43092" w:rsidP="00B43092">
            <w:pPr>
              <w:rPr>
                <w:rFonts w:ascii="Palatino Linotype" w:hAnsi="Palatino Linotype"/>
              </w:rPr>
            </w:pPr>
            <w:r w:rsidRPr="00DC7D71">
              <w:rPr>
                <w:rFonts w:ascii="Palatino Linotype" w:hAnsi="Palatino Linotype"/>
              </w:rPr>
              <w:t xml:space="preserve">5. Sit with a partner. Read the poem together, alternating lines. Then go back and re-read, only this time choose one word from each line that you think is the most important and say that word. What do you notice about the kinds of emotions that emerge from these words?  </w:t>
            </w:r>
          </w:p>
          <w:p w:rsidR="00B43092" w:rsidRPr="00DC7D71" w:rsidRDefault="00B43092" w:rsidP="00B43092">
            <w:pPr>
              <w:rPr>
                <w:rFonts w:ascii="Palatino Linotype" w:hAnsi="Palatino Linotype"/>
              </w:rPr>
            </w:pPr>
            <w:r w:rsidRPr="00DC7D71">
              <w:rPr>
                <w:rFonts w:ascii="Palatino Linotype" w:hAnsi="Palatino Linotype"/>
              </w:rPr>
              <w:t xml:space="preserve">6. Students may work together to answer all the analysis questions, or they may work alone after going through step 5. </w:t>
            </w:r>
          </w:p>
          <w:p w:rsidR="00C60A79" w:rsidRPr="00DC7D71" w:rsidRDefault="00C60A79" w:rsidP="008F1646">
            <w:pPr>
              <w:tabs>
                <w:tab w:val="left" w:pos="-720"/>
              </w:tabs>
              <w:suppressAutoHyphens/>
              <w:spacing w:after="0" w:line="240" w:lineRule="auto"/>
              <w:ind w:left="1080"/>
              <w:jc w:val="both"/>
              <w:rPr>
                <w:rFonts w:ascii="Palatino Linotype" w:hAnsi="Palatino Linotype"/>
              </w:rPr>
            </w:pPr>
          </w:p>
        </w:tc>
      </w:tr>
      <w:tr w:rsidR="00B614FB" w:rsidRPr="00B614FB" w:rsidTr="0037565A">
        <w:trPr>
          <w:trHeight w:val="756"/>
        </w:trPr>
        <w:tc>
          <w:tcPr>
            <w:tcW w:w="2340" w:type="dxa"/>
            <w:vAlign w:val="center"/>
          </w:tcPr>
          <w:p w:rsidR="00B614FB" w:rsidRPr="00DC7D71" w:rsidRDefault="00B614FB" w:rsidP="00B614FB">
            <w:pPr>
              <w:spacing w:after="0" w:line="240" w:lineRule="auto"/>
              <w:jc w:val="center"/>
              <w:rPr>
                <w:rFonts w:asciiTheme="minorHAnsi" w:hAnsiTheme="minorHAnsi"/>
                <w:b/>
                <w:sz w:val="24"/>
                <w:szCs w:val="24"/>
              </w:rPr>
            </w:pPr>
            <w:r w:rsidRPr="00DC7D71">
              <w:rPr>
                <w:rFonts w:asciiTheme="minorHAnsi" w:hAnsiTheme="minorHAnsi"/>
                <w:b/>
                <w:sz w:val="24"/>
                <w:szCs w:val="24"/>
              </w:rPr>
              <w:t>References</w:t>
            </w:r>
            <w:r w:rsidR="00862264" w:rsidRPr="00DC7D71">
              <w:rPr>
                <w:rFonts w:asciiTheme="minorHAnsi" w:hAnsiTheme="minorHAnsi"/>
                <w:b/>
                <w:sz w:val="24"/>
                <w:szCs w:val="24"/>
              </w:rPr>
              <w:t>/ Resources</w:t>
            </w:r>
          </w:p>
        </w:tc>
        <w:tc>
          <w:tcPr>
            <w:tcW w:w="8280" w:type="dxa"/>
            <w:vAlign w:val="center"/>
          </w:tcPr>
          <w:p w:rsidR="00B43092" w:rsidRPr="00DC7D71" w:rsidRDefault="00B43092" w:rsidP="00B43092">
            <w:pPr>
              <w:ind w:left="2160" w:firstLine="720"/>
              <w:rPr>
                <w:rFonts w:ascii="Palatino Linotype" w:hAnsi="Palatino Linotype"/>
              </w:rPr>
            </w:pPr>
            <w:r w:rsidRPr="00DC7D71">
              <w:rPr>
                <w:rFonts w:ascii="Palatino Linotype" w:hAnsi="Palatino Linotype"/>
              </w:rPr>
              <w:t xml:space="preserve">     </w:t>
            </w:r>
            <w:r w:rsidRPr="00DC7D71">
              <w:rPr>
                <w:rFonts w:ascii="Palatino Linotype" w:hAnsi="Palatino Linotype"/>
                <w:u w:val="single"/>
              </w:rPr>
              <w:t>The High Tower</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Climb higher and gaze into the distance,</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Your heart will be gripped with fear.</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Cirques of chasms surrounded by peaks,</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Frowning cliffs all around;</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Loose rocks that lean over the abyss,</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 xml:space="preserve">Escarpments that overhang each other. </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Clinging like a climbing bear,</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You remain frozen in place,</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Perspiration dripping down to your feet.</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You feel yourself lost, reeling,</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Transfixed with anguish, out of yourself;</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And your spirit, shaken loose,</w:t>
            </w:r>
          </w:p>
          <w:p w:rsidR="00B43092" w:rsidRPr="00DC7D71" w:rsidRDefault="00B43092" w:rsidP="00B43092">
            <w:pPr>
              <w:spacing w:line="240" w:lineRule="auto"/>
              <w:ind w:left="1440"/>
              <w:rPr>
                <w:rFonts w:ascii="Palatino Linotype" w:hAnsi="Palatino Linotype"/>
              </w:rPr>
            </w:pPr>
            <w:r w:rsidRPr="00DC7D71">
              <w:rPr>
                <w:rFonts w:ascii="Palatino Linotype" w:hAnsi="Palatino Linotype"/>
              </w:rPr>
              <w:t>Plunges into terrors without cause.</w:t>
            </w:r>
          </w:p>
          <w:p w:rsidR="00B43092" w:rsidRPr="00DC7D71" w:rsidRDefault="00B43092" w:rsidP="00B43092">
            <w:pPr>
              <w:pStyle w:val="ListParagraph"/>
              <w:rPr>
                <w:rFonts w:ascii="Palatino Linotype" w:hAnsi="Palatino Linotype"/>
                <w:b/>
              </w:rPr>
            </w:pPr>
          </w:p>
          <w:p w:rsidR="00B43092" w:rsidRPr="00DC7D71" w:rsidRDefault="00B43092" w:rsidP="00B43092">
            <w:pPr>
              <w:pStyle w:val="ListParagraph"/>
              <w:rPr>
                <w:rFonts w:ascii="Palatino Linotype" w:hAnsi="Palatino Linotype"/>
              </w:rPr>
            </w:pPr>
            <w:r w:rsidRPr="00DC7D71">
              <w:rPr>
                <w:rFonts w:ascii="Palatino Linotype" w:hAnsi="Palatino Linotype"/>
                <w:b/>
              </w:rPr>
              <w:t xml:space="preserve">From “A Poetic Description of the High Tower”, </w:t>
            </w:r>
            <w:r w:rsidRPr="00DC7D71">
              <w:rPr>
                <w:rFonts w:ascii="Palatino Linotype" w:hAnsi="Palatino Linotype"/>
              </w:rPr>
              <w:t>attributed to Sung Yu. China, c. 400B.C. cited</w:t>
            </w:r>
            <w:r w:rsidRPr="00DC7D71">
              <w:rPr>
                <w:rFonts w:ascii="Palatino Linotype" w:hAnsi="Palatino Linotype"/>
                <w:b/>
              </w:rPr>
              <w:t xml:space="preserve"> in </w:t>
            </w:r>
            <w:proofErr w:type="spellStart"/>
            <w:r w:rsidRPr="00DC7D71">
              <w:rPr>
                <w:rFonts w:ascii="Palatino Linotype" w:hAnsi="Palatino Linotype"/>
              </w:rPr>
              <w:t>Bernbaum</w:t>
            </w:r>
            <w:proofErr w:type="spellEnd"/>
            <w:r w:rsidRPr="00DC7D71">
              <w:rPr>
                <w:rFonts w:ascii="Palatino Linotype" w:hAnsi="Palatino Linotype"/>
              </w:rPr>
              <w:t>, Edwin,</w:t>
            </w:r>
            <w:r w:rsidRPr="00DC7D71">
              <w:rPr>
                <w:rFonts w:ascii="Palatino Linotype" w:hAnsi="Palatino Linotype"/>
                <w:b/>
              </w:rPr>
              <w:t xml:space="preserve"> Sacred Mountains of the World, </w:t>
            </w:r>
            <w:r w:rsidRPr="00DC7D71">
              <w:rPr>
                <w:rFonts w:ascii="Palatino Linotype" w:hAnsi="Palatino Linotype"/>
              </w:rPr>
              <w:t>Sierra Club Books, San Francisco, 1990.</w:t>
            </w:r>
          </w:p>
          <w:p w:rsidR="00D26E4D" w:rsidRPr="00DC7D71" w:rsidRDefault="00D26E4D" w:rsidP="00D26E4D">
            <w:pPr>
              <w:spacing w:after="0" w:line="240" w:lineRule="auto"/>
              <w:jc w:val="both"/>
              <w:rPr>
                <w:rFonts w:ascii="Palatino Linotype" w:hAnsi="Palatino Linotype"/>
                <w:b/>
              </w:rPr>
            </w:pPr>
          </w:p>
          <w:p w:rsidR="00181E4E" w:rsidRPr="00DC7D71" w:rsidRDefault="00D26E4D" w:rsidP="00D26E4D">
            <w:pPr>
              <w:spacing w:after="0" w:line="240" w:lineRule="auto"/>
              <w:rPr>
                <w:rFonts w:ascii="Palatino Linotype" w:hAnsi="Palatino Linotype"/>
              </w:rPr>
            </w:pPr>
            <w:r w:rsidRPr="00DC7D71">
              <w:rPr>
                <w:rFonts w:ascii="Palatino Linotype" w:hAnsi="Palatino Linotype"/>
              </w:rPr>
              <w:br w:type="page"/>
            </w:r>
          </w:p>
        </w:tc>
      </w:tr>
    </w:tbl>
    <w:p w:rsidR="00D26E4D" w:rsidRPr="008F1646" w:rsidRDefault="00D26E4D" w:rsidP="008F1646">
      <w:pPr>
        <w:tabs>
          <w:tab w:val="left" w:pos="-720"/>
        </w:tabs>
        <w:suppressAutoHyphens/>
        <w:jc w:val="both"/>
        <w:rPr>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sectPr w:rsidR="00D26E4D" w:rsidSect="00B614FB">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4AF" w:rsidRDefault="005054AF" w:rsidP="00D55A8B">
      <w:pPr>
        <w:spacing w:after="0" w:line="240" w:lineRule="auto"/>
      </w:pPr>
      <w:r>
        <w:separator/>
      </w:r>
    </w:p>
  </w:endnote>
  <w:endnote w:type="continuationSeparator" w:id="0">
    <w:p w:rsidR="005054AF" w:rsidRDefault="005054AF" w:rsidP="00D55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dobe Garamond Pro Bold">
    <w:panose1 w:val="00000000000000000000"/>
    <w:charset w:val="00"/>
    <w:family w:val="roman"/>
    <w:notTrueType/>
    <w:pitch w:val="variable"/>
    <w:sig w:usb0="00000007" w:usb1="00000001" w:usb2="00000000" w:usb3="00000000" w:csb0="00000093"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4AF" w:rsidRDefault="005054AF" w:rsidP="00D55A8B">
      <w:pPr>
        <w:spacing w:after="0" w:line="240" w:lineRule="auto"/>
      </w:pPr>
      <w:r>
        <w:separator/>
      </w:r>
    </w:p>
  </w:footnote>
  <w:footnote w:type="continuationSeparator" w:id="0">
    <w:p w:rsidR="005054AF" w:rsidRDefault="005054AF" w:rsidP="00D55A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85714"/>
    <w:multiLevelType w:val="hybridMultilevel"/>
    <w:tmpl w:val="98CA2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D52068"/>
    <w:multiLevelType w:val="hybridMultilevel"/>
    <w:tmpl w:val="9B20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362B6"/>
    <w:multiLevelType w:val="hybridMultilevel"/>
    <w:tmpl w:val="63982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4F664C"/>
    <w:multiLevelType w:val="hybridMultilevel"/>
    <w:tmpl w:val="571EA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767ED"/>
    <w:multiLevelType w:val="hybridMultilevel"/>
    <w:tmpl w:val="864A442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276469"/>
    <w:multiLevelType w:val="hybridMultilevel"/>
    <w:tmpl w:val="160C0D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9A0206"/>
    <w:multiLevelType w:val="hybridMultilevel"/>
    <w:tmpl w:val="5EA44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207577"/>
    <w:multiLevelType w:val="hybridMultilevel"/>
    <w:tmpl w:val="6628A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8DE5663"/>
    <w:multiLevelType w:val="hybridMultilevel"/>
    <w:tmpl w:val="D044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C2A92"/>
    <w:multiLevelType w:val="hybridMultilevel"/>
    <w:tmpl w:val="1A8E34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3E2DFE"/>
    <w:multiLevelType w:val="hybridMultilevel"/>
    <w:tmpl w:val="7A5C7A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B95ED5"/>
    <w:multiLevelType w:val="hybridMultilevel"/>
    <w:tmpl w:val="C23AE2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4BF0DB5"/>
    <w:multiLevelType w:val="hybridMultilevel"/>
    <w:tmpl w:val="6EB6988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393AEC"/>
    <w:multiLevelType w:val="hybridMultilevel"/>
    <w:tmpl w:val="51E64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636B52"/>
    <w:multiLevelType w:val="hybridMultilevel"/>
    <w:tmpl w:val="610ECA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8A2AC3"/>
    <w:multiLevelType w:val="hybridMultilevel"/>
    <w:tmpl w:val="B0E859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EF34B8"/>
    <w:multiLevelType w:val="hybridMultilevel"/>
    <w:tmpl w:val="5E34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FA6DE2"/>
    <w:multiLevelType w:val="hybridMultilevel"/>
    <w:tmpl w:val="1F7E98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2C743B"/>
    <w:multiLevelType w:val="hybridMultilevel"/>
    <w:tmpl w:val="F4EA58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112B69"/>
    <w:multiLevelType w:val="multilevel"/>
    <w:tmpl w:val="07E435AE"/>
    <w:lvl w:ilvl="0">
      <w:start w:val="1"/>
      <w:numFmt w:val="decimal"/>
      <w:lvlText w:val="%1."/>
      <w:lvlJc w:val="left"/>
      <w:pPr>
        <w:ind w:left="450" w:hanging="360"/>
      </w:pPr>
      <w:rPr>
        <w:rFonts w:hint="default"/>
        <w:b/>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20">
    <w:nsid w:val="676E2FA6"/>
    <w:multiLevelType w:val="hybridMultilevel"/>
    <w:tmpl w:val="D7E85C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A36F9A"/>
    <w:multiLevelType w:val="hybridMultilevel"/>
    <w:tmpl w:val="5A363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EA3988"/>
    <w:multiLevelType w:val="hybridMultilevel"/>
    <w:tmpl w:val="9F74C686"/>
    <w:lvl w:ilvl="0" w:tplc="F4201682">
      <w:start w:val="1"/>
      <w:numFmt w:val="decimal"/>
      <w:lvlText w:val="%1.)"/>
      <w:lvlJc w:val="left"/>
      <w:pPr>
        <w:tabs>
          <w:tab w:val="num" w:pos="720"/>
        </w:tabs>
        <w:ind w:left="720" w:hanging="360"/>
      </w:pPr>
      <w:rPr>
        <w:rFonts w:hint="default"/>
      </w:rPr>
    </w:lvl>
    <w:lvl w:ilvl="1" w:tplc="DB3400F8">
      <w:start w:val="1"/>
      <w:numFmt w:val="bullet"/>
      <w:lvlText w:val=""/>
      <w:lvlJc w:val="left"/>
      <w:pPr>
        <w:tabs>
          <w:tab w:val="num" w:pos="1440"/>
        </w:tabs>
        <w:ind w:left="1440" w:hanging="360"/>
      </w:pPr>
      <w:rPr>
        <w:rFonts w:ascii="Wingdings" w:hAnsi="Wingdings" w:hint="default"/>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65381A"/>
    <w:multiLevelType w:val="hybridMultilevel"/>
    <w:tmpl w:val="E67806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6"/>
  </w:num>
  <w:num w:numId="4">
    <w:abstractNumId w:val="7"/>
  </w:num>
  <w:num w:numId="5">
    <w:abstractNumId w:val="2"/>
  </w:num>
  <w:num w:numId="6">
    <w:abstractNumId w:val="16"/>
  </w:num>
  <w:num w:numId="7">
    <w:abstractNumId w:val="13"/>
  </w:num>
  <w:num w:numId="8">
    <w:abstractNumId w:val="22"/>
  </w:num>
  <w:num w:numId="9">
    <w:abstractNumId w:val="12"/>
  </w:num>
  <w:num w:numId="10">
    <w:abstractNumId w:val="11"/>
  </w:num>
  <w:num w:numId="11">
    <w:abstractNumId w:val="4"/>
  </w:num>
  <w:num w:numId="12">
    <w:abstractNumId w:val="21"/>
  </w:num>
  <w:num w:numId="13">
    <w:abstractNumId w:val="3"/>
  </w:num>
  <w:num w:numId="14">
    <w:abstractNumId w:val="23"/>
  </w:num>
  <w:num w:numId="15">
    <w:abstractNumId w:val="14"/>
  </w:num>
  <w:num w:numId="16">
    <w:abstractNumId w:val="5"/>
  </w:num>
  <w:num w:numId="17">
    <w:abstractNumId w:val="18"/>
  </w:num>
  <w:num w:numId="18">
    <w:abstractNumId w:val="20"/>
  </w:num>
  <w:num w:numId="19">
    <w:abstractNumId w:val="17"/>
  </w:num>
  <w:num w:numId="20">
    <w:abstractNumId w:val="15"/>
  </w:num>
  <w:num w:numId="21">
    <w:abstractNumId w:val="10"/>
  </w:num>
  <w:num w:numId="22">
    <w:abstractNumId w:val="9"/>
  </w:num>
  <w:num w:numId="23">
    <w:abstractNumId w:val="0"/>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B614FB"/>
    <w:rsid w:val="00032F0F"/>
    <w:rsid w:val="000741A9"/>
    <w:rsid w:val="000C24C6"/>
    <w:rsid w:val="000D3DF0"/>
    <w:rsid w:val="00111CA4"/>
    <w:rsid w:val="00125BB4"/>
    <w:rsid w:val="00151F67"/>
    <w:rsid w:val="001678DF"/>
    <w:rsid w:val="00181E4E"/>
    <w:rsid w:val="001B4F65"/>
    <w:rsid w:val="001B62C9"/>
    <w:rsid w:val="001C2443"/>
    <w:rsid w:val="001C750B"/>
    <w:rsid w:val="001D70DE"/>
    <w:rsid w:val="001F1E1B"/>
    <w:rsid w:val="00205D7E"/>
    <w:rsid w:val="00217203"/>
    <w:rsid w:val="0022091B"/>
    <w:rsid w:val="00232890"/>
    <w:rsid w:val="002A3FB7"/>
    <w:rsid w:val="002A4BD7"/>
    <w:rsid w:val="002B0238"/>
    <w:rsid w:val="002F4F85"/>
    <w:rsid w:val="00304C25"/>
    <w:rsid w:val="00331CF3"/>
    <w:rsid w:val="003417EF"/>
    <w:rsid w:val="0035556F"/>
    <w:rsid w:val="00357798"/>
    <w:rsid w:val="0037565A"/>
    <w:rsid w:val="00394D91"/>
    <w:rsid w:val="003D1E71"/>
    <w:rsid w:val="00421DEE"/>
    <w:rsid w:val="00426102"/>
    <w:rsid w:val="004714CD"/>
    <w:rsid w:val="00493AE3"/>
    <w:rsid w:val="00495AEA"/>
    <w:rsid w:val="00501BF4"/>
    <w:rsid w:val="005054AF"/>
    <w:rsid w:val="00515B96"/>
    <w:rsid w:val="00515D8F"/>
    <w:rsid w:val="005612FA"/>
    <w:rsid w:val="005731BE"/>
    <w:rsid w:val="005F0181"/>
    <w:rsid w:val="006022CE"/>
    <w:rsid w:val="00612B5E"/>
    <w:rsid w:val="00613958"/>
    <w:rsid w:val="00614C51"/>
    <w:rsid w:val="00617248"/>
    <w:rsid w:val="00643C88"/>
    <w:rsid w:val="006473A5"/>
    <w:rsid w:val="0065237C"/>
    <w:rsid w:val="006E3766"/>
    <w:rsid w:val="006F0D57"/>
    <w:rsid w:val="007236BB"/>
    <w:rsid w:val="007344DE"/>
    <w:rsid w:val="0073690C"/>
    <w:rsid w:val="0075540D"/>
    <w:rsid w:val="007C3BE3"/>
    <w:rsid w:val="00860989"/>
    <w:rsid w:val="00862264"/>
    <w:rsid w:val="008F1646"/>
    <w:rsid w:val="00931FC9"/>
    <w:rsid w:val="00974B8D"/>
    <w:rsid w:val="00984CD1"/>
    <w:rsid w:val="00A32413"/>
    <w:rsid w:val="00A370E4"/>
    <w:rsid w:val="00A562F1"/>
    <w:rsid w:val="00A77D8E"/>
    <w:rsid w:val="00A8350C"/>
    <w:rsid w:val="00AC00A9"/>
    <w:rsid w:val="00AD65EF"/>
    <w:rsid w:val="00B1378C"/>
    <w:rsid w:val="00B20C50"/>
    <w:rsid w:val="00B20D37"/>
    <w:rsid w:val="00B24518"/>
    <w:rsid w:val="00B43092"/>
    <w:rsid w:val="00B4553C"/>
    <w:rsid w:val="00B53C0F"/>
    <w:rsid w:val="00B614FB"/>
    <w:rsid w:val="00B958FA"/>
    <w:rsid w:val="00BA297F"/>
    <w:rsid w:val="00BA3B09"/>
    <w:rsid w:val="00BE4B5B"/>
    <w:rsid w:val="00C12CEC"/>
    <w:rsid w:val="00C512F1"/>
    <w:rsid w:val="00C60A79"/>
    <w:rsid w:val="00C85C85"/>
    <w:rsid w:val="00C971E3"/>
    <w:rsid w:val="00CA5A93"/>
    <w:rsid w:val="00CB2BF2"/>
    <w:rsid w:val="00CE5737"/>
    <w:rsid w:val="00D0187C"/>
    <w:rsid w:val="00D04026"/>
    <w:rsid w:val="00D14F9E"/>
    <w:rsid w:val="00D26E4D"/>
    <w:rsid w:val="00D55A8B"/>
    <w:rsid w:val="00D66F41"/>
    <w:rsid w:val="00DA33A8"/>
    <w:rsid w:val="00DC39C3"/>
    <w:rsid w:val="00DC7D71"/>
    <w:rsid w:val="00DE4511"/>
    <w:rsid w:val="00E442A7"/>
    <w:rsid w:val="00E62396"/>
    <w:rsid w:val="00E91C02"/>
    <w:rsid w:val="00EA6ED1"/>
    <w:rsid w:val="00EE5B8B"/>
    <w:rsid w:val="00F04648"/>
    <w:rsid w:val="00F244EC"/>
    <w:rsid w:val="00F768FC"/>
    <w:rsid w:val="00F97128"/>
    <w:rsid w:val="00FD0E7A"/>
    <w:rsid w:val="00FD1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6BB"/>
    <w:pPr>
      <w:spacing w:after="200" w:line="276" w:lineRule="auto"/>
    </w:pPr>
    <w:rPr>
      <w:sz w:val="22"/>
      <w:szCs w:val="22"/>
      <w:lang w:bidi="en-US"/>
    </w:rPr>
  </w:style>
  <w:style w:type="paragraph" w:styleId="Heading1">
    <w:name w:val="heading 1"/>
    <w:basedOn w:val="Normal"/>
    <w:next w:val="Normal"/>
    <w:link w:val="Heading1Char"/>
    <w:uiPriority w:val="9"/>
    <w:qFormat/>
    <w:rsid w:val="007236BB"/>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7236BB"/>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7236BB"/>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7236BB"/>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7236BB"/>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7236BB"/>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7236BB"/>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7236BB"/>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7236BB"/>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BB"/>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7236B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7236BB"/>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7236BB"/>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7236BB"/>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7236BB"/>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7236BB"/>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7236BB"/>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7236B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236BB"/>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10"/>
    <w:rsid w:val="007236B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236BB"/>
    <w:pPr>
      <w:spacing w:after="600"/>
    </w:pPr>
    <w:rPr>
      <w:rFonts w:ascii="Cambria" w:eastAsia="Times New Roman" w:hAnsi="Cambria"/>
      <w:i/>
      <w:iCs/>
      <w:spacing w:val="13"/>
      <w:sz w:val="24"/>
      <w:szCs w:val="24"/>
    </w:rPr>
  </w:style>
  <w:style w:type="character" w:customStyle="1" w:styleId="SubtitleChar">
    <w:name w:val="Subtitle Char"/>
    <w:basedOn w:val="DefaultParagraphFont"/>
    <w:link w:val="Subtitle"/>
    <w:uiPriority w:val="11"/>
    <w:rsid w:val="007236BB"/>
    <w:rPr>
      <w:rFonts w:ascii="Cambria" w:eastAsia="Times New Roman" w:hAnsi="Cambria" w:cs="Times New Roman"/>
      <w:i/>
      <w:iCs/>
      <w:spacing w:val="13"/>
      <w:sz w:val="24"/>
      <w:szCs w:val="24"/>
    </w:rPr>
  </w:style>
  <w:style w:type="character" w:styleId="Strong">
    <w:name w:val="Strong"/>
    <w:uiPriority w:val="22"/>
    <w:qFormat/>
    <w:rsid w:val="007236BB"/>
    <w:rPr>
      <w:b/>
      <w:bCs/>
    </w:rPr>
  </w:style>
  <w:style w:type="character" w:styleId="Emphasis">
    <w:name w:val="Emphasis"/>
    <w:uiPriority w:val="20"/>
    <w:qFormat/>
    <w:rsid w:val="007236BB"/>
    <w:rPr>
      <w:b/>
      <w:bCs/>
      <w:i/>
      <w:iCs/>
      <w:spacing w:val="10"/>
      <w:bdr w:val="none" w:sz="0" w:space="0" w:color="auto"/>
      <w:shd w:val="clear" w:color="auto" w:fill="auto"/>
    </w:rPr>
  </w:style>
  <w:style w:type="paragraph" w:styleId="NoSpacing">
    <w:name w:val="No Spacing"/>
    <w:basedOn w:val="Normal"/>
    <w:uiPriority w:val="1"/>
    <w:qFormat/>
    <w:rsid w:val="007236BB"/>
    <w:pPr>
      <w:spacing w:after="0" w:line="240" w:lineRule="auto"/>
    </w:pPr>
  </w:style>
  <w:style w:type="paragraph" w:styleId="ListParagraph">
    <w:name w:val="List Paragraph"/>
    <w:basedOn w:val="Normal"/>
    <w:uiPriority w:val="34"/>
    <w:qFormat/>
    <w:rsid w:val="007236BB"/>
    <w:pPr>
      <w:ind w:left="720"/>
      <w:contextualSpacing/>
    </w:pPr>
  </w:style>
  <w:style w:type="paragraph" w:styleId="Quote">
    <w:name w:val="Quote"/>
    <w:basedOn w:val="Normal"/>
    <w:next w:val="Normal"/>
    <w:link w:val="QuoteChar"/>
    <w:uiPriority w:val="29"/>
    <w:qFormat/>
    <w:rsid w:val="007236BB"/>
    <w:pPr>
      <w:spacing w:before="200" w:after="0"/>
      <w:ind w:left="360" w:right="360"/>
    </w:pPr>
    <w:rPr>
      <w:i/>
      <w:iCs/>
    </w:rPr>
  </w:style>
  <w:style w:type="character" w:customStyle="1" w:styleId="QuoteChar">
    <w:name w:val="Quote Char"/>
    <w:basedOn w:val="DefaultParagraphFont"/>
    <w:link w:val="Quote"/>
    <w:uiPriority w:val="29"/>
    <w:rsid w:val="007236BB"/>
    <w:rPr>
      <w:i/>
      <w:iCs/>
    </w:rPr>
  </w:style>
  <w:style w:type="paragraph" w:styleId="IntenseQuote">
    <w:name w:val="Intense Quote"/>
    <w:basedOn w:val="Normal"/>
    <w:next w:val="Normal"/>
    <w:link w:val="IntenseQuoteChar"/>
    <w:uiPriority w:val="30"/>
    <w:qFormat/>
    <w:rsid w:val="007236B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36BB"/>
    <w:rPr>
      <w:b/>
      <w:bCs/>
      <w:i/>
      <w:iCs/>
    </w:rPr>
  </w:style>
  <w:style w:type="character" w:styleId="SubtleEmphasis">
    <w:name w:val="Subtle Emphasis"/>
    <w:uiPriority w:val="19"/>
    <w:qFormat/>
    <w:rsid w:val="007236BB"/>
    <w:rPr>
      <w:i/>
      <w:iCs/>
    </w:rPr>
  </w:style>
  <w:style w:type="character" w:styleId="IntenseEmphasis">
    <w:name w:val="Intense Emphasis"/>
    <w:uiPriority w:val="21"/>
    <w:qFormat/>
    <w:rsid w:val="007236BB"/>
    <w:rPr>
      <w:b/>
      <w:bCs/>
    </w:rPr>
  </w:style>
  <w:style w:type="character" w:styleId="SubtleReference">
    <w:name w:val="Subtle Reference"/>
    <w:uiPriority w:val="31"/>
    <w:qFormat/>
    <w:rsid w:val="007236BB"/>
    <w:rPr>
      <w:smallCaps/>
    </w:rPr>
  </w:style>
  <w:style w:type="character" w:styleId="IntenseReference">
    <w:name w:val="Intense Reference"/>
    <w:uiPriority w:val="32"/>
    <w:qFormat/>
    <w:rsid w:val="007236BB"/>
    <w:rPr>
      <w:smallCaps/>
      <w:spacing w:val="5"/>
      <w:u w:val="single"/>
    </w:rPr>
  </w:style>
  <w:style w:type="character" w:styleId="BookTitle">
    <w:name w:val="Book Title"/>
    <w:uiPriority w:val="33"/>
    <w:qFormat/>
    <w:rsid w:val="007236BB"/>
    <w:rPr>
      <w:i/>
      <w:iCs/>
      <w:smallCaps/>
      <w:spacing w:val="5"/>
    </w:rPr>
  </w:style>
  <w:style w:type="paragraph" w:styleId="TOCHeading">
    <w:name w:val="TOC Heading"/>
    <w:basedOn w:val="Heading1"/>
    <w:next w:val="Normal"/>
    <w:uiPriority w:val="39"/>
    <w:semiHidden/>
    <w:unhideWhenUsed/>
    <w:qFormat/>
    <w:rsid w:val="007236BB"/>
    <w:pPr>
      <w:outlineLvl w:val="9"/>
    </w:pPr>
  </w:style>
  <w:style w:type="table" w:styleId="TableGrid">
    <w:name w:val="Table Grid"/>
    <w:basedOn w:val="TableNormal"/>
    <w:uiPriority w:val="59"/>
    <w:rsid w:val="00B614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D55A8B"/>
    <w:pPr>
      <w:tabs>
        <w:tab w:val="center" w:pos="4680"/>
        <w:tab w:val="right" w:pos="9360"/>
      </w:tabs>
    </w:pPr>
  </w:style>
  <w:style w:type="character" w:customStyle="1" w:styleId="HeaderChar">
    <w:name w:val="Header Char"/>
    <w:basedOn w:val="DefaultParagraphFont"/>
    <w:link w:val="Header"/>
    <w:rsid w:val="00D55A8B"/>
    <w:rPr>
      <w:sz w:val="22"/>
      <w:szCs w:val="22"/>
      <w:lang w:bidi="en-US"/>
    </w:rPr>
  </w:style>
  <w:style w:type="paragraph" w:styleId="Footer">
    <w:name w:val="footer"/>
    <w:basedOn w:val="Normal"/>
    <w:link w:val="FooterChar"/>
    <w:uiPriority w:val="99"/>
    <w:unhideWhenUsed/>
    <w:rsid w:val="00D55A8B"/>
    <w:pPr>
      <w:tabs>
        <w:tab w:val="center" w:pos="4680"/>
        <w:tab w:val="right" w:pos="9360"/>
      </w:tabs>
    </w:pPr>
  </w:style>
  <w:style w:type="character" w:customStyle="1" w:styleId="FooterChar">
    <w:name w:val="Footer Char"/>
    <w:basedOn w:val="DefaultParagraphFont"/>
    <w:link w:val="Footer"/>
    <w:uiPriority w:val="99"/>
    <w:rsid w:val="00D55A8B"/>
    <w:rPr>
      <w:sz w:val="22"/>
      <w:szCs w:val="22"/>
      <w:lang w:bidi="en-US"/>
    </w:rPr>
  </w:style>
  <w:style w:type="character" w:styleId="Hyperlink">
    <w:name w:val="Hyperlink"/>
    <w:basedOn w:val="DefaultParagraphFont"/>
    <w:uiPriority w:val="99"/>
    <w:unhideWhenUsed/>
    <w:rsid w:val="00EE5B8B"/>
    <w:rPr>
      <w:color w:val="0000FF"/>
      <w:u w:val="single"/>
    </w:rPr>
  </w:style>
  <w:style w:type="paragraph" w:styleId="NormalWeb">
    <w:name w:val="Normal (Web)"/>
    <w:basedOn w:val="Normal"/>
    <w:unhideWhenUsed/>
    <w:rsid w:val="00394D91"/>
    <w:pPr>
      <w:spacing w:before="100" w:beforeAutospacing="1" w:after="100" w:afterAutospacing="1" w:line="240" w:lineRule="auto"/>
    </w:pPr>
    <w:rPr>
      <w:rFonts w:ascii="Times New Roman" w:eastAsia="Times New Roman" w:hAnsi="Times New Roman"/>
      <w:sz w:val="24"/>
      <w:szCs w:val="24"/>
      <w:lang w:bidi="ar-SA"/>
    </w:rPr>
  </w:style>
  <w:style w:type="paragraph" w:styleId="BodyText">
    <w:name w:val="Body Text"/>
    <w:basedOn w:val="Normal"/>
    <w:link w:val="BodyTextChar"/>
    <w:rsid w:val="006E3766"/>
    <w:pPr>
      <w:spacing w:after="0" w:line="240" w:lineRule="auto"/>
    </w:pPr>
    <w:rPr>
      <w:rFonts w:ascii="Lucida Handwriting" w:eastAsia="Times New Roman" w:hAnsi="Lucida Handwriting"/>
      <w:sz w:val="24"/>
      <w:szCs w:val="20"/>
      <w:lang w:bidi="ar-SA"/>
    </w:rPr>
  </w:style>
  <w:style w:type="character" w:customStyle="1" w:styleId="BodyTextChar">
    <w:name w:val="Body Text Char"/>
    <w:basedOn w:val="DefaultParagraphFont"/>
    <w:link w:val="BodyText"/>
    <w:rsid w:val="006E3766"/>
    <w:rPr>
      <w:rFonts w:ascii="Lucida Handwriting" w:eastAsia="Times New Roman" w:hAnsi="Lucida Handwriting"/>
      <w:sz w:val="24"/>
    </w:rPr>
  </w:style>
  <w:style w:type="paragraph" w:customStyle="1" w:styleId="Pa0">
    <w:name w:val="Pa0"/>
    <w:basedOn w:val="Normal"/>
    <w:next w:val="Normal"/>
    <w:rsid w:val="006E3766"/>
    <w:pPr>
      <w:autoSpaceDE w:val="0"/>
      <w:autoSpaceDN w:val="0"/>
      <w:adjustRightInd w:val="0"/>
      <w:spacing w:after="0" w:line="201" w:lineRule="atLeast"/>
    </w:pPr>
    <w:rPr>
      <w:rFonts w:ascii="Adobe Garamond Pro Bold" w:eastAsia="Times New Roman" w:hAnsi="Adobe Garamond Pro Bold"/>
      <w:sz w:val="24"/>
      <w:szCs w:val="24"/>
      <w:lang w:bidi="ar-SA"/>
    </w:rPr>
  </w:style>
  <w:style w:type="character" w:customStyle="1" w:styleId="A2">
    <w:name w:val="A2"/>
    <w:rsid w:val="006E3766"/>
    <w:rPr>
      <w:rFonts w:cs="Adobe Garamond Pro Bold"/>
      <w:b/>
      <w:bCs/>
      <w:i/>
      <w:iCs/>
      <w:color w:val="000000"/>
    </w:rPr>
  </w:style>
  <w:style w:type="character" w:customStyle="1" w:styleId="A5">
    <w:name w:val="A5"/>
    <w:rsid w:val="006E3766"/>
    <w:rPr>
      <w:rFonts w:ascii="AGaramond Bold" w:hAnsi="AGaramond Bold" w:cs="AGaramond Bold"/>
      <w:b/>
      <w:bCs/>
      <w:color w:val="000000"/>
      <w:sz w:val="23"/>
      <w:szCs w:val="23"/>
    </w:rPr>
  </w:style>
  <w:style w:type="paragraph" w:styleId="BalloonText">
    <w:name w:val="Balloon Text"/>
    <w:basedOn w:val="Normal"/>
    <w:link w:val="BalloonTextChar"/>
    <w:uiPriority w:val="99"/>
    <w:semiHidden/>
    <w:unhideWhenUsed/>
    <w:rsid w:val="0033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CF3"/>
    <w:rPr>
      <w:rFonts w:ascii="Tahoma" w:hAnsi="Tahoma" w:cs="Tahoma"/>
      <w:sz w:val="16"/>
      <w:szCs w:val="16"/>
      <w:lang w:bidi="en-US"/>
    </w:rPr>
  </w:style>
  <w:style w:type="paragraph" w:customStyle="1" w:styleId="text">
    <w:name w:val="text"/>
    <w:basedOn w:val="Normal"/>
    <w:rsid w:val="00D26E4D"/>
    <w:pPr>
      <w:spacing w:before="100" w:beforeAutospacing="1" w:after="100" w:afterAutospacing="1" w:line="210" w:lineRule="atLeast"/>
      <w:ind w:firstLine="567"/>
      <w:jc w:val="both"/>
    </w:pPr>
    <w:rPr>
      <w:rFonts w:ascii="Verdana" w:eastAsia="Times New Roman" w:hAnsi="Verdana"/>
      <w:sz w:val="18"/>
      <w:szCs w:val="18"/>
      <w:lang w:bidi="ar-SA"/>
    </w:rPr>
  </w:style>
</w:styles>
</file>

<file path=word/webSettings.xml><?xml version="1.0" encoding="utf-8"?>
<w:webSettings xmlns:r="http://schemas.openxmlformats.org/officeDocument/2006/relationships" xmlns:w="http://schemas.openxmlformats.org/wordprocessingml/2006/main">
  <w:divs>
    <w:div w:id="11262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3267</CharactersWithSpaces>
  <SharedDoc>false</SharedDoc>
  <HLinks>
    <vt:vector size="54" baseType="variant">
      <vt:variant>
        <vt:i4>3145784</vt:i4>
      </vt:variant>
      <vt:variant>
        <vt:i4>15</vt:i4>
      </vt:variant>
      <vt:variant>
        <vt:i4>0</vt:i4>
      </vt:variant>
      <vt:variant>
        <vt:i4>5</vt:i4>
      </vt:variant>
      <vt:variant>
        <vt:lpwstr>http://images.google.com/imgres?imgurl=http://web-japan.org/nipponia/nipponia35/images/topic/23_01.jpg&amp;imgrefurl=http://web-japan.org/nipponia/nipponia35/en/topic/index.html&amp;h=464&amp;w=280&amp;sz=45&amp;hl=en&amp;start=5&amp;um=1&amp;tbnid=2eZpqq_K1HHK9M:&amp;tbnh=128&amp;tbnw=77&amp;prev=/images%3Fq%3Dfuji%2Bmandala%26um%3D1%26hl%3Den%26safe%3Dactive</vt:lpwstr>
      </vt:variant>
      <vt:variant>
        <vt:lpwstr/>
      </vt:variant>
      <vt:variant>
        <vt:i4>3539056</vt:i4>
      </vt:variant>
      <vt:variant>
        <vt:i4>9</vt:i4>
      </vt:variant>
      <vt:variant>
        <vt:i4>0</vt:i4>
      </vt:variant>
      <vt:variant>
        <vt:i4>5</vt:i4>
      </vt:variant>
      <vt:variant>
        <vt:lpwstr>http://www.japan-guide.com/e/e2059.html</vt:lpwstr>
      </vt:variant>
      <vt:variant>
        <vt:lpwstr/>
      </vt:variant>
      <vt:variant>
        <vt:i4>327684</vt:i4>
      </vt:variant>
      <vt:variant>
        <vt:i4>6</vt:i4>
      </vt:variant>
      <vt:variant>
        <vt:i4>0</vt:i4>
      </vt:variant>
      <vt:variant>
        <vt:i4>5</vt:i4>
      </vt:variant>
      <vt:variant>
        <vt:lpwstr>http://www.volcano.si.edu/world/</vt:lpwstr>
      </vt:variant>
      <vt:variant>
        <vt:lpwstr/>
      </vt:variant>
      <vt:variant>
        <vt:i4>3604528</vt:i4>
      </vt:variant>
      <vt:variant>
        <vt:i4>3</vt:i4>
      </vt:variant>
      <vt:variant>
        <vt:i4>0</vt:i4>
      </vt:variant>
      <vt:variant>
        <vt:i4>5</vt:i4>
      </vt:variant>
      <vt:variant>
        <vt:lpwstr>http://www.city.fujiyoshida.yamanashi.jp/div/english/html/firefest.html</vt:lpwstr>
      </vt:variant>
      <vt:variant>
        <vt:lpwstr/>
      </vt:variant>
      <vt:variant>
        <vt:i4>5963900</vt:i4>
      </vt:variant>
      <vt:variant>
        <vt:i4>0</vt:i4>
      </vt:variant>
      <vt:variant>
        <vt:i4>0</vt:i4>
      </vt:variant>
      <vt:variant>
        <vt:i4>5</vt:i4>
      </vt:variant>
      <vt:variant>
        <vt:lpwstr>http://www.ndl.go.jp/en/publication/ndl_newsletter/147/476.html</vt:lpwstr>
      </vt:variant>
      <vt:variant>
        <vt:lpwstr/>
      </vt:variant>
      <vt:variant>
        <vt:i4>7143541</vt:i4>
      </vt:variant>
      <vt:variant>
        <vt:i4>-1</vt:i4>
      </vt:variant>
      <vt:variant>
        <vt:i4>1033</vt:i4>
      </vt:variant>
      <vt:variant>
        <vt:i4>1</vt:i4>
      </vt:variant>
      <vt:variant>
        <vt:lpwstr>http://wwwsoc.nii.ac.jp/ssj/asc-ssj2008/img/namazu.jpg</vt:lpwstr>
      </vt:variant>
      <vt:variant>
        <vt:lpwstr/>
      </vt:variant>
      <vt:variant>
        <vt:i4>5963900</vt:i4>
      </vt:variant>
      <vt:variant>
        <vt:i4>-1</vt:i4>
      </vt:variant>
      <vt:variant>
        <vt:i4>1034</vt:i4>
      </vt:variant>
      <vt:variant>
        <vt:i4>4</vt:i4>
      </vt:variant>
      <vt:variant>
        <vt:lpwstr>http://www.ndl.go.jp/en/publication/ndl_newsletter/147/476.html</vt:lpwstr>
      </vt:variant>
      <vt:variant>
        <vt:lpwstr/>
      </vt:variant>
      <vt:variant>
        <vt:i4>7405611</vt:i4>
      </vt:variant>
      <vt:variant>
        <vt:i4>-1</vt:i4>
      </vt:variant>
      <vt:variant>
        <vt:i4>1034</vt:i4>
      </vt:variant>
      <vt:variant>
        <vt:i4>1</vt:i4>
      </vt:variant>
      <vt:variant>
        <vt:lpwstr>http://www.ndl.go.jp/en/publication/ndl_newsletter/147/bunkanzu_MtFuji.JPG</vt:lpwstr>
      </vt:variant>
      <vt:variant>
        <vt:lpwstr/>
      </vt:variant>
      <vt:variant>
        <vt:i4>6160399</vt:i4>
      </vt:variant>
      <vt:variant>
        <vt:i4>-1</vt:i4>
      </vt:variant>
      <vt:variant>
        <vt:i4>1035</vt:i4>
      </vt:variant>
      <vt:variant>
        <vt:i4>1</vt:i4>
      </vt:variant>
      <vt:variant>
        <vt:lpwstr>http://nisee.berkeley.edu/thumbnail/7266_3251_3358/IMG0060.jpg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Thompson</dc:creator>
  <cp:keywords/>
  <cp:lastModifiedBy>fbauer</cp:lastModifiedBy>
  <cp:revision>9</cp:revision>
  <dcterms:created xsi:type="dcterms:W3CDTF">2010-07-15T21:49:00Z</dcterms:created>
  <dcterms:modified xsi:type="dcterms:W3CDTF">2011-09-13T18:55:00Z</dcterms:modified>
</cp:coreProperties>
</file>