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87" w:rsidRDefault="00F43F87">
      <w:pPr>
        <w:jc w:val="center"/>
        <w:rPr>
          <w:rFonts w:ascii="Garamond" w:hAnsi="Garamond"/>
          <w:vanish/>
          <w:sz w:val="28"/>
          <w:szCs w:val="28"/>
        </w:rPr>
      </w:pPr>
    </w:p>
    <w:p w:rsidR="00F43F87" w:rsidRDefault="00365EDE">
      <w:pPr>
        <w:jc w:val="center"/>
        <w:rPr>
          <w:rFonts w:ascii="Garamond" w:hAnsi="Garamond"/>
          <w:sz w:val="28"/>
          <w:szCs w:val="28"/>
        </w:rPr>
      </w:pPr>
      <w:r>
        <w:rPr>
          <w:rFonts w:ascii="Garamond" w:hAnsi="Garamond"/>
          <w:noProof/>
          <w:sz w:val="28"/>
          <w:szCs w:val="28"/>
        </w:rPr>
        <w:drawing>
          <wp:inline distT="0" distB="0" distL="0" distR="0">
            <wp:extent cx="5711825" cy="175260"/>
            <wp:effectExtent l="19050" t="0" r="3175" b="0"/>
            <wp:docPr id="7" name="Picture 7" descr="TwHP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HP Lessons"/>
                    <pic:cNvPicPr>
                      <a:picLocks noChangeAspect="1" noChangeArrowheads="1"/>
                    </pic:cNvPicPr>
                  </pic:nvPicPr>
                  <pic:blipFill>
                    <a:blip r:embed="rId5" cstate="print"/>
                    <a:srcRect/>
                    <a:stretch>
                      <a:fillRect/>
                    </a:stretch>
                  </pic:blipFill>
                  <pic:spPr bwMode="auto">
                    <a:xfrm>
                      <a:off x="0" y="0"/>
                      <a:ext cx="5711825" cy="175260"/>
                    </a:xfrm>
                    <a:prstGeom prst="rect">
                      <a:avLst/>
                    </a:prstGeom>
                    <a:noFill/>
                    <a:ln w="9525">
                      <a:noFill/>
                      <a:miter lim="800000"/>
                      <a:headEnd/>
                      <a:tailEnd/>
                    </a:ln>
                  </pic:spPr>
                </pic:pic>
              </a:graphicData>
            </a:graphic>
          </wp:inline>
        </w:drawing>
      </w:r>
    </w:p>
    <w:tbl>
      <w:tblPr>
        <w:tblW w:w="9740" w:type="dxa"/>
        <w:tblCellSpacing w:w="0" w:type="dxa"/>
        <w:tblInd w:w="2512" w:type="dxa"/>
        <w:tblCellMar>
          <w:left w:w="0" w:type="dxa"/>
          <w:right w:w="0" w:type="dxa"/>
        </w:tblCellMar>
        <w:tblLook w:val="04A0"/>
      </w:tblPr>
      <w:tblGrid>
        <w:gridCol w:w="9740"/>
      </w:tblGrid>
      <w:tr w:rsidR="00F43F87">
        <w:trPr>
          <w:trHeight w:val="7407"/>
          <w:tblCellSpacing w:w="0" w:type="dxa"/>
        </w:trPr>
        <w:tc>
          <w:tcPr>
            <w:tcW w:w="9740" w:type="dxa"/>
            <w:vAlign w:val="center"/>
            <w:hideMark/>
          </w:tcPr>
          <w:p w:rsidR="00F43F87" w:rsidRDefault="00365EDE">
            <w:pPr>
              <w:pStyle w:val="NormalWeb"/>
              <w:jc w:val="center"/>
              <w:rPr>
                <w:rFonts w:ascii="Garamond" w:hAnsi="Garamond" w:cs="Arial"/>
                <w:bCs/>
                <w:sz w:val="52"/>
                <w:szCs w:val="52"/>
              </w:rPr>
            </w:pPr>
            <w:r>
              <w:rPr>
                <w:rFonts w:ascii="Garamond" w:hAnsi="Garamond" w:cs="Arial"/>
                <w:bCs/>
                <w:sz w:val="52"/>
                <w:szCs w:val="52"/>
              </w:rPr>
              <w:t>Where Our Nation Reunited?</w:t>
            </w:r>
          </w:p>
          <w:p w:rsidR="00F43F87" w:rsidRDefault="00365EDE">
            <w:pPr>
              <w:pStyle w:val="NormalWeb"/>
              <w:jc w:val="center"/>
              <w:rPr>
                <w:rFonts w:ascii="Garamond" w:hAnsi="Garamond" w:cs="Arial"/>
                <w:bCs/>
                <w:sz w:val="52"/>
                <w:szCs w:val="52"/>
              </w:rPr>
            </w:pPr>
            <w:r>
              <w:rPr>
                <w:rFonts w:ascii="Garamond" w:hAnsi="Garamond" w:cs="Arial"/>
                <w:bCs/>
                <w:sz w:val="52"/>
                <w:szCs w:val="52"/>
              </w:rPr>
              <w:t xml:space="preserve">Appomattox Court House </w:t>
            </w:r>
          </w:p>
          <w:p w:rsidR="00F43F87" w:rsidRDefault="00365EDE">
            <w:pPr>
              <w:pStyle w:val="NormalWeb"/>
              <w:jc w:val="center"/>
              <w:rPr>
                <w:rFonts w:ascii="Garamond" w:hAnsi="Garamond" w:cs="Arial"/>
                <w:bCs/>
                <w:sz w:val="52"/>
                <w:szCs w:val="52"/>
              </w:rPr>
            </w:pPr>
            <w:r>
              <w:rPr>
                <w:rFonts w:ascii="Garamond" w:hAnsi="Garamond" w:cs="Arial"/>
                <w:bCs/>
                <w:sz w:val="52"/>
                <w:szCs w:val="52"/>
              </w:rPr>
              <w:t xml:space="preserve">&amp; the End of </w:t>
            </w:r>
          </w:p>
          <w:p w:rsidR="00F43F87" w:rsidRDefault="00365EDE">
            <w:pPr>
              <w:pStyle w:val="NormalWeb"/>
              <w:jc w:val="center"/>
              <w:rPr>
                <w:rFonts w:ascii="Garamond" w:hAnsi="Garamond" w:cs="Arial"/>
                <w:bCs/>
                <w:sz w:val="52"/>
                <w:szCs w:val="52"/>
              </w:rPr>
            </w:pPr>
            <w:r>
              <w:rPr>
                <w:rFonts w:ascii="Garamond" w:hAnsi="Garamond" w:cs="Arial"/>
                <w:bCs/>
                <w:sz w:val="52"/>
                <w:szCs w:val="52"/>
              </w:rPr>
              <w:t>the American Civil War</w:t>
            </w:r>
          </w:p>
          <w:tbl>
            <w:tblPr>
              <w:tblpPr w:leftFromText="45" w:rightFromText="45" w:vertAnchor="text" w:tblpXSpec="right" w:tblpYSpec="center"/>
              <w:tblW w:w="9555" w:type="dxa"/>
              <w:tblCellSpacing w:w="15" w:type="dxa"/>
              <w:tblCellMar>
                <w:top w:w="75" w:type="dxa"/>
                <w:left w:w="75" w:type="dxa"/>
                <w:bottom w:w="75" w:type="dxa"/>
                <w:right w:w="75" w:type="dxa"/>
              </w:tblCellMar>
              <w:tblLook w:val="04A0"/>
            </w:tblPr>
            <w:tblGrid>
              <w:gridCol w:w="9555"/>
            </w:tblGrid>
            <w:tr w:rsidR="00F43F87">
              <w:trPr>
                <w:trHeight w:val="4983"/>
                <w:tblCellSpacing w:w="15" w:type="dxa"/>
              </w:trPr>
              <w:tc>
                <w:tcPr>
                  <w:tcW w:w="9495" w:type="dxa"/>
                  <w:vAlign w:val="center"/>
                  <w:hideMark/>
                </w:tcPr>
                <w:p w:rsidR="00F43F87" w:rsidRDefault="00365EDE">
                  <w:pPr>
                    <w:jc w:val="center"/>
                    <w:rPr>
                      <w:rFonts w:ascii="Garamond" w:hAnsi="Garamond"/>
                      <w:sz w:val="28"/>
                      <w:szCs w:val="28"/>
                    </w:rPr>
                  </w:pPr>
                  <w:r>
                    <w:rPr>
                      <w:rFonts w:ascii="Garamond" w:hAnsi="Garamond"/>
                      <w:noProof/>
                      <w:sz w:val="28"/>
                      <w:szCs w:val="28"/>
                    </w:rPr>
                    <w:drawing>
                      <wp:inline distT="0" distB="0" distL="0" distR="0">
                        <wp:extent cx="5386070" cy="3557270"/>
                        <wp:effectExtent l="19050" t="0" r="5080" b="0"/>
                        <wp:docPr id="8" name="Picture 8" descr="HF-096-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F-096-A-01"/>
                                <pic:cNvPicPr>
                                  <a:picLocks noChangeAspect="1" noChangeArrowheads="1"/>
                                </pic:cNvPicPr>
                              </pic:nvPicPr>
                              <pic:blipFill>
                                <a:blip r:embed="rId6" cstate="print"/>
                                <a:srcRect/>
                                <a:stretch>
                                  <a:fillRect/>
                                </a:stretch>
                              </pic:blipFill>
                              <pic:spPr bwMode="auto">
                                <a:xfrm>
                                  <a:off x="0" y="0"/>
                                  <a:ext cx="5386070" cy="3557270"/>
                                </a:xfrm>
                                <a:prstGeom prst="rect">
                                  <a:avLst/>
                                </a:prstGeom>
                                <a:noFill/>
                                <a:ln w="9525">
                                  <a:noFill/>
                                  <a:miter lim="800000"/>
                                  <a:headEnd/>
                                  <a:tailEnd/>
                                </a:ln>
                              </pic:spPr>
                            </pic:pic>
                          </a:graphicData>
                        </a:graphic>
                      </wp:inline>
                    </w:drawing>
                  </w:r>
                </w:p>
                <w:p w:rsidR="00F43F87" w:rsidRDefault="00365EDE">
                  <w:pPr>
                    <w:rPr>
                      <w:rFonts w:ascii="Garamond" w:hAnsi="Garamond" w:cs="Arial"/>
                    </w:rPr>
                  </w:pPr>
                  <w:r>
                    <w:rPr>
                      <w:rFonts w:ascii="Garamond" w:hAnsi="Garamond" w:cs="Arial"/>
                      <w:i/>
                      <w:iCs/>
                    </w:rPr>
                    <w:t xml:space="preserve">     Surrender at Appomattox </w:t>
                  </w:r>
                  <w:r>
                    <w:rPr>
                      <w:rFonts w:ascii="Garamond" w:hAnsi="Garamond" w:cs="Arial"/>
                      <w:iCs/>
                    </w:rPr>
                    <w:t>by Keith Rocco (Appomattox Court House National Historical Park)</w:t>
                  </w:r>
                </w:p>
              </w:tc>
            </w:tr>
          </w:tbl>
          <w:p w:rsidR="00F43F87" w:rsidRDefault="00F43F87">
            <w:pPr>
              <w:rPr>
                <w:sz w:val="20"/>
                <w:szCs w:val="20"/>
              </w:rPr>
            </w:pPr>
          </w:p>
        </w:tc>
      </w:tr>
      <w:tr w:rsidR="00F43F87">
        <w:trPr>
          <w:tblCellSpacing w:w="0" w:type="dxa"/>
        </w:trPr>
        <w:tc>
          <w:tcPr>
            <w:tcW w:w="9740" w:type="dxa"/>
            <w:hideMark/>
          </w:tcPr>
          <w:p w:rsidR="00F43F87" w:rsidRDefault="00365EDE">
            <w:pPr>
              <w:pStyle w:val="NormalWeb"/>
              <w:rPr>
                <w:rFonts w:ascii="Garamond" w:hAnsi="Garamond"/>
                <w:sz w:val="28"/>
                <w:szCs w:val="28"/>
              </w:rPr>
            </w:pPr>
            <w:r>
              <w:rPr>
                <w:rFonts w:ascii="Garamond" w:hAnsi="Garamond"/>
                <w:sz w:val="28"/>
                <w:szCs w:val="28"/>
              </w:rPr>
              <w:t xml:space="preserve">On </w:t>
            </w:r>
            <w:smartTag w:uri="urn:schemas-microsoft-com:office:smarttags" w:element="date">
              <w:smartTagPr>
                <w:attr w:name="Year" w:val="1865"/>
                <w:attr w:name="Day" w:val="9"/>
                <w:attr w:name="Month" w:val="4"/>
              </w:smartTagPr>
              <w:r>
                <w:rPr>
                  <w:rFonts w:ascii="Garamond" w:hAnsi="Garamond"/>
                  <w:sz w:val="28"/>
                  <w:szCs w:val="28"/>
                </w:rPr>
                <w:t>April 9, 1865</w:t>
              </w:r>
            </w:smartTag>
            <w:r>
              <w:rPr>
                <w:rFonts w:ascii="Garamond" w:hAnsi="Garamond"/>
                <w:sz w:val="28"/>
                <w:szCs w:val="28"/>
              </w:rPr>
              <w:t xml:space="preserve"> in the parlor of the McLean House in the small rural </w:t>
            </w:r>
            <w:smartTag w:uri="urn:schemas-microsoft-com:office:smarttags" w:element="State">
              <w:smartTag w:uri="urn:schemas-microsoft-com:office:smarttags" w:element="place">
                <w:r>
                  <w:rPr>
                    <w:rFonts w:ascii="Garamond" w:hAnsi="Garamond"/>
                    <w:sz w:val="28"/>
                    <w:szCs w:val="28"/>
                  </w:rPr>
                  <w:t>Virginia</w:t>
                </w:r>
              </w:smartTag>
            </w:smartTag>
            <w:r>
              <w:rPr>
                <w:rFonts w:ascii="Garamond" w:hAnsi="Garamond"/>
                <w:sz w:val="28"/>
                <w:szCs w:val="28"/>
              </w:rPr>
              <w:t xml:space="preserve"> county seat </w:t>
            </w:r>
            <w:smartTag w:uri="urn:schemas-microsoft-com:office:smarttags" w:element="place">
              <w:smartTag w:uri="urn:schemas-microsoft-com:office:smarttags" w:element="PlaceType">
                <w:r>
                  <w:rPr>
                    <w:rFonts w:ascii="Garamond" w:hAnsi="Garamond"/>
                    <w:sz w:val="28"/>
                    <w:szCs w:val="28"/>
                  </w:rPr>
                  <w:t>village</w:t>
                </w:r>
              </w:smartTag>
              <w:r>
                <w:rPr>
                  <w:rFonts w:ascii="Garamond" w:hAnsi="Garamond"/>
                  <w:sz w:val="28"/>
                  <w:szCs w:val="28"/>
                </w:rPr>
                <w:t xml:space="preserve"> of </w:t>
              </w:r>
              <w:smartTag w:uri="urn:schemas-microsoft-com:office:smarttags" w:element="PlaceName">
                <w:r>
                  <w:rPr>
                    <w:rFonts w:ascii="Garamond" w:hAnsi="Garamond"/>
                    <w:sz w:val="28"/>
                    <w:szCs w:val="28"/>
                  </w:rPr>
                  <w:t>Appomattox Court House</w:t>
                </w:r>
              </w:smartTag>
            </w:smartTag>
            <w:r>
              <w:rPr>
                <w:rFonts w:ascii="Garamond" w:hAnsi="Garamond"/>
                <w:sz w:val="28"/>
                <w:szCs w:val="28"/>
              </w:rPr>
              <w:t xml:space="preserve">, General Robert E. Lee surrendered the Army of Northern Virginia to United States General Ulysses S. Grant.  Although technically a battlefield surrender, this event came to be seen as the end of the Civil War that had ravaged </w:t>
            </w:r>
            <w:smartTag w:uri="urn:schemas-microsoft-com:office:smarttags" w:element="country-region">
              <w:smartTag w:uri="urn:schemas-microsoft-com:office:smarttags" w:element="place">
                <w:r>
                  <w:rPr>
                    <w:rFonts w:ascii="Garamond" w:hAnsi="Garamond"/>
                    <w:sz w:val="28"/>
                    <w:szCs w:val="28"/>
                  </w:rPr>
                  <w:t>America</w:t>
                </w:r>
              </w:smartTag>
            </w:smartTag>
            <w:r>
              <w:rPr>
                <w:rFonts w:ascii="Garamond" w:hAnsi="Garamond"/>
                <w:sz w:val="28"/>
                <w:szCs w:val="28"/>
              </w:rPr>
              <w:t xml:space="preserve"> for four years when Generals Lee and Grant met in the </w:t>
            </w:r>
            <w:smartTag w:uri="urn:schemas-microsoft-com:office:smarttags" w:element="place">
              <w:r>
                <w:rPr>
                  <w:rFonts w:ascii="Garamond" w:hAnsi="Garamond"/>
                  <w:sz w:val="28"/>
                  <w:szCs w:val="28"/>
                </w:rPr>
                <w:t>McLean</w:t>
              </w:r>
            </w:smartTag>
            <w:r>
              <w:rPr>
                <w:rFonts w:ascii="Garamond" w:hAnsi="Garamond"/>
                <w:sz w:val="28"/>
                <w:szCs w:val="28"/>
              </w:rPr>
              <w:t>’s parlor. Today almost any history textbook will tell you that the Civil War ended at Appomattox Court House. Did it? Why is Appomattox Court House known as the place “where our nation reunited?”</w:t>
            </w:r>
          </w:p>
          <w:p w:rsidR="00F43F87" w:rsidRDefault="00365EDE">
            <w:pPr>
              <w:pStyle w:val="NormalWeb"/>
              <w:jc w:val="center"/>
              <w:rPr>
                <w:rFonts w:ascii="Garamond" w:hAnsi="Garamond"/>
                <w:sz w:val="28"/>
                <w:szCs w:val="28"/>
              </w:rPr>
            </w:pPr>
            <w:r>
              <w:rPr>
                <w:rFonts w:ascii="Garamond" w:hAnsi="Garamond"/>
                <w:noProof/>
                <w:sz w:val="28"/>
                <w:szCs w:val="28"/>
              </w:rPr>
              <w:drawing>
                <wp:inline distT="0" distB="0" distL="0" distR="0">
                  <wp:extent cx="12700" cy="12700"/>
                  <wp:effectExtent l="0" t="0" r="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bl>
    <w:p w:rsidR="00F43F87" w:rsidRDefault="00F43F87">
      <w:pPr>
        <w:pStyle w:val="NormalWeb"/>
        <w:jc w:val="center"/>
        <w:rPr>
          <w:rFonts w:ascii="Garamond" w:hAnsi="Garamond"/>
          <w:sz w:val="28"/>
          <w:szCs w:val="28"/>
        </w:rPr>
      </w:pPr>
    </w:p>
    <w:tbl>
      <w:tblPr>
        <w:tblW w:w="9702"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3366FF"/>
        <w:tblCellMar>
          <w:top w:w="150" w:type="dxa"/>
          <w:left w:w="150" w:type="dxa"/>
          <w:bottom w:w="150" w:type="dxa"/>
          <w:right w:w="150" w:type="dxa"/>
        </w:tblCellMar>
        <w:tblLook w:val="04A0"/>
      </w:tblPr>
      <w:tblGrid>
        <w:gridCol w:w="5269"/>
        <w:gridCol w:w="4433"/>
      </w:tblGrid>
      <w:tr w:rsidR="00F43F87">
        <w:trPr>
          <w:tblCellSpacing w:w="0" w:type="dxa"/>
          <w:jc w:val="center"/>
        </w:trPr>
        <w:tc>
          <w:tcPr>
            <w:tcW w:w="5269" w:type="dxa"/>
            <w:tcBorders>
              <w:top w:val="outset" w:sz="6" w:space="0" w:color="000000"/>
              <w:left w:val="outset" w:sz="6" w:space="0" w:color="000000"/>
              <w:bottom w:val="outset" w:sz="6" w:space="0" w:color="000000"/>
              <w:right w:val="outset" w:sz="6" w:space="0" w:color="000000"/>
            </w:tcBorders>
            <w:shd w:val="clear" w:color="auto" w:fill="3366FF"/>
          </w:tcPr>
          <w:p w:rsidR="00F43F87" w:rsidRDefault="00365EDE">
            <w:pPr>
              <w:jc w:val="center"/>
              <w:rPr>
                <w:rStyle w:val="StyleAmericanaBTUnderlineCentered"/>
                <w:rFonts w:ascii="Garamond" w:hAnsi="Garamond"/>
                <w:sz w:val="28"/>
                <w:szCs w:val="28"/>
              </w:rPr>
            </w:pPr>
            <w:r>
              <w:rPr>
                <w:rStyle w:val="StyleAmericanaBTUnderlineCentered"/>
                <w:rFonts w:ascii="Garamond" w:hAnsi="Garamond"/>
                <w:sz w:val="28"/>
                <w:szCs w:val="28"/>
              </w:rPr>
              <w:t>TABLE OF CONTENTS</w:t>
            </w:r>
          </w:p>
          <w:p w:rsidR="00F43F87" w:rsidRDefault="00F43F87"/>
          <w:p w:rsidR="00F43F87" w:rsidRDefault="003D4DD0">
            <w:hyperlink r:id="rId8" w:history="1">
              <w:r w:rsidR="00365EDE">
                <w:rPr>
                  <w:rStyle w:val="Hyperlink"/>
                  <w:rFonts w:ascii="Garamond" w:hAnsi="Garamond" w:cs="Arial"/>
                  <w:color w:val="auto"/>
                  <w:sz w:val="28"/>
                  <w:szCs w:val="28"/>
                </w:rPr>
                <w:t xml:space="preserve">About This Lesson </w:t>
              </w:r>
            </w:hyperlink>
          </w:p>
          <w:p w:rsidR="00F43F87" w:rsidRDefault="00F43F87">
            <w:pPr>
              <w:rPr>
                <w:rFonts w:ascii="Garamond" w:hAnsi="Garamond"/>
                <w:sz w:val="28"/>
                <w:szCs w:val="28"/>
              </w:rPr>
            </w:pPr>
          </w:p>
          <w:p w:rsidR="00F43F87" w:rsidRDefault="003D4DD0">
            <w:pPr>
              <w:rPr>
                <w:rFonts w:ascii="Garamond" w:hAnsi="Garamond"/>
                <w:sz w:val="28"/>
                <w:szCs w:val="28"/>
              </w:rPr>
            </w:pPr>
            <w:hyperlink r:id="rId9" w:history="1">
              <w:r w:rsidR="00365EDE">
                <w:rPr>
                  <w:rStyle w:val="Hyperlink"/>
                  <w:rFonts w:ascii="Garamond" w:hAnsi="Garamond" w:cs="Arial"/>
                  <w:bCs/>
                  <w:color w:val="auto"/>
                  <w:sz w:val="28"/>
                  <w:szCs w:val="28"/>
                </w:rPr>
                <w:t>Getting Started: Inquiry Question</w:t>
              </w:r>
            </w:hyperlink>
            <w:r w:rsidR="00365EDE">
              <w:rPr>
                <w:rFonts w:ascii="Garamond" w:hAnsi="Garamond"/>
                <w:sz w:val="28"/>
                <w:szCs w:val="28"/>
              </w:rPr>
              <w:t xml:space="preserve"> </w:t>
            </w:r>
          </w:p>
          <w:p w:rsidR="00F43F87" w:rsidRDefault="003D4DD0">
            <w:pPr>
              <w:pStyle w:val="NormalWeb"/>
              <w:rPr>
                <w:rFonts w:ascii="Garamond" w:hAnsi="Garamond" w:cs="Arial"/>
                <w:sz w:val="28"/>
                <w:szCs w:val="28"/>
                <w:u w:val="single"/>
              </w:rPr>
            </w:pPr>
            <w:hyperlink r:id="rId10" w:history="1">
              <w:r w:rsidR="00365EDE">
                <w:rPr>
                  <w:rStyle w:val="Hyperlink"/>
                  <w:rFonts w:ascii="Garamond" w:hAnsi="Garamond" w:cs="Arial"/>
                  <w:bCs/>
                  <w:color w:val="auto"/>
                  <w:sz w:val="28"/>
                  <w:szCs w:val="28"/>
                </w:rPr>
                <w:t>Setting the Stage: Historical Context</w:t>
              </w:r>
              <w:r w:rsidR="00365EDE">
                <w:rPr>
                  <w:rStyle w:val="Hyperlink"/>
                  <w:rFonts w:ascii="Garamond" w:hAnsi="Garamond" w:cs="Arial"/>
                  <w:color w:val="auto"/>
                  <w:sz w:val="28"/>
                  <w:szCs w:val="28"/>
                </w:rPr>
                <w:t xml:space="preserve"> </w:t>
              </w:r>
            </w:hyperlink>
          </w:p>
          <w:p w:rsidR="00F43F87" w:rsidRDefault="00365EDE">
            <w:pPr>
              <w:rPr>
                <w:rStyle w:val="Hyperlink"/>
                <w:rFonts w:ascii="Arial" w:hAnsi="Arial"/>
                <w:color w:val="auto"/>
                <w:u w:val="none"/>
              </w:rPr>
            </w:pPr>
            <w:r>
              <w:rPr>
                <w:rStyle w:val="StyleStyleNormalWebAmericanaBTArial"/>
                <w:rFonts w:ascii="Garamond" w:hAnsi="Garamond"/>
                <w:sz w:val="28"/>
                <w:szCs w:val="28"/>
                <w:u w:val="single"/>
              </w:rPr>
              <w:t xml:space="preserve">Locating the Site: </w:t>
            </w:r>
            <w:hyperlink r:id="rId11" w:history="1">
              <w:r>
                <w:rPr>
                  <w:rStyle w:val="Hyperlink"/>
                  <w:rFonts w:ascii="Garamond" w:hAnsi="Garamond" w:cs="Arial"/>
                  <w:color w:val="auto"/>
                  <w:sz w:val="28"/>
                  <w:szCs w:val="28"/>
                </w:rPr>
                <w:t>The Roads to Appomattox Court House</w:t>
              </w:r>
            </w:hyperlink>
          </w:p>
          <w:p w:rsidR="00F43F87" w:rsidRDefault="00F43F87">
            <w:pPr>
              <w:rPr>
                <w:rStyle w:val="StyleStyleNormalWebAmericanaBTArial"/>
                <w:rFonts w:ascii="Garamond" w:hAnsi="Garamond"/>
              </w:rPr>
            </w:pPr>
          </w:p>
          <w:p w:rsidR="00F43F87" w:rsidRDefault="00365EDE">
            <w:pPr>
              <w:rPr>
                <w:rStyle w:val="StyleStyleNormalWebAmericanaBTArial"/>
                <w:rFonts w:ascii="Garamond" w:hAnsi="Garamond"/>
                <w:sz w:val="28"/>
                <w:szCs w:val="28"/>
              </w:rPr>
            </w:pPr>
            <w:r>
              <w:rPr>
                <w:rStyle w:val="StyleStyleNormalWebAmericanaBTArial"/>
                <w:rFonts w:ascii="Garamond" w:hAnsi="Garamond"/>
                <w:sz w:val="28"/>
                <w:szCs w:val="28"/>
              </w:rPr>
              <w:t xml:space="preserve">Determining the Facts: </w:t>
            </w:r>
            <w:smartTag w:uri="urn:schemas-microsoft-com:office:smarttags" w:element="City">
              <w:smartTag w:uri="urn:schemas-microsoft-com:office:smarttags" w:element="place">
                <w:r>
                  <w:rPr>
                    <w:rStyle w:val="StyleStyleNormalWebAmericanaBTArial"/>
                    <w:rFonts w:ascii="Garamond" w:hAnsi="Garamond"/>
                  </w:rPr>
                  <w:t>Readings</w:t>
                </w:r>
              </w:smartTag>
            </w:smartTag>
          </w:p>
          <w:p w:rsidR="00F43F87" w:rsidRDefault="003D4DD0">
            <w:pPr>
              <w:rPr>
                <w:rStyle w:val="StyleStyleNormalWebAmericanaBTArial"/>
                <w:rFonts w:ascii="Garamond" w:hAnsi="Garamond"/>
                <w:sz w:val="28"/>
                <w:szCs w:val="28"/>
              </w:rPr>
            </w:pPr>
            <w:hyperlink r:id="rId12" w:history="1">
              <w:r w:rsidR="00365EDE">
                <w:rPr>
                  <w:rStyle w:val="Hyperlink"/>
                  <w:rFonts w:ascii="Garamond" w:hAnsi="Garamond" w:cs="Arial"/>
                  <w:color w:val="auto"/>
                  <w:sz w:val="28"/>
                  <w:szCs w:val="28"/>
                </w:rPr>
                <w:t>1. Lee’s Retreat</w:t>
              </w:r>
            </w:hyperlink>
          </w:p>
          <w:p w:rsidR="00F43F87" w:rsidRDefault="003D4DD0">
            <w:pPr>
              <w:rPr>
                <w:rStyle w:val="Hyperlink"/>
                <w:color w:val="auto"/>
              </w:rPr>
            </w:pPr>
            <w:hyperlink r:id="rId13" w:history="1">
              <w:r w:rsidR="00365EDE">
                <w:rPr>
                  <w:rStyle w:val="Hyperlink"/>
                  <w:rFonts w:ascii="Garamond" w:hAnsi="Garamond" w:cs="Arial"/>
                  <w:color w:val="auto"/>
                  <w:sz w:val="28"/>
                  <w:szCs w:val="28"/>
                </w:rPr>
                <w:t>2. The Gentlemen’s Agreement</w:t>
              </w:r>
            </w:hyperlink>
          </w:p>
          <w:p w:rsidR="00F43F87" w:rsidRDefault="003D4DD0">
            <w:pPr>
              <w:rPr>
                <w:rStyle w:val="StyleStyleNormalWebAmericanaBTArial"/>
                <w:rFonts w:ascii="Garamond" w:hAnsi="Garamond"/>
                <w:sz w:val="28"/>
                <w:szCs w:val="28"/>
              </w:rPr>
            </w:pPr>
            <w:hyperlink r:id="rId14" w:history="1">
              <w:r w:rsidR="00365EDE">
                <w:rPr>
                  <w:rStyle w:val="Hyperlink"/>
                  <w:rFonts w:ascii="Garamond" w:hAnsi="Garamond" w:cs="Arial"/>
                  <w:color w:val="auto"/>
                  <w:sz w:val="28"/>
                  <w:szCs w:val="28"/>
                </w:rPr>
                <w:t>3. The Beginning of the End</w:t>
              </w:r>
            </w:hyperlink>
          </w:p>
          <w:p w:rsidR="00F43F87" w:rsidRDefault="00F43F87">
            <w:pPr>
              <w:rPr>
                <w:rStyle w:val="StyleStyleNormalWebAmericanaBTArial"/>
                <w:rFonts w:ascii="Garamond" w:hAnsi="Garamond"/>
                <w:sz w:val="28"/>
                <w:szCs w:val="28"/>
              </w:rPr>
            </w:pPr>
          </w:p>
          <w:p w:rsidR="00F43F87" w:rsidRDefault="003D4DD0">
            <w:pPr>
              <w:rPr>
                <w:rStyle w:val="StyleStyleNormalWebAmericanaBTArial"/>
                <w:rFonts w:ascii="Garamond" w:hAnsi="Garamond"/>
                <w:sz w:val="28"/>
                <w:szCs w:val="28"/>
              </w:rPr>
            </w:pPr>
            <w:hyperlink r:id="rId15" w:history="1">
              <w:r w:rsidR="00365EDE">
                <w:rPr>
                  <w:rStyle w:val="Hyperlink"/>
                  <w:rFonts w:ascii="Garamond" w:hAnsi="Garamond" w:cs="Arial"/>
                  <w:color w:val="auto"/>
                  <w:sz w:val="28"/>
                  <w:szCs w:val="28"/>
                </w:rPr>
                <w:t xml:space="preserve">Visual Evidence: </w:t>
              </w:r>
              <w:r w:rsidR="00365EDE">
                <w:rPr>
                  <w:rStyle w:val="Hyperlink"/>
                  <w:rFonts w:ascii="Garamond" w:hAnsi="Garamond" w:cs="Arial"/>
                  <w:color w:val="auto"/>
                </w:rPr>
                <w:t>Images</w:t>
              </w:r>
            </w:hyperlink>
          </w:p>
          <w:p w:rsidR="00F43F87" w:rsidRDefault="00F43F87">
            <w:pPr>
              <w:rPr>
                <w:rStyle w:val="StyleStyleNormalWebAmericanaBTArial"/>
                <w:rFonts w:ascii="Garamond" w:hAnsi="Garamond"/>
                <w:sz w:val="28"/>
                <w:szCs w:val="28"/>
              </w:rPr>
            </w:pPr>
          </w:p>
          <w:p w:rsidR="00F43F87" w:rsidRDefault="00365EDE">
            <w:pPr>
              <w:rPr>
                <w:rStyle w:val="StyleStyleNormalWebAmericanaBTArial"/>
                <w:rFonts w:ascii="Garamond" w:hAnsi="Garamond"/>
                <w:sz w:val="28"/>
                <w:szCs w:val="28"/>
              </w:rPr>
            </w:pPr>
            <w:r>
              <w:rPr>
                <w:rStyle w:val="StyleStyleNormalWebAmericanaBTArial"/>
                <w:rFonts w:ascii="Garamond" w:hAnsi="Garamond"/>
                <w:sz w:val="28"/>
                <w:szCs w:val="28"/>
              </w:rPr>
              <w:t xml:space="preserve">Putting it All Together: Activities </w:t>
            </w:r>
          </w:p>
          <w:p w:rsidR="00F43F87" w:rsidRDefault="003D4DD0" w:rsidP="00EB5C60">
            <w:pPr>
              <w:pStyle w:val="ListParagraph"/>
              <w:numPr>
                <w:ilvl w:val="0"/>
                <w:numId w:val="1"/>
              </w:numPr>
            </w:pPr>
            <w:hyperlink r:id="rId16" w:history="1">
              <w:r w:rsidR="007438C9">
                <w:rPr>
                  <w:rStyle w:val="Hyperlink"/>
                  <w:rFonts w:ascii="Garamond" w:hAnsi="Garamond" w:cs="Arial"/>
                  <w:color w:val="auto"/>
                  <w:sz w:val="28"/>
                  <w:szCs w:val="28"/>
                </w:rPr>
                <w:t>Making History</w:t>
              </w:r>
            </w:hyperlink>
          </w:p>
          <w:p w:rsidR="00EB5C60" w:rsidRDefault="00EB5C60" w:rsidP="00EB5C60">
            <w:pPr>
              <w:ind w:left="360"/>
              <w:rPr>
                <w:rStyle w:val="StyleStyleNormalWebAmericanaBTArial"/>
                <w:rFonts w:ascii="Garamond" w:hAnsi="Garamond"/>
                <w:sz w:val="28"/>
                <w:szCs w:val="28"/>
              </w:rPr>
            </w:pPr>
          </w:p>
          <w:p w:rsidR="00EB5C60" w:rsidRDefault="00EB5C60" w:rsidP="00EB5C60">
            <w:pPr>
              <w:ind w:left="360"/>
              <w:rPr>
                <w:rStyle w:val="StyleStyleNormalWebAmericanaBTArial"/>
                <w:rFonts w:ascii="Garamond" w:hAnsi="Garamond"/>
                <w:sz w:val="28"/>
                <w:szCs w:val="28"/>
              </w:rPr>
            </w:pPr>
          </w:p>
          <w:p w:rsidR="00EB5C60" w:rsidRPr="007D4B71" w:rsidRDefault="003D4DD0" w:rsidP="00EB5C60">
            <w:pPr>
              <w:rPr>
                <w:rStyle w:val="StyleStyleNormalWebAmericanaBTArial"/>
                <w:rFonts w:ascii="Garamond" w:hAnsi="Garamond"/>
                <w:sz w:val="28"/>
                <w:szCs w:val="28"/>
              </w:rPr>
            </w:pPr>
            <w:hyperlink r:id="rId17" w:history="1">
              <w:r w:rsidR="00EB5C60" w:rsidRPr="007D4B71">
                <w:rPr>
                  <w:rStyle w:val="Hyperlink"/>
                  <w:rFonts w:ascii="Garamond" w:hAnsi="Garamond" w:cs="Arial"/>
                  <w:color w:val="auto"/>
                  <w:sz w:val="28"/>
                  <w:szCs w:val="28"/>
                </w:rPr>
                <w:t>Supplementary Resources</w:t>
              </w:r>
            </w:hyperlink>
          </w:p>
          <w:p w:rsidR="00F43F87" w:rsidRDefault="00365EDE">
            <w:pPr>
              <w:rPr>
                <w:rStyle w:val="StyleStyleNormalWebAmericanaBTArial"/>
                <w:rFonts w:ascii="Garamond" w:hAnsi="Garamond"/>
                <w:sz w:val="28"/>
                <w:szCs w:val="28"/>
              </w:rPr>
            </w:pPr>
            <w:r>
              <w:rPr>
                <w:rStyle w:val="StyleStyleNormalWebAmericanaBTArial"/>
                <w:rFonts w:ascii="Garamond" w:hAnsi="Garamond"/>
                <w:sz w:val="28"/>
                <w:szCs w:val="28"/>
              </w:rPr>
              <w:t xml:space="preserve"> </w:t>
            </w:r>
          </w:p>
          <w:p w:rsidR="00F43F87" w:rsidRDefault="00F43F87">
            <w:pPr>
              <w:rPr>
                <w:rStyle w:val="StyleStyleNormalWebAmericanaBTArial"/>
                <w:rFonts w:ascii="Garamond" w:hAnsi="Garamond"/>
                <w:sz w:val="28"/>
                <w:szCs w:val="28"/>
              </w:rPr>
            </w:pPr>
          </w:p>
          <w:p w:rsidR="00F43F87" w:rsidRDefault="00F43F87">
            <w:pPr>
              <w:rPr>
                <w:rStyle w:val="StyleStyleNormalWebAmericanaBTArial"/>
                <w:rFonts w:ascii="Garamond" w:hAnsi="Garamond"/>
                <w:sz w:val="28"/>
                <w:szCs w:val="28"/>
              </w:rPr>
            </w:pPr>
          </w:p>
          <w:p w:rsidR="00F43F87" w:rsidRDefault="00F43F87">
            <w:pPr>
              <w:rPr>
                <w:rStyle w:val="StyleStyleNormalWebAmericanaBTArial"/>
                <w:rFonts w:ascii="Garamond" w:hAnsi="Garamond"/>
              </w:rPr>
            </w:pPr>
          </w:p>
          <w:p w:rsidR="00F43F87" w:rsidRDefault="00F43F87">
            <w:pPr>
              <w:rPr>
                <w:rStyle w:val="StyleStyleNormalWebAmericanaBTArial"/>
                <w:sz w:val="28"/>
                <w:szCs w:val="28"/>
              </w:rPr>
            </w:pPr>
          </w:p>
          <w:p w:rsidR="00F43F87" w:rsidRDefault="00365EDE">
            <w:pPr>
              <w:pStyle w:val="NormalWeb"/>
              <w:rPr>
                <w:u w:val="single"/>
              </w:rPr>
            </w:pPr>
            <w:r>
              <w:rPr>
                <w:noProof/>
              </w:rPr>
              <w:drawing>
                <wp:anchor distT="0" distB="0" distL="85725" distR="85725" simplePos="0" relativeHeight="251657728" behindDoc="0" locked="0" layoutInCell="1" allowOverlap="0">
                  <wp:simplePos x="0" y="0"/>
                  <wp:positionH relativeFrom="column">
                    <wp:posOffset>-2095500</wp:posOffset>
                  </wp:positionH>
                  <wp:positionV relativeFrom="line">
                    <wp:posOffset>-1990725</wp:posOffset>
                  </wp:positionV>
                  <wp:extent cx="9525" cy="9525"/>
                  <wp:effectExtent l="0" t="0" r="0" b="0"/>
                  <wp:wrapSquare wrapText="bothSides"/>
                  <wp:docPr id="4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a:srcRect/>
                          <a:stretch>
                            <a:fillRect/>
                          </a:stretch>
                        </pic:blipFill>
                        <pic:spPr bwMode="auto">
                          <a:xfrm>
                            <a:off x="0" y="0"/>
                            <a:ext cx="9525" cy="9525"/>
                          </a:xfrm>
                          <a:prstGeom prst="rect">
                            <a:avLst/>
                          </a:prstGeom>
                          <a:noFill/>
                        </pic:spPr>
                      </pic:pic>
                    </a:graphicData>
                  </a:graphic>
                </wp:anchor>
              </w:drawing>
            </w:r>
          </w:p>
        </w:tc>
        <w:tc>
          <w:tcPr>
            <w:tcW w:w="4433" w:type="dxa"/>
            <w:tcBorders>
              <w:top w:val="outset" w:sz="6" w:space="0" w:color="000000"/>
              <w:left w:val="outset" w:sz="6" w:space="0" w:color="000000"/>
              <w:bottom w:val="outset" w:sz="6" w:space="0" w:color="000000"/>
              <w:right w:val="outset" w:sz="6" w:space="0" w:color="000000"/>
            </w:tcBorders>
            <w:shd w:val="clear" w:color="auto" w:fill="B3B3B3"/>
            <w:hideMark/>
          </w:tcPr>
          <w:p w:rsidR="00F43F87" w:rsidRDefault="00365EDE">
            <w:pPr>
              <w:jc w:val="center"/>
              <w:rPr>
                <w:rFonts w:ascii="Garamond" w:hAnsi="Garamond" w:cs="Arial"/>
                <w:bCs/>
                <w:sz w:val="28"/>
                <w:szCs w:val="28"/>
              </w:rPr>
            </w:pPr>
            <w:r>
              <w:rPr>
                <w:rFonts w:ascii="Garamond" w:hAnsi="Garamond" w:cs="Arial"/>
                <w:bCs/>
                <w:sz w:val="28"/>
                <w:szCs w:val="28"/>
              </w:rPr>
              <w:t>RELATED INFORMATION</w:t>
            </w:r>
          </w:p>
          <w:p w:rsidR="00F43F87" w:rsidRDefault="003D4DD0">
            <w:pPr>
              <w:pStyle w:val="NormalWeb"/>
              <w:rPr>
                <w:rFonts w:ascii="Garamond" w:hAnsi="Garamond" w:cs="Arial"/>
                <w:sz w:val="28"/>
                <w:szCs w:val="28"/>
                <w:u w:val="single"/>
              </w:rPr>
            </w:pPr>
            <w:hyperlink r:id="rId18" w:history="1">
              <w:r w:rsidR="00365EDE">
                <w:rPr>
                  <w:rStyle w:val="Hyperlink"/>
                  <w:rFonts w:ascii="Garamond" w:hAnsi="Garamond" w:cs="Arial"/>
                  <w:color w:val="auto"/>
                  <w:sz w:val="28"/>
                  <w:szCs w:val="28"/>
                </w:rPr>
                <w:t xml:space="preserve">How to Use a </w:t>
              </w:r>
              <w:proofErr w:type="spellStart"/>
              <w:r w:rsidR="00365EDE">
                <w:rPr>
                  <w:rStyle w:val="Hyperlink"/>
                  <w:rFonts w:ascii="Garamond" w:hAnsi="Garamond" w:cs="Arial"/>
                  <w:color w:val="auto"/>
                  <w:sz w:val="28"/>
                  <w:szCs w:val="28"/>
                </w:rPr>
                <w:t>TwHP</w:t>
              </w:r>
              <w:proofErr w:type="spellEnd"/>
              <w:r w:rsidR="00365EDE">
                <w:rPr>
                  <w:rStyle w:val="Hyperlink"/>
                  <w:rFonts w:ascii="Garamond" w:hAnsi="Garamond" w:cs="Arial"/>
                  <w:color w:val="auto"/>
                  <w:sz w:val="28"/>
                  <w:szCs w:val="28"/>
                </w:rPr>
                <w:t xml:space="preserve"> Lesson</w:t>
              </w:r>
            </w:hyperlink>
          </w:p>
          <w:p w:rsidR="00F43F87" w:rsidRDefault="003D4DD0">
            <w:pPr>
              <w:pStyle w:val="NormalWeb"/>
              <w:rPr>
                <w:rFonts w:ascii="Garamond" w:hAnsi="Garamond" w:cs="Arial"/>
                <w:sz w:val="28"/>
                <w:szCs w:val="28"/>
                <w:u w:val="single"/>
              </w:rPr>
            </w:pPr>
            <w:hyperlink r:id="rId19" w:history="1">
              <w:r w:rsidR="00365EDE">
                <w:rPr>
                  <w:rStyle w:val="Hyperlink"/>
                  <w:rFonts w:ascii="Garamond" w:hAnsi="Garamond" w:cs="Arial"/>
                  <w:bCs/>
                  <w:color w:val="auto"/>
                  <w:sz w:val="28"/>
                  <w:szCs w:val="28"/>
                </w:rPr>
                <w:t>Lessons on Related Topics</w:t>
              </w:r>
            </w:hyperlink>
            <w:r w:rsidR="00365EDE">
              <w:rPr>
                <w:rFonts w:ascii="Garamond" w:hAnsi="Garamond" w:cs="Arial"/>
                <w:sz w:val="28"/>
                <w:szCs w:val="28"/>
                <w:u w:val="single"/>
              </w:rPr>
              <w:t xml:space="preserve"> </w:t>
            </w:r>
          </w:p>
          <w:p w:rsidR="00F43F87" w:rsidRDefault="003D4DD0">
            <w:pPr>
              <w:pStyle w:val="NormalWeb"/>
              <w:rPr>
                <w:rFonts w:ascii="Garamond" w:hAnsi="Garamond" w:cs="Arial"/>
                <w:sz w:val="28"/>
                <w:szCs w:val="28"/>
                <w:u w:val="single"/>
              </w:rPr>
            </w:pPr>
            <w:hyperlink r:id="rId20" w:history="1">
              <w:proofErr w:type="spellStart"/>
              <w:r w:rsidR="00365EDE">
                <w:rPr>
                  <w:rStyle w:val="Hyperlink"/>
                  <w:rFonts w:ascii="Garamond" w:hAnsi="Garamond" w:cs="Arial"/>
                  <w:bCs/>
                  <w:color w:val="auto"/>
                  <w:sz w:val="28"/>
                  <w:szCs w:val="28"/>
                </w:rPr>
                <w:t>TwHP</w:t>
              </w:r>
              <w:proofErr w:type="spellEnd"/>
              <w:r w:rsidR="00365EDE">
                <w:rPr>
                  <w:rStyle w:val="Hyperlink"/>
                  <w:rFonts w:ascii="Garamond" w:hAnsi="Garamond" w:cs="Arial"/>
                  <w:bCs/>
                  <w:color w:val="auto"/>
                  <w:sz w:val="28"/>
                  <w:szCs w:val="28"/>
                </w:rPr>
                <w:t xml:space="preserve"> Home</w:t>
              </w:r>
            </w:hyperlink>
          </w:p>
          <w:p w:rsidR="00F43F87" w:rsidRDefault="003D4DD0">
            <w:pPr>
              <w:pStyle w:val="NormalWeb"/>
              <w:rPr>
                <w:rFonts w:ascii="Garamond" w:hAnsi="Garamond" w:cs="Arial"/>
                <w:sz w:val="28"/>
                <w:szCs w:val="28"/>
                <w:u w:val="single"/>
              </w:rPr>
            </w:pPr>
            <w:hyperlink r:id="rId21" w:history="1">
              <w:r w:rsidR="00365EDE">
                <w:rPr>
                  <w:rStyle w:val="Hyperlink"/>
                  <w:rFonts w:ascii="Garamond" w:hAnsi="Garamond" w:cs="Arial"/>
                  <w:bCs/>
                  <w:color w:val="auto"/>
                  <w:sz w:val="28"/>
                  <w:szCs w:val="28"/>
                </w:rPr>
                <w:t>National Register Home</w:t>
              </w:r>
            </w:hyperlink>
            <w:r w:rsidR="00365EDE">
              <w:rPr>
                <w:rFonts w:ascii="Garamond" w:hAnsi="Garamond" w:cs="Arial"/>
                <w:sz w:val="28"/>
                <w:szCs w:val="28"/>
                <w:u w:val="single"/>
              </w:rPr>
              <w:t xml:space="preserve"> </w:t>
            </w:r>
          </w:p>
          <w:p w:rsidR="00F43F87" w:rsidRDefault="003D4DD0">
            <w:pPr>
              <w:pStyle w:val="NormalWeb"/>
              <w:rPr>
                <w:rFonts w:ascii="Garamond" w:hAnsi="Garamond" w:cs="Arial"/>
                <w:sz w:val="28"/>
                <w:szCs w:val="28"/>
                <w:u w:val="single"/>
              </w:rPr>
            </w:pPr>
            <w:hyperlink r:id="rId22" w:history="1">
              <w:r w:rsidR="00365EDE">
                <w:rPr>
                  <w:rStyle w:val="Hyperlink"/>
                  <w:rFonts w:ascii="Garamond" w:hAnsi="Garamond" w:cs="Arial"/>
                  <w:bCs/>
                  <w:color w:val="auto"/>
                  <w:sz w:val="28"/>
                  <w:szCs w:val="28"/>
                </w:rPr>
                <w:t>About the National Register</w:t>
              </w:r>
            </w:hyperlink>
            <w:r w:rsidR="00365EDE">
              <w:rPr>
                <w:rFonts w:ascii="Garamond" w:hAnsi="Garamond" w:cs="Arial"/>
                <w:sz w:val="28"/>
                <w:szCs w:val="28"/>
                <w:u w:val="single"/>
              </w:rPr>
              <w:t xml:space="preserve"> </w:t>
            </w:r>
          </w:p>
          <w:p w:rsidR="00F43F87" w:rsidRDefault="003D4DD0">
            <w:pPr>
              <w:pStyle w:val="NormalWeb"/>
              <w:rPr>
                <w:rFonts w:ascii="Garamond" w:hAnsi="Garamond" w:cs="Arial"/>
                <w:sz w:val="28"/>
                <w:szCs w:val="28"/>
                <w:u w:val="single"/>
              </w:rPr>
            </w:pPr>
            <w:hyperlink r:id="rId23" w:history="1">
              <w:r w:rsidR="00365EDE">
                <w:rPr>
                  <w:rStyle w:val="Hyperlink"/>
                  <w:rFonts w:ascii="Garamond" w:hAnsi="Garamond" w:cs="Arial"/>
                  <w:bCs/>
                  <w:color w:val="auto"/>
                  <w:sz w:val="28"/>
                  <w:szCs w:val="28"/>
                </w:rPr>
                <w:t>How the National Register</w:t>
              </w:r>
              <w:r w:rsidR="00365EDE">
                <w:rPr>
                  <w:rFonts w:ascii="Garamond" w:hAnsi="Garamond" w:cs="Arial"/>
                  <w:bCs/>
                  <w:sz w:val="28"/>
                  <w:szCs w:val="28"/>
                  <w:u w:val="single"/>
                </w:rPr>
                <w:br/>
              </w:r>
              <w:r w:rsidR="00365EDE">
                <w:rPr>
                  <w:rStyle w:val="Hyperlink"/>
                  <w:rFonts w:ascii="Garamond" w:hAnsi="Garamond" w:cs="Arial"/>
                  <w:bCs/>
                  <w:color w:val="auto"/>
                  <w:sz w:val="28"/>
                  <w:szCs w:val="28"/>
                </w:rPr>
                <w:t>Helps Teachers</w:t>
              </w:r>
            </w:hyperlink>
            <w:r w:rsidR="00365EDE">
              <w:rPr>
                <w:rFonts w:ascii="Garamond" w:hAnsi="Garamond" w:cs="Arial"/>
                <w:sz w:val="28"/>
                <w:szCs w:val="28"/>
                <w:u w:val="single"/>
              </w:rPr>
              <w:t xml:space="preserve"> </w:t>
            </w:r>
          </w:p>
          <w:p w:rsidR="00F43F87" w:rsidRDefault="003D4DD0">
            <w:pPr>
              <w:pStyle w:val="NormalWeb"/>
              <w:rPr>
                <w:rFonts w:ascii="Garamond" w:hAnsi="Garamond" w:cs="Arial"/>
                <w:sz w:val="28"/>
                <w:szCs w:val="28"/>
                <w:u w:val="single"/>
              </w:rPr>
            </w:pPr>
            <w:hyperlink r:id="rId24" w:history="1">
              <w:r w:rsidR="00365EDE">
                <w:rPr>
                  <w:rStyle w:val="Hyperlink"/>
                  <w:rFonts w:ascii="Garamond" w:hAnsi="Garamond" w:cs="Arial"/>
                  <w:bCs/>
                  <w:color w:val="auto"/>
                  <w:sz w:val="28"/>
                  <w:szCs w:val="28"/>
                </w:rPr>
                <w:t xml:space="preserve">Contact </w:t>
              </w:r>
              <w:proofErr w:type="spellStart"/>
              <w:r w:rsidR="00365EDE">
                <w:rPr>
                  <w:rStyle w:val="Hyperlink"/>
                  <w:rFonts w:ascii="Garamond" w:hAnsi="Garamond" w:cs="Arial"/>
                  <w:bCs/>
                  <w:color w:val="auto"/>
                  <w:sz w:val="28"/>
                  <w:szCs w:val="28"/>
                </w:rPr>
                <w:t>TwHP</w:t>
              </w:r>
              <w:proofErr w:type="spellEnd"/>
            </w:hyperlink>
            <w:r w:rsidR="00365EDE">
              <w:rPr>
                <w:rFonts w:ascii="Garamond" w:hAnsi="Garamond" w:cs="Arial"/>
                <w:sz w:val="28"/>
                <w:szCs w:val="28"/>
                <w:u w:val="single"/>
              </w:rPr>
              <w:t xml:space="preserve"> </w:t>
            </w:r>
          </w:p>
          <w:p w:rsidR="00F43F87" w:rsidRDefault="003D4DD0">
            <w:pPr>
              <w:pStyle w:val="NormalWeb"/>
              <w:rPr>
                <w:rFonts w:ascii="Garamond" w:hAnsi="Garamond" w:cs="Arial"/>
                <w:sz w:val="28"/>
                <w:szCs w:val="28"/>
                <w:u w:val="single"/>
              </w:rPr>
            </w:pPr>
            <w:hyperlink r:id="rId25" w:history="1">
              <w:r w:rsidR="00365EDE">
                <w:rPr>
                  <w:rStyle w:val="Hyperlink"/>
                  <w:rFonts w:ascii="Garamond" w:hAnsi="Garamond" w:cs="Arial"/>
                  <w:color w:val="auto"/>
                  <w:sz w:val="28"/>
                  <w:szCs w:val="28"/>
                </w:rPr>
                <w:t>Appomattox Court House National Historical Park</w:t>
              </w:r>
            </w:hyperlink>
          </w:p>
          <w:p w:rsidR="00F43F87" w:rsidRDefault="003D4DD0">
            <w:pPr>
              <w:jc w:val="center"/>
              <w:rPr>
                <w:rStyle w:val="StyleAmericanaBTUnderlineCentered"/>
                <w:rFonts w:ascii="Garamond" w:hAnsi="Garamond"/>
              </w:rPr>
            </w:pPr>
            <w:r w:rsidRPr="003D4DD0">
              <w:rPr>
                <w:rStyle w:val="StyleAmericanaBTUnderlineCentered"/>
                <w:rFonts w:ascii="Garamond" w:hAnsi="Garamond"/>
                <w:sz w:val="28"/>
                <w:szCs w:val="28"/>
              </w:rPr>
              <w:pict>
                <v:rect id="_x0000_i1025" style="width:161.25pt;height:.75pt" o:hrpct="0" o:hralign="center" o:hrstd="t" o:hrnoshade="t" o:hr="t" fillcolor="black" stroked="f"/>
              </w:pict>
            </w:r>
          </w:p>
          <w:p w:rsidR="00F43F87" w:rsidRDefault="00365EDE">
            <w:pPr>
              <w:pStyle w:val="NormalWeb"/>
              <w:rPr>
                <w:u w:val="single"/>
              </w:rPr>
            </w:pPr>
            <w:r>
              <w:rPr>
                <w:rFonts w:ascii="Garamond" w:hAnsi="Garamond" w:cs="Arial"/>
                <w:sz w:val="28"/>
                <w:szCs w:val="28"/>
                <w:u w:val="single"/>
              </w:rPr>
              <w:t xml:space="preserve">This lesson is based on Appomattox Court House, one of the thousands of properties listed in the National Register of Historic Places. </w:t>
            </w:r>
          </w:p>
        </w:tc>
      </w:tr>
    </w:tbl>
    <w:p w:rsidR="00F43F87" w:rsidRDefault="00F43F87">
      <w:pPr>
        <w:pStyle w:val="NormalWeb"/>
        <w:spacing w:before="0" w:beforeAutospacing="0" w:after="0" w:afterAutospacing="0"/>
        <w:jc w:val="center"/>
        <w:rPr>
          <w:rFonts w:ascii="Garamond" w:hAnsi="Garamond"/>
          <w:vanish/>
          <w:sz w:val="28"/>
          <w:szCs w:val="28"/>
        </w:rPr>
      </w:pPr>
    </w:p>
    <w:tbl>
      <w:tblPr>
        <w:tblW w:w="9000" w:type="dxa"/>
        <w:jc w:val="center"/>
        <w:tblCellSpacing w:w="15" w:type="dxa"/>
        <w:tblCellMar>
          <w:left w:w="0" w:type="dxa"/>
          <w:right w:w="0" w:type="dxa"/>
        </w:tblCellMar>
        <w:tblLook w:val="04A0"/>
      </w:tblPr>
      <w:tblGrid>
        <w:gridCol w:w="9000"/>
      </w:tblGrid>
      <w:tr w:rsidR="00F43F87">
        <w:trPr>
          <w:tblCellSpacing w:w="15" w:type="dxa"/>
          <w:jc w:val="center"/>
        </w:trPr>
        <w:tc>
          <w:tcPr>
            <w:tcW w:w="0" w:type="auto"/>
            <w:tcMar>
              <w:top w:w="15" w:type="dxa"/>
              <w:left w:w="15" w:type="dxa"/>
              <w:bottom w:w="15" w:type="dxa"/>
              <w:right w:w="15" w:type="dxa"/>
            </w:tcMar>
            <w:vAlign w:val="center"/>
            <w:hideMark/>
          </w:tcPr>
          <w:p w:rsidR="00F43F87" w:rsidRDefault="00365EDE">
            <w:pPr>
              <w:pStyle w:val="NormalWeb"/>
              <w:jc w:val="right"/>
              <w:rPr>
                <w:rFonts w:ascii="Garamond" w:hAnsi="Garamond"/>
                <w:sz w:val="28"/>
                <w:szCs w:val="28"/>
              </w:rPr>
            </w:pPr>
            <w:r>
              <w:rPr>
                <w:rFonts w:ascii="Garamond" w:hAnsi="Garamond"/>
                <w:sz w:val="28"/>
                <w:szCs w:val="28"/>
              </w:rPr>
              <w:t> </w:t>
            </w:r>
          </w:p>
          <w:p w:rsidR="00F43F87" w:rsidRDefault="003D4DD0">
            <w:pPr>
              <w:jc w:val="right"/>
              <w:rPr>
                <w:rFonts w:ascii="Garamond" w:hAnsi="Garamond"/>
                <w:sz w:val="28"/>
                <w:szCs w:val="28"/>
              </w:rPr>
            </w:pPr>
            <w:hyperlink r:id="rId26" w:history="1">
              <w:r w:rsidR="00365EDE">
                <w:rPr>
                  <w:rStyle w:val="Hyperlink"/>
                  <w:rFonts w:ascii="Garamond" w:hAnsi="Garamond"/>
                  <w:b/>
                  <w:bCs/>
                  <w:i/>
                  <w:iCs/>
                  <w:sz w:val="28"/>
                  <w:szCs w:val="28"/>
                </w:rPr>
                <w:t>Continue</w:t>
              </w:r>
            </w:hyperlink>
            <w:r w:rsidR="00365EDE">
              <w:rPr>
                <w:rFonts w:ascii="Garamond" w:hAnsi="Garamond"/>
                <w:sz w:val="28"/>
                <w:szCs w:val="28"/>
              </w:rPr>
              <w:t xml:space="preserve"> </w:t>
            </w:r>
          </w:p>
        </w:tc>
      </w:tr>
    </w:tbl>
    <w:p w:rsidR="00F43F87" w:rsidRDefault="003D4DD0">
      <w:pPr>
        <w:jc w:val="center"/>
        <w:rPr>
          <w:rFonts w:ascii="Garamond" w:hAnsi="Garamond"/>
          <w:sz w:val="28"/>
          <w:szCs w:val="28"/>
        </w:rPr>
      </w:pPr>
      <w:hyperlink r:id="rId27" w:history="1">
        <w:r w:rsidR="00365EDE">
          <w:rPr>
            <w:rStyle w:val="Hyperlink"/>
            <w:rFonts w:ascii="Garamond" w:hAnsi="Garamond"/>
            <w:sz w:val="28"/>
            <w:szCs w:val="28"/>
          </w:rPr>
          <w:t>Comments or Questions</w:t>
        </w:r>
      </w:hyperlink>
      <w:r w:rsidR="00365EDE">
        <w:rPr>
          <w:rFonts w:ascii="Garamond" w:hAnsi="Garamond"/>
          <w:sz w:val="28"/>
          <w:szCs w:val="28"/>
        </w:rPr>
        <w:br/>
        <w:t xml:space="preserve"> </w:t>
      </w:r>
      <w:r w:rsidR="00365EDE">
        <w:rPr>
          <w:rFonts w:ascii="Garamond" w:hAnsi="Garamond"/>
          <w:sz w:val="28"/>
          <w:szCs w:val="28"/>
        </w:rPr>
        <w:br/>
      </w:r>
      <w:r w:rsidR="00365EDE">
        <w:rPr>
          <w:rFonts w:ascii="Garamond" w:hAnsi="Garamond"/>
          <w:sz w:val="28"/>
          <w:szCs w:val="28"/>
        </w:rPr>
        <w:br/>
      </w:r>
      <w:r w:rsidR="00365EDE">
        <w:rPr>
          <w:rFonts w:ascii="Garamond" w:hAnsi="Garamond"/>
          <w:noProof/>
          <w:color w:val="333399"/>
          <w:sz w:val="28"/>
          <w:szCs w:val="28"/>
        </w:rPr>
        <w:drawing>
          <wp:inline distT="0" distB="0" distL="0" distR="0">
            <wp:extent cx="688975" cy="889635"/>
            <wp:effectExtent l="19050" t="0" r="0" b="0"/>
            <wp:docPr id="11" name="Picture 12" descr="AH_small_BW_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H_small_BW_a">
                      <a:hlinkClick r:id="rId28"/>
                    </pic:cNvPr>
                    <pic:cNvPicPr>
                      <a:picLocks noChangeAspect="1" noChangeArrowheads="1"/>
                    </pic:cNvPicPr>
                  </pic:nvPicPr>
                  <pic:blipFill>
                    <a:blip r:embed="rId29" cstate="print"/>
                    <a:srcRect/>
                    <a:stretch>
                      <a:fillRect/>
                    </a:stretch>
                  </pic:blipFill>
                  <pic:spPr bwMode="auto">
                    <a:xfrm>
                      <a:off x="0" y="0"/>
                      <a:ext cx="688975" cy="889635"/>
                    </a:xfrm>
                    <a:prstGeom prst="rect">
                      <a:avLst/>
                    </a:prstGeom>
                    <a:noFill/>
                    <a:ln w="9525">
                      <a:noFill/>
                      <a:miter lim="800000"/>
                      <a:headEnd/>
                      <a:tailEnd/>
                    </a:ln>
                  </pic:spPr>
                </pic:pic>
              </a:graphicData>
            </a:graphic>
          </wp:inline>
        </w:drawing>
      </w:r>
      <w:r w:rsidR="00365EDE">
        <w:rPr>
          <w:rFonts w:ascii="Garamond" w:hAnsi="Garamond"/>
          <w:sz w:val="28"/>
          <w:szCs w:val="28"/>
        </w:rPr>
        <w:t xml:space="preserve"> </w:t>
      </w:r>
      <w:r w:rsidR="00365EDE">
        <w:rPr>
          <w:rFonts w:ascii="Garamond" w:hAnsi="Garamond"/>
          <w:sz w:val="28"/>
          <w:szCs w:val="28"/>
        </w:rPr>
        <w:br/>
      </w:r>
      <w:hyperlink r:id="rId30" w:history="1">
        <w:r w:rsidRPr="003D4DD0">
          <w:rPr>
            <w:rFonts w:ascii="Garamond" w:hAnsi="Garamond"/>
            <w:color w:val="3333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ational Park Service arrowhead with link to NPS website." href="http://www.nps.gov/" style="width:24.3pt;height:24.3pt" o:button="t"/>
          </w:pict>
        </w:r>
      </w:hyperlink>
    </w:p>
    <w:p w:rsidR="00F43F87" w:rsidRDefault="00F43F87">
      <w:pPr>
        <w:rPr>
          <w:rFonts w:ascii="Garamond" w:hAnsi="Garamond"/>
          <w:sz w:val="28"/>
          <w:szCs w:val="28"/>
        </w:rPr>
      </w:pPr>
    </w:p>
    <w:p w:rsidR="00F43F87" w:rsidRDefault="00F43F87">
      <w:pPr>
        <w:rPr>
          <w:rFonts w:ascii="Garamond" w:hAnsi="Garamond"/>
          <w:sz w:val="28"/>
          <w:szCs w:val="28"/>
        </w:rPr>
      </w:pPr>
    </w:p>
    <w:sectPr w:rsidR="00F43F87" w:rsidSect="00F43F8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mericana BT">
    <w:panose1 w:val="020205040705060209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D4B06"/>
    <w:multiLevelType w:val="hybridMultilevel"/>
    <w:tmpl w:val="66BCD9D4"/>
    <w:lvl w:ilvl="0" w:tplc="47200B42">
      <w:start w:val="1"/>
      <w:numFmt w:val="decimal"/>
      <w:lvlText w:val="%1."/>
      <w:lvlJc w:val="left"/>
      <w:pPr>
        <w:ind w:left="720" w:hanging="360"/>
      </w:pPr>
      <w:rPr>
        <w:rFonts w:ascii="Garamond" w:hAnsi="Garamond"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noPunctuationKerning/>
  <w:characterSpacingControl w:val="doNotCompress"/>
  <w:compat/>
  <w:rsids>
    <w:rsidRoot w:val="005D6760"/>
    <w:rsid w:val="00365EDE"/>
    <w:rsid w:val="003D4DD0"/>
    <w:rsid w:val="004B1F21"/>
    <w:rsid w:val="005D6760"/>
    <w:rsid w:val="007438C9"/>
    <w:rsid w:val="007A2944"/>
    <w:rsid w:val="007D4B71"/>
    <w:rsid w:val="00EB5C60"/>
    <w:rsid w:val="00F4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F43F87"/>
    <w:rPr>
      <w:color w:val="333399"/>
      <w:u w:val="single"/>
    </w:rPr>
  </w:style>
  <w:style w:type="character" w:styleId="FollowedHyperlink">
    <w:name w:val="FollowedHyperlink"/>
    <w:basedOn w:val="DefaultParagraphFont"/>
    <w:uiPriority w:val="99"/>
    <w:semiHidden/>
    <w:unhideWhenUsed/>
    <w:rsid w:val="00F43F87"/>
    <w:rPr>
      <w:color w:val="800080"/>
      <w:u w:val="single"/>
    </w:rPr>
  </w:style>
  <w:style w:type="paragraph" w:styleId="NormalWeb">
    <w:name w:val="Normal (Web)"/>
    <w:basedOn w:val="Normal"/>
    <w:uiPriority w:val="99"/>
    <w:unhideWhenUsed/>
    <w:rsid w:val="00F43F87"/>
    <w:pPr>
      <w:spacing w:before="100" w:beforeAutospacing="1" w:after="100" w:afterAutospacing="1"/>
    </w:pPr>
  </w:style>
  <w:style w:type="paragraph" w:styleId="BalloonText">
    <w:name w:val="Balloon Text"/>
    <w:basedOn w:val="Normal"/>
    <w:link w:val="BalloonTextChar"/>
    <w:uiPriority w:val="99"/>
    <w:semiHidden/>
    <w:unhideWhenUsed/>
    <w:rsid w:val="00F43F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F87"/>
    <w:rPr>
      <w:rFonts w:ascii="Tahoma" w:hAnsi="Tahoma" w:cs="Tahoma" w:hint="default"/>
      <w:sz w:val="16"/>
      <w:szCs w:val="16"/>
    </w:rPr>
  </w:style>
  <w:style w:type="paragraph" w:styleId="ListParagraph">
    <w:name w:val="List Paragraph"/>
    <w:basedOn w:val="Normal"/>
    <w:uiPriority w:val="34"/>
    <w:qFormat/>
    <w:rsid w:val="00F43F87"/>
    <w:pPr>
      <w:ind w:left="720"/>
      <w:contextualSpacing/>
    </w:pPr>
  </w:style>
  <w:style w:type="character" w:customStyle="1" w:styleId="StyleAmericanaBTUnderlineCentered">
    <w:name w:val="Style Americana BT Underline Centered"/>
    <w:basedOn w:val="DefaultParagraphFont"/>
    <w:rsid w:val="00F43F87"/>
    <w:rPr>
      <w:rFonts w:ascii="Americana BT" w:hAnsi="Americana BT" w:cs="Arial" w:hint="default"/>
    </w:rPr>
  </w:style>
  <w:style w:type="character" w:customStyle="1" w:styleId="StyleNormalWebAmericanaBT">
    <w:name w:val="Style Normal (Web) + Americana BT"/>
    <w:basedOn w:val="DefaultParagraphFont"/>
    <w:rsid w:val="00F43F87"/>
    <w:rPr>
      <w:rFonts w:ascii="Americana BT" w:hAnsi="Americana BT" w:cs="Arial" w:hint="default"/>
    </w:rPr>
  </w:style>
  <w:style w:type="character" w:customStyle="1" w:styleId="StyleStyleNormalWebAmericanaBTArial">
    <w:name w:val="Style Style Normal (Web) + Americana BT + Arial"/>
    <w:basedOn w:val="StyleNormalWebAmericanaBT"/>
    <w:rsid w:val="00F43F87"/>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NPAPCO19957\Public\Museum%20Services\Education%20Programs%20-%20APCO\Where%20our%20Nation%20Reunited%20TwHP%20lp_files\Where%20Our%20Nation%20Reunited--About%20This%20Lesson.htm" TargetMode="External"/><Relationship Id="rId13" Type="http://schemas.openxmlformats.org/officeDocument/2006/relationships/hyperlink" Target="file:///\\INPAPCO19957\Public\Museum%20Services\Education%20Programs%20-%20APCO\Where%20our%20Nation%20Reunited%20TwHP%20lp_files\Where%20Our%20Nation%20Reunited--Reading%202.htm" TargetMode="External"/><Relationship Id="rId18" Type="http://schemas.openxmlformats.org/officeDocument/2006/relationships/hyperlink" Target="http://www.nps.gov/history/nr/twhp/wwwlps/lessnuse/howtouse2.htm" TargetMode="External"/><Relationship Id="rId26" Type="http://schemas.openxmlformats.org/officeDocument/2006/relationships/hyperlink" Target="file:///\\INPAPCO19957\Public\Museum%20Services\Education%20Programs%20-%20APCO\Where%20our%20Nation%20Reunited%20TwHP%20lp_files\Where%20Our%20Nation%20Reunited--About%20This%20Lesson.htm" TargetMode="External"/><Relationship Id="rId3" Type="http://schemas.openxmlformats.org/officeDocument/2006/relationships/settings" Target="settings.xml"/><Relationship Id="rId21" Type="http://schemas.openxmlformats.org/officeDocument/2006/relationships/hyperlink" Target="http://www.nps.gov/nr/" TargetMode="External"/><Relationship Id="rId7" Type="http://schemas.openxmlformats.org/officeDocument/2006/relationships/image" Target="media/image3.gif"/><Relationship Id="rId12" Type="http://schemas.openxmlformats.org/officeDocument/2006/relationships/hyperlink" Target="file:///\\INPAPCO19957\Public\Museum%20Services\Education%20Programs%20-%20APCO\Where%20our%20Nation%20Reunited%20TwHP%20lp_files\Where%20Our%20Nation%20Reunited--Reading%201.htm" TargetMode="External"/><Relationship Id="rId17" Type="http://schemas.openxmlformats.org/officeDocument/2006/relationships/hyperlink" Target="file:///\\INPAPCO19957\Public\Museum%20Services\Education%20Programs%20-%20APCO\Where%20our%20Nation%20Reunited%20TwHP%20lp_files\Where%20Our%20Nation%20Reunited--Supplementary%20Resources.htm" TargetMode="External"/><Relationship Id="rId25" Type="http://schemas.openxmlformats.org/officeDocument/2006/relationships/hyperlink" Target="http://www.nps.gov/apco" TargetMode="External"/><Relationship Id="rId2" Type="http://schemas.openxmlformats.org/officeDocument/2006/relationships/styles" Target="styles.xml"/><Relationship Id="rId16" Type="http://schemas.openxmlformats.org/officeDocument/2006/relationships/hyperlink" Target="file:///\\INPAPCO19957\Public\Museum%20Services\Education%20Programs%20-%20APCO\Where%20our%20Nation%20Reunited%20TwHP%20lp_files\Where%20Our%20Nation%20Reunited--Putting%20it%20Together.htm" TargetMode="External"/><Relationship Id="rId20" Type="http://schemas.openxmlformats.org/officeDocument/2006/relationships/hyperlink" Target="http://www.nps.gov/nr/twhp"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INPAPCO19957\Public\Museum%20Services\Education%20Programs%20-%20APCO\Where%20our%20Nation%20Reunited%20TwHP%20lp_files\Where%20Our%20Nation%20Reunited--Locate.htm" TargetMode="External"/><Relationship Id="rId24" Type="http://schemas.openxmlformats.org/officeDocument/2006/relationships/hyperlink" Target="mailto:nr_twhp@nps.gov"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INPAPCO19957\Public\Museum%20Services\Education%20Programs%20-%20APCO\Where%20our%20Nation%20Reunited%20TwHP%20lp_files\Where%20Our%20Nation%20Reunited--Image%201.htm" TargetMode="External"/><Relationship Id="rId23" Type="http://schemas.openxmlformats.org/officeDocument/2006/relationships/hyperlink" Target="http://www.nps.gov/nr/twhp/aboutnr.htm" TargetMode="External"/><Relationship Id="rId28" Type="http://schemas.openxmlformats.org/officeDocument/2006/relationships/hyperlink" Target="http://www.nps.gov/" TargetMode="External"/><Relationship Id="rId10" Type="http://schemas.openxmlformats.org/officeDocument/2006/relationships/hyperlink" Target="file:///\\INPAPCO19957\Public\Museum%20Services\Education%20Programs%20-%20APCO\Where%20our%20Nation%20Reunited%20TwHP%20lp_files\Where%20Our%20Nation%20Reunited--Setting%20the%20Stage.htm" TargetMode="External"/><Relationship Id="rId19" Type="http://schemas.openxmlformats.org/officeDocument/2006/relationships/hyperlink" Target="http://www.nps.gov/nr/twhp/descrip.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INPAPCO19957\Public\Museum%20Services\Education%20Programs%20-%20APCO\Where%20our%20Nation%20Reunited%20TwHP%20lp_files\Where%20Our%20Nation%20Reunited--Getting%20Started.htm" TargetMode="External"/><Relationship Id="rId14" Type="http://schemas.openxmlformats.org/officeDocument/2006/relationships/hyperlink" Target="file:///\\INPAPCO19957\Public\Museum%20Services\Education%20Programs%20-%20APCO\Where%20our%20Nation%20Reunited%20TwHP%20lp_files\Where%20Our%20Nation%20Reunited--Reading%203.htm" TargetMode="External"/><Relationship Id="rId22" Type="http://schemas.openxmlformats.org/officeDocument/2006/relationships/hyperlink" Target="http://www.nps.gov/nr/about.htm" TargetMode="External"/><Relationship Id="rId27" Type="http://schemas.openxmlformats.org/officeDocument/2006/relationships/hyperlink" Target="mailto:joe_williams@nps.gov" TargetMode="External"/><Relationship Id="rId30"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2581</Characters>
  <Application>Microsoft Office Word</Application>
  <DocSecurity>0</DocSecurity>
  <Lines>21</Lines>
  <Paragraphs>5</Paragraphs>
  <ScaleCrop>false</ScaleCrop>
  <Company>NATIONAL PARK SERVICE</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DDWooldridge</cp:lastModifiedBy>
  <cp:revision>2</cp:revision>
  <dcterms:created xsi:type="dcterms:W3CDTF">2011-08-24T14:15:00Z</dcterms:created>
  <dcterms:modified xsi:type="dcterms:W3CDTF">2011-08-24T14:15:00Z</dcterms:modified>
</cp:coreProperties>
</file>